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56F00AE7" w:rsidRDefault="00BE3237" w14:paraId="2A040499" w14:textId="7B5E2767">
      <w:pPr>
        <w:pStyle w:val="Normal"/>
        <w:rPr>
          <w:rFonts w:ascii="Century Gothic" w:hAnsi="Century Gothic"/>
          <w:color w:val="0070C0"/>
        </w:rPr>
      </w:pPr>
      <w:r w:rsidRPr="1420F171" w:rsidR="6F675F24">
        <w:rPr>
          <w:rFonts w:ascii="Century Gothic" w:hAnsi="Century Gothic"/>
          <w:b w:val="1"/>
          <w:bCs w:val="1"/>
          <w:sz w:val="28"/>
          <w:szCs w:val="28"/>
        </w:rPr>
        <w:t xml:space="preserve">Finding Name: </w:t>
      </w:r>
      <w:r w:rsidRPr="1420F171" w:rsidR="06599FF0">
        <w:rPr>
          <w:rFonts w:ascii="Century Gothic" w:hAnsi="Century Gothic"/>
          <w:color w:val="auto"/>
        </w:rPr>
        <w:t xml:space="preserve">Improper </w:t>
      </w:r>
      <w:r w:rsidRPr="1420F171" w:rsidR="06599FF0">
        <w:rPr>
          <w:rFonts w:ascii="Century Gothic" w:hAnsi="Century Gothic"/>
          <w:color w:val="auto"/>
        </w:rPr>
        <w:t>Authorisation</w:t>
      </w:r>
      <w:r w:rsidRPr="1420F171" w:rsidR="06599FF0">
        <w:rPr>
          <w:rFonts w:ascii="Century Gothic" w:hAnsi="Century Gothic"/>
          <w:color w:val="auto"/>
        </w:rPr>
        <w:t xml:space="preserve"> Checks</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1D7EE0C9"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1D7EE0C9" w14:paraId="2D4018AC" w14:textId="77777777">
        <w:trPr>
          <w:trHeight w:val="300"/>
        </w:trPr>
        <w:tc>
          <w:tcPr>
            <w:tcW w:w="1693" w:type="dxa"/>
            <w:tcMar>
              <w:left w:w="105" w:type="dxa"/>
              <w:right w:w="105" w:type="dxa"/>
            </w:tcMar>
          </w:tcPr>
          <w:p w:rsidRPr="00533EA6" w:rsidR="4EFA2131" w:rsidP="4EFA2131" w:rsidRDefault="00BE3237" w14:paraId="7A0AE70A" w14:textId="1935E4A2">
            <w:pPr>
              <w:spacing w:line="259" w:lineRule="auto"/>
              <w:rPr>
                <w:rFonts w:ascii="Century Gothic" w:hAnsi="Century Gothic" w:eastAsia="Segoe UI" w:cs="Segoe UI"/>
                <w:color w:val="0070C0"/>
                <w:sz w:val="18"/>
                <w:szCs w:val="18"/>
              </w:rPr>
            </w:pPr>
            <w:r w:rsidRPr="67A835B0" w:rsidR="20C2CC0B">
              <w:rPr>
                <w:rFonts w:ascii="Century Gothic" w:hAnsi="Century Gothic" w:eastAsia="Segoe UI" w:cs="Segoe UI"/>
                <w:color w:val="0070C0"/>
                <w:sz w:val="18"/>
                <w:szCs w:val="18"/>
              </w:rPr>
              <w:t>Deakin Carr</w:t>
            </w:r>
          </w:p>
        </w:tc>
        <w:tc>
          <w:tcPr>
            <w:tcW w:w="1037" w:type="dxa"/>
            <w:tcMar>
              <w:left w:w="105" w:type="dxa"/>
              <w:right w:w="105" w:type="dxa"/>
            </w:tcMar>
          </w:tcPr>
          <w:p w:rsidRPr="00533EA6" w:rsidR="4EFA2131" w:rsidP="67A835B0" w:rsidRDefault="00BE3237" w14:paraId="5D321C9C" w14:textId="228A22D1">
            <w:pPr>
              <w:pStyle w:val="Normal"/>
              <w:suppressLineNumbers w:val="0"/>
              <w:bidi w:val="0"/>
              <w:spacing w:before="0" w:beforeAutospacing="off" w:after="0" w:afterAutospacing="off" w:line="259" w:lineRule="auto"/>
              <w:ind w:left="0" w:right="0"/>
              <w:jc w:val="left"/>
              <w:rPr/>
            </w:pPr>
            <w:r w:rsidRPr="67A835B0" w:rsidR="20C2CC0B">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70392E87" w:rsidRDefault="00BE3237" w14:paraId="604D3771" w14:textId="24CC656B">
            <w:pPr>
              <w:spacing w:line="259" w:lineRule="auto"/>
              <w:rPr>
                <w:rFonts w:ascii="Century Gothic" w:hAnsi="Century Gothic" w:eastAsia="Century Gothic" w:cs="Century Gothic"/>
                <w:noProof w:val="0"/>
                <w:sz w:val="18"/>
                <w:szCs w:val="18"/>
                <w:lang w:val="en-US"/>
              </w:rPr>
            </w:pPr>
            <w:r w:rsidRPr="70392E87" w:rsidR="46A9ED73">
              <w:rPr>
                <w:rFonts w:ascii="Century Gothic" w:hAnsi="Century Gothic" w:eastAsia="Century Gothic" w:cs="Century Gothic"/>
                <w:b w:val="0"/>
                <w:bCs w:val="0"/>
                <w:i w:val="0"/>
                <w:iCs w:val="0"/>
                <w:caps w:val="0"/>
                <w:smallCaps w:val="0"/>
                <w:noProof w:val="0"/>
                <w:color w:val="0070C0"/>
                <w:sz w:val="18"/>
                <w:szCs w:val="18"/>
                <w:lang w:val="en-US"/>
              </w:rPr>
              <w:t>Junior Team Member</w:t>
            </w:r>
          </w:p>
          <w:p w:rsidRPr="00533EA6" w:rsidR="4EFA2131" w:rsidP="70392E87" w:rsidRDefault="00BE3237" w14:paraId="548E61B0" w14:textId="70120EFC">
            <w:pPr>
              <w:pStyle w:val="Normal"/>
              <w:spacing w:line="259" w:lineRule="auto"/>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00BE3237" w14:paraId="05A11C1B" w14:textId="4179FE64">
            <w:pPr>
              <w:spacing w:line="259" w:lineRule="auto"/>
              <w:rPr>
                <w:rFonts w:ascii="Century Gothic" w:hAnsi="Century Gothic" w:eastAsia="Segoe UI" w:cs="Segoe UI"/>
                <w:color w:val="0070C0"/>
                <w:sz w:val="18"/>
                <w:szCs w:val="18"/>
              </w:rPr>
            </w:pPr>
            <w:r w:rsidRPr="1D7EE0C9" w:rsidR="496DD3EE">
              <w:rPr>
                <w:rFonts w:ascii="Century Gothic" w:hAnsi="Century Gothic" w:eastAsia="Segoe UI" w:cs="Segoe UI"/>
                <w:color w:val="0070C0"/>
                <w:sz w:val="18"/>
                <w:szCs w:val="18"/>
              </w:rPr>
              <w:t>Natalia Khobotova</w:t>
            </w:r>
          </w:p>
        </w:tc>
        <w:tc>
          <w:tcPr>
            <w:tcW w:w="2088" w:type="dxa"/>
            <w:tcMar>
              <w:left w:w="105" w:type="dxa"/>
              <w:right w:w="105" w:type="dxa"/>
            </w:tcMar>
          </w:tcPr>
          <w:p w:rsidRPr="00BE3237" w:rsidR="4EFA2131" w:rsidP="4EFA2131" w:rsidRDefault="4EFA2131" w14:paraId="09BF272D" w14:textId="6A6819FA">
            <w:pPr>
              <w:spacing w:line="259" w:lineRule="auto"/>
              <w:rPr>
                <w:rFonts w:ascii="Century Gothic" w:hAnsi="Century Gothic" w:eastAsia="Segoe UI" w:cs="Segoe UI"/>
                <w:color w:val="000000" w:themeColor="text1"/>
                <w:sz w:val="18"/>
                <w:szCs w:val="18"/>
              </w:rPr>
            </w:pPr>
            <w:r w:rsidRPr="1D7EE0C9" w:rsidR="2DBDE917">
              <w:rPr>
                <w:rFonts w:ascii="Century Gothic" w:hAnsi="Century Gothic" w:eastAsia="Segoe UI" w:cs="Segoe UI"/>
                <w:color w:val="000000" w:themeColor="text1" w:themeTint="FF" w:themeShade="FF"/>
                <w:sz w:val="18"/>
                <w:szCs w:val="18"/>
              </w:rPr>
              <w:t>Yes</w:t>
            </w:r>
          </w:p>
        </w:tc>
      </w:tr>
      <w:tr w:rsidRPr="00BE3237" w:rsidR="4EFA2131" w:rsidTr="1D7EE0C9"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67A835B0" w:rsidR="45D8E078">
        <w:rPr>
          <w:rFonts w:ascii="Century Gothic" w:hAnsi="Century Gothic"/>
          <w:b w:val="1"/>
          <w:bCs w:val="1"/>
          <w:sz w:val="24"/>
          <w:szCs w:val="24"/>
        </w:rPr>
        <w:t>Finding Description</w:t>
      </w:r>
    </w:p>
    <w:p w:rsidRPr="00533EA6" w:rsidR="48BD0A10" w:rsidP="67A835B0" w:rsidRDefault="00533EA6" w14:paraId="605C6082" w14:textId="19718F8E">
      <w:pPr>
        <w:pStyle w:val="Normal"/>
        <w:rPr/>
      </w:pPr>
      <w:r w:rsidRPr="56051907" w:rsidR="56F36E3C">
        <w:rPr>
          <w:rFonts w:ascii="Century Gothic" w:hAnsi="Century Gothic" w:eastAsia="Century Gothic" w:cs="Century Gothic"/>
          <w:noProof w:val="0"/>
          <w:sz w:val="22"/>
          <w:szCs w:val="22"/>
          <w:lang w:val="en-US"/>
        </w:rPr>
        <w:t xml:space="preserve">In the </w:t>
      </w:r>
      <w:r w:rsidRPr="56051907" w:rsidR="56F36E3C">
        <w:rPr>
          <w:rFonts w:ascii="Consolas" w:hAnsi="Consolas" w:eastAsia="Consolas" w:cs="Consolas"/>
          <w:noProof w:val="0"/>
          <w:sz w:val="22"/>
          <w:szCs w:val="22"/>
          <w:lang w:val="en-US"/>
        </w:rPr>
        <w:t>TutorialStreamsApi</w:t>
      </w:r>
      <w:r w:rsidRPr="56051907" w:rsidR="56F36E3C">
        <w:rPr>
          <w:rFonts w:ascii="Century Gothic" w:hAnsi="Century Gothic" w:eastAsia="Century Gothic" w:cs="Century Gothic"/>
          <w:noProof w:val="0"/>
          <w:sz w:val="22"/>
          <w:szCs w:val="22"/>
          <w:lang w:val="en-US"/>
        </w:rPr>
        <w:t xml:space="preserve"> class of </w:t>
      </w:r>
      <w:r w:rsidRPr="56051907" w:rsidR="56F36E3C">
        <w:rPr>
          <w:rFonts w:ascii="Century Gothic" w:hAnsi="Century Gothic" w:eastAsia="Century Gothic" w:cs="Century Gothic"/>
          <w:noProof w:val="0"/>
          <w:sz w:val="22"/>
          <w:szCs w:val="22"/>
          <w:lang w:val="en-US"/>
        </w:rPr>
        <w:t xml:space="preserve">the </w:t>
      </w:r>
      <w:r w:rsidRPr="56051907" w:rsidR="07C2F59E">
        <w:rPr>
          <w:rFonts w:ascii="Consolas" w:hAnsi="Consolas" w:eastAsia="Consolas" w:cs="Consolas"/>
          <w:noProof w:val="0"/>
          <w:sz w:val="22"/>
          <w:szCs w:val="22"/>
          <w:lang w:val="en-US"/>
        </w:rPr>
        <w:t>tutorial_streams_api.rb</w:t>
      </w:r>
      <w:r w:rsidRPr="56051907" w:rsidR="56F36E3C">
        <w:rPr>
          <w:rFonts w:ascii="Century Gothic" w:hAnsi="Century Gothic" w:eastAsia="Century Gothic" w:cs="Century Gothic"/>
          <w:noProof w:val="0"/>
          <w:sz w:val="22"/>
          <w:szCs w:val="22"/>
          <w:lang w:val="en-US"/>
        </w:rPr>
        <w:t xml:space="preserve"> file, there is a notable authorization flaw concerning how user permissions are checked. The methods for adding, updating, and </w:t>
      </w:r>
      <w:r w:rsidRPr="56051907" w:rsidR="56F36E3C">
        <w:rPr>
          <w:rFonts w:ascii="Century Gothic" w:hAnsi="Century Gothic" w:eastAsia="Century Gothic" w:cs="Century Gothic"/>
          <w:noProof w:val="0"/>
          <w:sz w:val="22"/>
          <w:szCs w:val="22"/>
          <w:lang w:val="en-US"/>
        </w:rPr>
        <w:t>deleting</w:t>
      </w:r>
      <w:r w:rsidRPr="56051907" w:rsidR="56F36E3C">
        <w:rPr>
          <w:rFonts w:ascii="Century Gothic" w:hAnsi="Century Gothic" w:eastAsia="Century Gothic" w:cs="Century Gothic"/>
          <w:noProof w:val="0"/>
          <w:sz w:val="22"/>
          <w:szCs w:val="22"/>
          <w:lang w:val="en-US"/>
        </w:rPr>
        <w:t xml:space="preserve"> tutorial streams in the Ontrack application erroneously use the same permission check, </w:t>
      </w:r>
      <w:r w:rsidRPr="56051907" w:rsidR="56F36E3C">
        <w:rPr>
          <w:rFonts w:ascii="Consolas" w:hAnsi="Consolas" w:eastAsia="Consolas" w:cs="Consolas"/>
          <w:noProof w:val="0"/>
          <w:sz w:val="22"/>
          <w:szCs w:val="22"/>
          <w:lang w:val="en-US"/>
        </w:rPr>
        <w:t>:</w:t>
      </w:r>
      <w:r w:rsidRPr="56051907" w:rsidR="56F36E3C">
        <w:rPr>
          <w:rFonts w:ascii="Consolas" w:hAnsi="Consolas" w:eastAsia="Consolas" w:cs="Consolas"/>
          <w:noProof w:val="0"/>
          <w:sz w:val="22"/>
          <w:szCs w:val="22"/>
          <w:lang w:val="en-US"/>
        </w:rPr>
        <w:t>add_tutorial</w:t>
      </w:r>
      <w:r w:rsidRPr="56051907" w:rsidR="56F36E3C">
        <w:rPr>
          <w:rFonts w:ascii="Century Gothic" w:hAnsi="Century Gothic" w:eastAsia="Century Gothic" w:cs="Century Gothic"/>
          <w:noProof w:val="0"/>
          <w:sz w:val="22"/>
          <w:szCs w:val="22"/>
          <w:lang w:val="en-US"/>
        </w:rPr>
        <w:t xml:space="preserve">, for all three operations. This flaw means that a user with permission only to add tutorial streams could potentially update or </w:t>
      </w:r>
      <w:r w:rsidRPr="56051907" w:rsidR="56F36E3C">
        <w:rPr>
          <w:rFonts w:ascii="Century Gothic" w:hAnsi="Century Gothic" w:eastAsia="Century Gothic" w:cs="Century Gothic"/>
          <w:noProof w:val="0"/>
          <w:sz w:val="22"/>
          <w:szCs w:val="22"/>
          <w:lang w:val="en-US"/>
        </w:rPr>
        <w:t>delete</w:t>
      </w:r>
      <w:r w:rsidRPr="56051907" w:rsidR="56F36E3C">
        <w:rPr>
          <w:rFonts w:ascii="Century Gothic" w:hAnsi="Century Gothic" w:eastAsia="Century Gothic" w:cs="Century Gothic"/>
          <w:noProof w:val="0"/>
          <w:sz w:val="22"/>
          <w:szCs w:val="22"/>
          <w:lang w:val="en-US"/>
        </w:rPr>
        <w:t xml:space="preserve"> existing streams, bypassing the intended access controls.</w:t>
      </w:r>
    </w:p>
    <w:p w:rsidRPr="00BE3237" w:rsidR="2953A169" w:rsidP="67A835B0" w:rsidRDefault="2953A169" w14:paraId="50911984" w14:textId="3F383552">
      <w:pPr>
        <w:pStyle w:val="Normal"/>
        <w:rPr>
          <w:rFonts w:ascii="Century Gothic" w:hAnsi="Century Gothic" w:eastAsia="Century Gothic" w:cs="Century Gothic"/>
          <w:noProof w:val="0"/>
          <w:sz w:val="22"/>
          <w:szCs w:val="22"/>
          <w:lang w:val="en-US"/>
        </w:rPr>
      </w:pPr>
      <w:r w:rsidRPr="67A835B0" w:rsidR="2953A169">
        <w:rPr>
          <w:rFonts w:ascii="Century Gothic" w:hAnsi="Century Gothic"/>
          <w:b w:val="1"/>
          <w:bCs w:val="1"/>
          <w:sz w:val="24"/>
          <w:szCs w:val="24"/>
        </w:rPr>
        <w:t>Risk Rating</w:t>
      </w:r>
      <w:r>
        <w:br/>
      </w:r>
      <w:r w:rsidRPr="67A835B0" w:rsidR="2953A169">
        <w:rPr>
          <w:rFonts w:ascii="Century Gothic" w:hAnsi="Century Gothic"/>
        </w:rPr>
        <w:t>Impact:</w:t>
      </w:r>
      <w:r w:rsidRPr="67A835B0" w:rsidR="21D0BC23">
        <w:rPr>
          <w:rFonts w:ascii="Century Gothic" w:hAnsi="Century Gothic"/>
        </w:rPr>
        <w:t xml:space="preserve"> </w:t>
      </w:r>
      <w:r w:rsidRPr="67A835B0" w:rsidR="21D0BC23">
        <w:rPr>
          <w:rFonts w:ascii="Century Gothic" w:hAnsi="Century Gothic"/>
          <w:b w:val="1"/>
          <w:bCs w:val="1"/>
        </w:rPr>
        <w:t>Major</w:t>
      </w:r>
      <w:r>
        <w:br/>
      </w:r>
      <w:r>
        <w:tab/>
      </w:r>
      <w:r w:rsidRPr="67A835B0" w:rsidR="108F6CCB">
        <w:rPr>
          <w:rFonts w:ascii="Century Gothic" w:hAnsi="Century Gothic" w:eastAsia="Century Gothic" w:cs="Century Gothic"/>
          <w:noProof w:val="0"/>
          <w:sz w:val="22"/>
          <w:szCs w:val="22"/>
          <w:lang w:val="en-US"/>
        </w:rPr>
        <w:t xml:space="preserve">The vulnerability allows unauthorized users to update or </w:t>
      </w:r>
      <w:r w:rsidRPr="67A835B0" w:rsidR="108F6CCB">
        <w:rPr>
          <w:rFonts w:ascii="Century Gothic" w:hAnsi="Century Gothic" w:eastAsia="Century Gothic" w:cs="Century Gothic"/>
          <w:noProof w:val="0"/>
          <w:sz w:val="22"/>
          <w:szCs w:val="22"/>
          <w:lang w:val="en-US"/>
        </w:rPr>
        <w:t>delete</w:t>
      </w:r>
      <w:r w:rsidRPr="67A835B0" w:rsidR="108F6CCB">
        <w:rPr>
          <w:rFonts w:ascii="Century Gothic" w:hAnsi="Century Gothic" w:eastAsia="Century Gothic" w:cs="Century Gothic"/>
          <w:noProof w:val="0"/>
          <w:sz w:val="22"/>
          <w:szCs w:val="22"/>
          <w:lang w:val="en-US"/>
        </w:rPr>
        <w:t xml:space="preserve"> tutorial streams, which could lead to significant disruptions in the educational process, affecting both the integrity of the course content and the trust in the application. This level of impact could severely impede regular activity and prevent normal operation of the Ontrack application.</w:t>
      </w:r>
      <w:r>
        <w:br/>
      </w:r>
      <w:r>
        <w:br/>
      </w:r>
      <w:r w:rsidRPr="67A835B0" w:rsidR="40E462CF">
        <w:rPr>
          <w:rFonts w:ascii="Century Gothic" w:hAnsi="Century Gothic"/>
        </w:rPr>
        <w:t xml:space="preserve">Likelihood: </w:t>
      </w:r>
      <w:r w:rsidRPr="67A835B0" w:rsidR="48A0475F">
        <w:rPr>
          <w:rFonts w:ascii="Century Gothic" w:hAnsi="Century Gothic"/>
          <w:b w:val="1"/>
          <w:bCs w:val="1"/>
        </w:rPr>
        <w:t>Moderate</w:t>
      </w:r>
      <w:r>
        <w:br/>
      </w:r>
      <w:r>
        <w:tab/>
      </w:r>
      <w:r w:rsidRPr="67A835B0" w:rsidR="5D27F1FA">
        <w:rPr>
          <w:rFonts w:ascii="Century Gothic" w:hAnsi="Century Gothic" w:eastAsia="Century Gothic" w:cs="Century Gothic"/>
          <w:noProof w:val="0"/>
          <w:sz w:val="22"/>
          <w:szCs w:val="22"/>
          <w:lang w:val="en-US"/>
        </w:rPr>
        <w:t xml:space="preserve">Considering the application's use in a university setting, where multiple users with varying levels of permission access the system, the likelihood of someone exploiting this vulnerability is moderate. It is plausible that a user with </w:t>
      </w:r>
      <w:r w:rsidRPr="67A835B0" w:rsidR="5D27F1FA">
        <w:rPr>
          <w:rFonts w:ascii="Century Gothic" w:hAnsi="Century Gothic" w:eastAsia="Century Gothic" w:cs="Century Gothic"/>
          <w:noProof w:val="0"/>
          <w:sz w:val="22"/>
          <w:szCs w:val="22"/>
          <w:lang w:val="en-US"/>
        </w:rPr>
        <w:t>add</w:t>
      </w:r>
      <w:r w:rsidRPr="67A835B0" w:rsidR="5D27F1FA">
        <w:rPr>
          <w:rFonts w:ascii="Century Gothic" w:hAnsi="Century Gothic" w:eastAsia="Century Gothic" w:cs="Century Gothic"/>
          <w:noProof w:val="0"/>
          <w:sz w:val="22"/>
          <w:szCs w:val="22"/>
          <w:lang w:val="en-US"/>
        </w:rPr>
        <w:t xml:space="preserve"> permissions might discover and exploit this flaw to perform unauthorized actions.</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and/or could </w:t>
            </w:r>
            <w:r w:rsidRPr="00BE3237">
              <w:rPr>
                <w:rFonts w:ascii="Century Gothic" w:hAnsi="Century Gothic" w:eastAsia="Calibri" w:cs="Calibri"/>
                <w:sz w:val="20"/>
                <w:szCs w:val="20"/>
                <w:lang w:val="en-AU"/>
              </w:rPr>
              <w:t>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67A835B0" w:rsidR="589BB971">
        <w:rPr>
          <w:rFonts w:ascii="Century Gothic" w:hAnsi="Century Gothic" w:eastAsia="Calibri" w:cs="Calibri"/>
          <w:b w:val="1"/>
          <w:bCs w:val="1"/>
          <w:color w:val="000000" w:themeColor="text1" w:themeTint="FF" w:themeShade="FF"/>
          <w:sz w:val="24"/>
          <w:szCs w:val="24"/>
        </w:rPr>
        <w:t>Business Impact</w:t>
      </w:r>
    </w:p>
    <w:p w:rsidR="3D464967" w:rsidP="67A835B0" w:rsidRDefault="3D464967" w14:paraId="75A68934" w14:textId="4B519EE5">
      <w:pPr>
        <w:pStyle w:val="Normal"/>
        <w:rPr/>
      </w:pPr>
      <w:r w:rsidRPr="67A835B0" w:rsidR="3D464967">
        <w:rPr>
          <w:rFonts w:ascii="Century Gothic" w:hAnsi="Century Gothic" w:eastAsia="Century Gothic" w:cs="Century Gothic"/>
          <w:noProof w:val="0"/>
          <w:sz w:val="22"/>
          <w:szCs w:val="22"/>
          <w:lang w:val="en-US"/>
        </w:rPr>
        <w:t>The identified vulnerability poses a significant risk to the integrity and confidentiality of the Ontrack application's data. Unauthorized modifications or deletions of tutorial streams could lead to inaccurate course material presentation, miscommunication between students and faculty, and loss of critical educational data. This could undermine the trust in the application's reliability and security, potentially affecting the university's reputation and causing administrative chaos.</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67A835B0" w:rsidR="5994D52E">
        <w:rPr>
          <w:rFonts w:ascii="Century Gothic" w:hAnsi="Century Gothic" w:eastAsia="Calibri" w:cs="Calibri"/>
          <w:b w:val="1"/>
          <w:bCs w:val="1"/>
          <w:color w:val="000000" w:themeColor="text1" w:themeTint="FF" w:themeShade="FF"/>
          <w:sz w:val="24"/>
          <w:szCs w:val="24"/>
        </w:rPr>
        <w:t>Affected Assets</w:t>
      </w:r>
    </w:p>
    <w:p w:rsidR="1C98BC00" w:rsidP="67A835B0" w:rsidRDefault="1C98BC00" w14:paraId="49782465" w14:textId="307C5479">
      <w:pPr>
        <w:pStyle w:val="Normal"/>
        <w:rPr>
          <w:rFonts w:ascii="Century Gothic" w:hAnsi="Century Gothic" w:eastAsia="Century Gothic" w:cs="Century Gothic"/>
          <w:noProof w:val="0"/>
          <w:sz w:val="22"/>
          <w:szCs w:val="22"/>
          <w:lang w:val="en-US"/>
        </w:rPr>
      </w:pPr>
      <w:r w:rsidRPr="56051907" w:rsidR="1C98BC00">
        <w:rPr>
          <w:rFonts w:ascii="Century Gothic" w:hAnsi="Century Gothic" w:eastAsia="Century Gothic" w:cs="Century Gothic"/>
          <w:noProof w:val="0"/>
          <w:sz w:val="22"/>
          <w:szCs w:val="22"/>
          <w:lang w:val="en-US"/>
        </w:rPr>
        <w:t xml:space="preserve">The vulnerability directly affects the tutorial stream management functionality within the Ontrack application, specifically targeting the </w:t>
      </w:r>
      <w:r w:rsidRPr="56051907" w:rsidR="1C98BC00">
        <w:rPr>
          <w:rFonts w:ascii="Consolas" w:hAnsi="Consolas" w:eastAsia="Consolas" w:cs="Consolas"/>
          <w:noProof w:val="0"/>
          <w:sz w:val="22"/>
          <w:szCs w:val="22"/>
          <w:lang w:val="en-US"/>
        </w:rPr>
        <w:t>TutorialStreamsApi</w:t>
      </w:r>
      <w:r w:rsidRPr="56051907" w:rsidR="1C98BC00">
        <w:rPr>
          <w:rFonts w:ascii="Century Gothic" w:hAnsi="Century Gothic" w:eastAsia="Century Gothic" w:cs="Century Gothic"/>
          <w:noProof w:val="0"/>
          <w:sz w:val="22"/>
          <w:szCs w:val="22"/>
          <w:lang w:val="en-US"/>
        </w:rPr>
        <w:t xml:space="preserve"> class in </w:t>
      </w:r>
      <w:r w:rsidRPr="56051907" w:rsidR="1C98BC00">
        <w:rPr>
          <w:rFonts w:ascii="Century Gothic" w:hAnsi="Century Gothic" w:eastAsia="Century Gothic" w:cs="Century Gothic"/>
          <w:noProof w:val="0"/>
          <w:sz w:val="22"/>
          <w:szCs w:val="22"/>
          <w:lang w:val="en-US"/>
        </w:rPr>
        <w:t>the .</w:t>
      </w:r>
      <w:r w:rsidRPr="56051907" w:rsidR="1C98BC00">
        <w:rPr>
          <w:rFonts w:ascii="Consolas" w:hAnsi="Consolas" w:eastAsia="Consolas" w:cs="Consolas"/>
          <w:noProof w:val="0"/>
          <w:sz w:val="22"/>
          <w:szCs w:val="22"/>
          <w:lang w:val="en-US"/>
        </w:rPr>
        <w:t>/</w:t>
      </w:r>
      <w:r w:rsidRPr="56051907" w:rsidR="1C98BC00">
        <w:rPr>
          <w:rFonts w:ascii="Consolas" w:hAnsi="Consolas" w:eastAsia="Consolas" w:cs="Consolas"/>
          <w:noProof w:val="0"/>
          <w:sz w:val="22"/>
          <w:szCs w:val="22"/>
          <w:lang w:val="en-US"/>
        </w:rPr>
        <w:t>doubtfire-api</w:t>
      </w:r>
      <w:r w:rsidRPr="56051907" w:rsidR="1C98BC00">
        <w:rPr>
          <w:rFonts w:ascii="Consolas" w:hAnsi="Consolas" w:eastAsia="Consolas" w:cs="Consolas"/>
          <w:noProof w:val="0"/>
          <w:sz w:val="22"/>
          <w:szCs w:val="22"/>
          <w:lang w:val="en-US"/>
        </w:rPr>
        <w:t>/app/</w:t>
      </w:r>
      <w:r w:rsidRPr="56051907" w:rsidR="1C98BC00">
        <w:rPr>
          <w:rFonts w:ascii="Consolas" w:hAnsi="Consolas" w:eastAsia="Consolas" w:cs="Consolas"/>
          <w:noProof w:val="0"/>
          <w:sz w:val="22"/>
          <w:szCs w:val="22"/>
          <w:lang w:val="en-US"/>
        </w:rPr>
        <w:t>api</w:t>
      </w:r>
      <w:r w:rsidRPr="56051907" w:rsidR="1C98BC00">
        <w:rPr>
          <w:rFonts w:ascii="Consolas" w:hAnsi="Consolas" w:eastAsia="Consolas" w:cs="Consolas"/>
          <w:noProof w:val="0"/>
          <w:sz w:val="22"/>
          <w:szCs w:val="22"/>
          <w:lang w:val="en-US"/>
        </w:rPr>
        <w:t>/</w:t>
      </w:r>
      <w:r w:rsidRPr="56051907" w:rsidR="6943B941">
        <w:rPr>
          <w:rFonts w:ascii="Consolas" w:hAnsi="Consolas" w:eastAsia="Consolas" w:cs="Consolas"/>
          <w:noProof w:val="0"/>
          <w:sz w:val="22"/>
          <w:szCs w:val="22"/>
          <w:lang w:val="en-US"/>
        </w:rPr>
        <w:t>tutorial_streams</w:t>
      </w:r>
      <w:r w:rsidRPr="56051907" w:rsidR="1C98BC00">
        <w:rPr>
          <w:rFonts w:ascii="Consolas" w:hAnsi="Consolas" w:eastAsia="Consolas" w:cs="Consolas"/>
          <w:noProof w:val="0"/>
          <w:sz w:val="22"/>
          <w:szCs w:val="22"/>
          <w:lang w:val="en-US"/>
        </w:rPr>
        <w:t>_api.rb</w:t>
      </w:r>
      <w:r w:rsidRPr="56051907" w:rsidR="1C98BC00">
        <w:rPr>
          <w:rFonts w:ascii="Century Gothic" w:hAnsi="Century Gothic" w:eastAsia="Century Gothic" w:cs="Century Gothic"/>
          <w:noProof w:val="0"/>
          <w:sz w:val="22"/>
          <w:szCs w:val="22"/>
          <w:lang w:val="en-US"/>
        </w:rPr>
        <w:t xml:space="preserve"> </w:t>
      </w:r>
      <w:r w:rsidRPr="56051907" w:rsidR="1C98BC00">
        <w:rPr>
          <w:rFonts w:ascii="Century Gothic" w:hAnsi="Century Gothic" w:eastAsia="Century Gothic" w:cs="Century Gothic"/>
          <w:noProof w:val="0"/>
          <w:sz w:val="22"/>
          <w:szCs w:val="22"/>
          <w:lang w:val="en-US"/>
        </w:rPr>
        <w:t>script. This could indirectly</w:t>
      </w:r>
      <w:r w:rsidRPr="56051907" w:rsidR="1C98BC00">
        <w:rPr>
          <w:rFonts w:ascii="Century Gothic" w:hAnsi="Century Gothic" w:eastAsia="Century Gothic" w:cs="Century Gothic"/>
          <w:noProof w:val="0"/>
          <w:sz w:val="22"/>
          <w:szCs w:val="22"/>
          <w:lang w:val="en-US"/>
        </w:rPr>
        <w:t xml:space="preserve"> </w:t>
      </w:r>
      <w:r w:rsidRPr="56051907" w:rsidR="1C98BC00">
        <w:rPr>
          <w:rFonts w:ascii="Century Gothic" w:hAnsi="Century Gothic" w:eastAsia="Century Gothic" w:cs="Century Gothic"/>
          <w:noProof w:val="0"/>
          <w:sz w:val="22"/>
          <w:szCs w:val="22"/>
          <w:lang w:val="en-US"/>
        </w:rPr>
        <w:t>impac</w:t>
      </w:r>
      <w:r w:rsidRPr="56051907" w:rsidR="1C98BC00">
        <w:rPr>
          <w:rFonts w:ascii="Century Gothic" w:hAnsi="Century Gothic" w:eastAsia="Century Gothic" w:cs="Century Gothic"/>
          <w:noProof w:val="0"/>
          <w:sz w:val="22"/>
          <w:szCs w:val="22"/>
          <w:lang w:val="en-US"/>
        </w:rPr>
        <w:t>t</w:t>
      </w:r>
      <w:r w:rsidRPr="56051907" w:rsidR="1C98BC00">
        <w:rPr>
          <w:rFonts w:ascii="Century Gothic" w:hAnsi="Century Gothic" w:eastAsia="Century Gothic" w:cs="Century Gothic"/>
          <w:noProof w:val="0"/>
          <w:sz w:val="22"/>
          <w:szCs w:val="22"/>
          <w:lang w:val="en-US"/>
        </w:rPr>
        <w:t xml:space="preserve"> all users of the application, including students, faculty, and administrative staff, who rely on</w:t>
      </w:r>
      <w:r w:rsidRPr="56051907" w:rsidR="1C98BC00">
        <w:rPr>
          <w:rFonts w:ascii="Century Gothic" w:hAnsi="Century Gothic" w:eastAsia="Century Gothic" w:cs="Century Gothic"/>
          <w:noProof w:val="0"/>
          <w:sz w:val="22"/>
          <w:szCs w:val="22"/>
          <w:lang w:val="en-US"/>
        </w:rPr>
        <w:t xml:space="preserve"> </w:t>
      </w:r>
      <w:r w:rsidRPr="56051907" w:rsidR="1C98BC00">
        <w:rPr>
          <w:rFonts w:ascii="Century Gothic" w:hAnsi="Century Gothic" w:eastAsia="Century Gothic" w:cs="Century Gothic"/>
          <w:noProof w:val="0"/>
          <w:sz w:val="22"/>
          <w:szCs w:val="22"/>
          <w:lang w:val="en-US"/>
        </w:rPr>
        <w:t>accurat</w:t>
      </w:r>
      <w:r w:rsidRPr="56051907" w:rsidR="1C98BC00">
        <w:rPr>
          <w:rFonts w:ascii="Century Gothic" w:hAnsi="Century Gothic" w:eastAsia="Century Gothic" w:cs="Century Gothic"/>
          <w:noProof w:val="0"/>
          <w:sz w:val="22"/>
          <w:szCs w:val="22"/>
          <w:lang w:val="en-US"/>
        </w:rPr>
        <w:t>e</w:t>
      </w:r>
      <w:r w:rsidRPr="56051907" w:rsidR="1C98BC00">
        <w:rPr>
          <w:rFonts w:ascii="Century Gothic" w:hAnsi="Century Gothic" w:eastAsia="Century Gothic" w:cs="Century Gothic"/>
          <w:noProof w:val="0"/>
          <w:sz w:val="22"/>
          <w:szCs w:val="22"/>
          <w:lang w:val="en-US"/>
        </w:rPr>
        <w:t xml:space="preserve"> and authorized tutorial stream information.</w:t>
      </w:r>
    </w:p>
    <w:p w:rsidR="5994D52E" w:rsidP="6009D5C6" w:rsidRDefault="5994D52E" w14:paraId="69B7DB13" w14:textId="7D947FB1">
      <w:pPr>
        <w:rPr>
          <w:rFonts w:ascii="Century Gothic" w:hAnsi="Century Gothic" w:eastAsia="Calibri" w:cs="Calibri"/>
          <w:b/>
          <w:bCs/>
          <w:color w:val="000000" w:themeColor="text1"/>
          <w:sz w:val="24"/>
          <w:szCs w:val="24"/>
        </w:rPr>
      </w:pPr>
      <w:r w:rsidRPr="67A835B0" w:rsidR="5994D52E">
        <w:rPr>
          <w:rFonts w:ascii="Century Gothic" w:hAnsi="Century Gothic" w:eastAsia="Calibri" w:cs="Calibri"/>
          <w:b w:val="1"/>
          <w:bCs w:val="1"/>
          <w:color w:val="000000" w:themeColor="text1" w:themeTint="FF" w:themeShade="FF"/>
          <w:sz w:val="24"/>
          <w:szCs w:val="24"/>
        </w:rPr>
        <w:t>Evidence</w:t>
      </w:r>
    </w:p>
    <w:p w:rsidR="7BEB2E98" w:rsidP="67A835B0" w:rsidRDefault="7BEB2E98" w14:paraId="4640303E" w14:textId="41C9A877">
      <w:pPr>
        <w:spacing w:before="240" w:beforeAutospacing="off" w:after="240" w:afterAutospacing="off"/>
        <w:rPr>
          <w:rFonts w:ascii="Century Gothic" w:hAnsi="Century Gothic" w:eastAsia="Century Gothic" w:cs="Century Gothic"/>
          <w:noProof w:val="0"/>
          <w:sz w:val="24"/>
          <w:szCs w:val="24"/>
          <w:lang w:val="en-US"/>
        </w:rPr>
      </w:pPr>
      <w:r w:rsidRPr="56051907" w:rsidR="7BEB2E98">
        <w:rPr>
          <w:rFonts w:ascii="Century Gothic" w:hAnsi="Century Gothic" w:eastAsia="Century Gothic" w:cs="Century Gothic"/>
          <w:noProof w:val="0"/>
          <w:sz w:val="22"/>
          <w:szCs w:val="22"/>
          <w:lang w:val="en-US"/>
        </w:rPr>
        <w:t xml:space="preserve">The vulnerability is </w:t>
      </w:r>
      <w:r w:rsidRPr="56051907" w:rsidR="7BEB2E98">
        <w:rPr>
          <w:rFonts w:ascii="Century Gothic" w:hAnsi="Century Gothic" w:eastAsia="Century Gothic" w:cs="Century Gothic"/>
          <w:noProof w:val="0"/>
          <w:sz w:val="22"/>
          <w:szCs w:val="22"/>
          <w:lang w:val="en-US"/>
        </w:rPr>
        <w:t>evidenced</w:t>
      </w:r>
      <w:r w:rsidRPr="56051907" w:rsidR="7BEB2E98">
        <w:rPr>
          <w:rFonts w:ascii="Century Gothic" w:hAnsi="Century Gothic" w:eastAsia="Century Gothic" w:cs="Century Gothic"/>
          <w:noProof w:val="0"/>
          <w:sz w:val="22"/>
          <w:szCs w:val="22"/>
          <w:lang w:val="en-US"/>
        </w:rPr>
        <w:t xml:space="preserve"> in the source code of </w:t>
      </w:r>
      <w:r w:rsidRPr="56051907" w:rsidR="7BEB2E98">
        <w:rPr>
          <w:rFonts w:ascii="Century Gothic" w:hAnsi="Century Gothic" w:eastAsia="Century Gothic" w:cs="Century Gothic"/>
          <w:noProof w:val="0"/>
          <w:sz w:val="22"/>
          <w:szCs w:val="22"/>
          <w:lang w:val="en-US"/>
        </w:rPr>
        <w:t>the</w:t>
      </w:r>
      <w:r w:rsidRPr="56051907" w:rsidR="14845C7F">
        <w:rPr>
          <w:rFonts w:ascii="Consolas" w:hAnsi="Consolas" w:eastAsia="Consolas" w:cs="Consolas"/>
          <w:noProof w:val="0"/>
          <w:sz w:val="22"/>
          <w:szCs w:val="22"/>
          <w:lang w:val="en-US"/>
        </w:rPr>
        <w:t xml:space="preserve"> </w:t>
      </w:r>
      <w:r w:rsidRPr="56051907" w:rsidR="14845C7F">
        <w:rPr>
          <w:rFonts w:ascii="Consolas" w:hAnsi="Consolas" w:eastAsia="Consolas" w:cs="Consolas"/>
          <w:noProof w:val="0"/>
          <w:sz w:val="22"/>
          <w:szCs w:val="22"/>
          <w:lang w:val="en-US"/>
        </w:rPr>
        <w:t>tutorial_streams_api.rb</w:t>
      </w:r>
      <w:r w:rsidRPr="56051907" w:rsidR="7BEB2E98">
        <w:rPr>
          <w:rFonts w:ascii="Century Gothic" w:hAnsi="Century Gothic" w:eastAsia="Century Gothic" w:cs="Century Gothic"/>
          <w:noProof w:val="0"/>
          <w:sz w:val="22"/>
          <w:szCs w:val="22"/>
          <w:lang w:val="en-US"/>
        </w:rPr>
        <w:t xml:space="preserve"> file, where the </w:t>
      </w:r>
      <w:r w:rsidRPr="56051907" w:rsidR="7BEB2E98">
        <w:rPr>
          <w:rFonts w:ascii="Consolas" w:hAnsi="Consolas" w:eastAsia="Consolas" w:cs="Consolas"/>
          <w:noProof w:val="0"/>
          <w:sz w:val="22"/>
          <w:szCs w:val="22"/>
          <w:lang w:val="en-US"/>
        </w:rPr>
        <w:t>before</w:t>
      </w:r>
      <w:r w:rsidRPr="56051907" w:rsidR="7BEB2E98">
        <w:rPr>
          <w:rFonts w:ascii="Century Gothic" w:hAnsi="Century Gothic" w:eastAsia="Century Gothic" w:cs="Century Gothic"/>
          <w:noProof w:val="0"/>
          <w:sz w:val="22"/>
          <w:szCs w:val="22"/>
          <w:lang w:val="en-US"/>
        </w:rPr>
        <w:t xml:space="preserve"> filter calls </w:t>
      </w:r>
      <w:r w:rsidRPr="56051907" w:rsidR="7BEB2E98">
        <w:rPr>
          <w:rFonts w:ascii="Consolas" w:hAnsi="Consolas" w:eastAsia="Consolas" w:cs="Consolas"/>
          <w:noProof w:val="0"/>
          <w:sz w:val="22"/>
          <w:szCs w:val="22"/>
          <w:lang w:val="en-US"/>
        </w:rPr>
        <w:t>authorise</w:t>
      </w:r>
      <w:r w:rsidRPr="56051907" w:rsidR="7BEB2E98">
        <w:rPr>
          <w:rFonts w:ascii="Consolas" w:hAnsi="Consolas" w:eastAsia="Consolas" w:cs="Consolas"/>
          <w:noProof w:val="0"/>
          <w:sz w:val="22"/>
          <w:szCs w:val="22"/>
          <w:lang w:val="en-US"/>
        </w:rPr>
        <w:t>?</w:t>
      </w:r>
      <w:r w:rsidRPr="56051907" w:rsidR="7BEB2E98">
        <w:rPr>
          <w:rFonts w:ascii="Century Gothic" w:hAnsi="Century Gothic" w:eastAsia="Century Gothic" w:cs="Century Gothic"/>
          <w:noProof w:val="0"/>
          <w:sz w:val="22"/>
          <w:szCs w:val="22"/>
          <w:lang w:val="en-US"/>
        </w:rPr>
        <w:t xml:space="preserve"> method with the </w:t>
      </w:r>
      <w:r w:rsidRPr="56051907" w:rsidR="7BEB2E98">
        <w:rPr>
          <w:rFonts w:ascii="Consolas" w:hAnsi="Consolas" w:eastAsia="Consolas" w:cs="Consolas"/>
          <w:noProof w:val="0"/>
          <w:sz w:val="22"/>
          <w:szCs w:val="22"/>
          <w:lang w:val="en-US"/>
        </w:rPr>
        <w:t>:</w:t>
      </w:r>
      <w:r w:rsidRPr="56051907" w:rsidR="7BEB2E98">
        <w:rPr>
          <w:rFonts w:ascii="Consolas" w:hAnsi="Consolas" w:eastAsia="Consolas" w:cs="Consolas"/>
          <w:noProof w:val="0"/>
          <w:sz w:val="22"/>
          <w:szCs w:val="22"/>
          <w:lang w:val="en-US"/>
        </w:rPr>
        <w:t>add_tutorial</w:t>
      </w:r>
      <w:r w:rsidRPr="56051907" w:rsidR="7BEB2E98">
        <w:rPr>
          <w:rFonts w:ascii="Century Gothic" w:hAnsi="Century Gothic" w:eastAsia="Century Gothic" w:cs="Century Gothic"/>
          <w:noProof w:val="0"/>
          <w:sz w:val="22"/>
          <w:szCs w:val="22"/>
          <w:lang w:val="en-US"/>
        </w:rPr>
        <w:t xml:space="preserve"> symbol for all POST, PUT, and DELETE actions on tutorial streams, as shown in the following snippets:</w:t>
      </w:r>
    </w:p>
    <w:p w:rsidR="7BEB2E98" w:rsidP="67A835B0" w:rsidRDefault="7BEB2E98" w14:paraId="5292DD76" w14:textId="714493CE">
      <w:pPr>
        <w:pStyle w:val="ListParagraph"/>
        <w:numPr>
          <w:ilvl w:val="0"/>
          <w:numId w:val="8"/>
        </w:numPr>
        <w:spacing w:before="0" w:beforeAutospacing="off" w:after="0" w:afterAutospacing="off"/>
        <w:rPr>
          <w:rFonts w:ascii="Consolas" w:hAnsi="Consolas" w:eastAsia="Consolas" w:cs="Consolas"/>
          <w:noProof w:val="0"/>
          <w:sz w:val="22"/>
          <w:szCs w:val="22"/>
          <w:lang w:val="en-US"/>
        </w:rPr>
      </w:pPr>
      <w:r w:rsidRPr="67A835B0" w:rsidR="7BEB2E98">
        <w:rPr>
          <w:rFonts w:ascii="Century Gothic" w:hAnsi="Century Gothic" w:eastAsia="Century Gothic" w:cs="Century Gothic"/>
          <w:noProof w:val="0"/>
          <w:sz w:val="22"/>
          <w:szCs w:val="22"/>
          <w:lang w:val="en-US"/>
        </w:rPr>
        <w:t xml:space="preserve">POST </w:t>
      </w:r>
      <w:r w:rsidRPr="67A835B0" w:rsidR="7BEB2E98">
        <w:rPr>
          <w:rFonts w:ascii="Consolas" w:hAnsi="Consolas" w:eastAsia="Consolas" w:cs="Consolas"/>
          <w:noProof w:val="0"/>
          <w:sz w:val="22"/>
          <w:szCs w:val="22"/>
          <w:lang w:val="en-US"/>
        </w:rPr>
        <w:t>/units/:</w:t>
      </w:r>
      <w:r w:rsidRPr="67A835B0" w:rsidR="7BEB2E98">
        <w:rPr>
          <w:rFonts w:ascii="Consolas" w:hAnsi="Consolas" w:eastAsia="Consolas" w:cs="Consolas"/>
          <w:noProof w:val="0"/>
          <w:sz w:val="22"/>
          <w:szCs w:val="22"/>
          <w:lang w:val="en-US"/>
        </w:rPr>
        <w:t>unit_id</w:t>
      </w:r>
      <w:r w:rsidRPr="67A835B0" w:rsidR="7BEB2E98">
        <w:rPr>
          <w:rFonts w:ascii="Consolas" w:hAnsi="Consolas" w:eastAsia="Consolas" w:cs="Consolas"/>
          <w:noProof w:val="0"/>
          <w:sz w:val="22"/>
          <w:szCs w:val="22"/>
          <w:lang w:val="en-US"/>
        </w:rPr>
        <w:t>/</w:t>
      </w:r>
      <w:r w:rsidRPr="67A835B0" w:rsidR="7BEB2E98">
        <w:rPr>
          <w:rFonts w:ascii="Consolas" w:hAnsi="Consolas" w:eastAsia="Consolas" w:cs="Consolas"/>
          <w:noProof w:val="0"/>
          <w:sz w:val="22"/>
          <w:szCs w:val="22"/>
          <w:lang w:val="en-US"/>
        </w:rPr>
        <w:t>tutorial_streams</w:t>
      </w:r>
      <w:r w:rsidRPr="67A835B0" w:rsidR="793B19EC">
        <w:rPr>
          <w:rFonts w:ascii="Consolas" w:hAnsi="Consolas" w:eastAsia="Consolas" w:cs="Consolas"/>
          <w:noProof w:val="0"/>
          <w:sz w:val="22"/>
          <w:szCs w:val="22"/>
          <w:lang w:val="en-US"/>
        </w:rPr>
        <w:t>/:</w:t>
      </w:r>
      <w:r w:rsidRPr="67A835B0" w:rsidR="793B19EC">
        <w:rPr>
          <w:rFonts w:ascii="Consolas" w:hAnsi="Consolas" w:eastAsia="Consolas" w:cs="Consolas"/>
          <w:noProof w:val="0"/>
          <w:sz w:val="22"/>
          <w:szCs w:val="22"/>
          <w:lang w:val="en-US"/>
        </w:rPr>
        <w:t>tutorial_stream_abbr</w:t>
      </w:r>
      <w:r w:rsidRPr="67A835B0" w:rsidR="793B19EC">
        <w:rPr>
          <w:rFonts w:ascii="Century Gothic" w:hAnsi="Century Gothic" w:eastAsia="Century Gothic" w:cs="Century Gothic"/>
          <w:noProof w:val="0"/>
          <w:sz w:val="22"/>
          <w:szCs w:val="22"/>
          <w:lang w:val="en-US"/>
        </w:rPr>
        <w:t>:</w:t>
      </w:r>
      <w:r w:rsidRPr="67A835B0" w:rsidR="7BEB2E98">
        <w:rPr>
          <w:rFonts w:ascii="Century Gothic" w:hAnsi="Century Gothic" w:eastAsia="Century Gothic" w:cs="Century Gothic"/>
          <w:noProof w:val="0"/>
          <w:sz w:val="22"/>
          <w:szCs w:val="22"/>
          <w:lang w:val="en-US"/>
        </w:rPr>
        <w:t xml:space="preserve"> </w:t>
      </w:r>
      <w:r>
        <w:br/>
      </w:r>
      <w:r w:rsidRPr="67A835B0" w:rsidR="7BEB2E98">
        <w:rPr>
          <w:rFonts w:ascii="Consolas" w:hAnsi="Consolas" w:eastAsia="Consolas" w:cs="Consolas"/>
          <w:noProof w:val="0"/>
          <w:sz w:val="22"/>
          <w:szCs w:val="22"/>
          <w:lang w:val="en-US"/>
        </w:rPr>
        <w:t xml:space="preserve">unless </w:t>
      </w:r>
      <w:r w:rsidRPr="67A835B0" w:rsidR="7BEB2E98">
        <w:rPr>
          <w:rFonts w:ascii="Consolas" w:hAnsi="Consolas" w:eastAsia="Consolas" w:cs="Consolas"/>
          <w:noProof w:val="0"/>
          <w:sz w:val="22"/>
          <w:szCs w:val="22"/>
          <w:lang w:val="en-US"/>
        </w:rPr>
        <w:t>authorise</w:t>
      </w:r>
      <w:r w:rsidRPr="67A835B0" w:rsidR="7BEB2E98">
        <w:rPr>
          <w:rFonts w:ascii="Consolas" w:hAnsi="Consolas" w:eastAsia="Consolas" w:cs="Consolas"/>
          <w:noProof w:val="0"/>
          <w:sz w:val="22"/>
          <w:szCs w:val="22"/>
          <w:lang w:val="en-US"/>
        </w:rPr>
        <w:t xml:space="preserve">? </w:t>
      </w:r>
      <w:r w:rsidRPr="67A835B0" w:rsidR="7BEB2E98">
        <w:rPr>
          <w:rFonts w:ascii="Consolas" w:hAnsi="Consolas" w:eastAsia="Consolas" w:cs="Consolas"/>
          <w:noProof w:val="0"/>
          <w:sz w:val="22"/>
          <w:szCs w:val="22"/>
          <w:lang w:val="en-US"/>
        </w:rPr>
        <w:t>current_user</w:t>
      </w:r>
      <w:r w:rsidRPr="67A835B0" w:rsidR="7BEB2E98">
        <w:rPr>
          <w:rFonts w:ascii="Consolas" w:hAnsi="Consolas" w:eastAsia="Consolas" w:cs="Consolas"/>
          <w:noProof w:val="0"/>
          <w:sz w:val="22"/>
          <w:szCs w:val="22"/>
          <w:lang w:val="en-US"/>
        </w:rPr>
        <w:t>, unit, :</w:t>
      </w:r>
      <w:r w:rsidRPr="67A835B0" w:rsidR="7BEB2E98">
        <w:rPr>
          <w:rFonts w:ascii="Consolas" w:hAnsi="Consolas" w:eastAsia="Consolas" w:cs="Consolas"/>
          <w:noProof w:val="0"/>
          <w:sz w:val="22"/>
          <w:szCs w:val="22"/>
          <w:lang w:val="en-US"/>
        </w:rPr>
        <w:t>add_tutorial</w:t>
      </w:r>
      <w:r>
        <w:br/>
      </w:r>
    </w:p>
    <w:p w:rsidR="7BEB2E98" w:rsidP="67A835B0" w:rsidRDefault="7BEB2E98" w14:paraId="364418E8" w14:textId="74C60C15">
      <w:pPr>
        <w:pStyle w:val="ListParagraph"/>
        <w:numPr>
          <w:ilvl w:val="0"/>
          <w:numId w:val="8"/>
        </w:numPr>
        <w:spacing w:before="0" w:beforeAutospacing="off" w:after="0" w:afterAutospacing="off"/>
        <w:rPr>
          <w:rFonts w:ascii="Consolas" w:hAnsi="Consolas" w:eastAsia="Consolas" w:cs="Consolas"/>
          <w:noProof w:val="0"/>
          <w:sz w:val="22"/>
          <w:szCs w:val="22"/>
          <w:lang w:val="en-US"/>
        </w:rPr>
      </w:pPr>
      <w:r w:rsidRPr="67A835B0" w:rsidR="7BEB2E98">
        <w:rPr>
          <w:rFonts w:ascii="Century Gothic" w:hAnsi="Century Gothic" w:eastAsia="Century Gothic" w:cs="Century Gothic"/>
          <w:noProof w:val="0"/>
          <w:sz w:val="22"/>
          <w:szCs w:val="22"/>
          <w:lang w:val="en-US"/>
        </w:rPr>
        <w:t xml:space="preserve">PUT </w:t>
      </w:r>
      <w:r w:rsidRPr="67A835B0" w:rsidR="7BEB2E98">
        <w:rPr>
          <w:rFonts w:ascii="Consolas" w:hAnsi="Consolas" w:eastAsia="Consolas" w:cs="Consolas"/>
          <w:noProof w:val="0"/>
          <w:sz w:val="22"/>
          <w:szCs w:val="22"/>
          <w:lang w:val="en-US"/>
        </w:rPr>
        <w:t>/units/:</w:t>
      </w:r>
      <w:r w:rsidRPr="67A835B0" w:rsidR="7BEB2E98">
        <w:rPr>
          <w:rFonts w:ascii="Consolas" w:hAnsi="Consolas" w:eastAsia="Consolas" w:cs="Consolas"/>
          <w:noProof w:val="0"/>
          <w:sz w:val="22"/>
          <w:szCs w:val="22"/>
          <w:lang w:val="en-US"/>
        </w:rPr>
        <w:t>unit_id</w:t>
      </w:r>
      <w:r w:rsidRPr="67A835B0" w:rsidR="7BEB2E98">
        <w:rPr>
          <w:rFonts w:ascii="Consolas" w:hAnsi="Consolas" w:eastAsia="Consolas" w:cs="Consolas"/>
          <w:noProof w:val="0"/>
          <w:sz w:val="22"/>
          <w:szCs w:val="22"/>
          <w:lang w:val="en-US"/>
        </w:rPr>
        <w:t>/</w:t>
      </w:r>
      <w:r w:rsidRPr="67A835B0" w:rsidR="7BEB2E98">
        <w:rPr>
          <w:rFonts w:ascii="Consolas" w:hAnsi="Consolas" w:eastAsia="Consolas" w:cs="Consolas"/>
          <w:noProof w:val="0"/>
          <w:sz w:val="22"/>
          <w:szCs w:val="22"/>
          <w:lang w:val="en-US"/>
        </w:rPr>
        <w:t>tutorial_streams</w:t>
      </w:r>
      <w:r w:rsidRPr="67A835B0" w:rsidR="7BEB2E98">
        <w:rPr>
          <w:rFonts w:ascii="Consolas" w:hAnsi="Consolas" w:eastAsia="Consolas" w:cs="Consolas"/>
          <w:noProof w:val="0"/>
          <w:sz w:val="22"/>
          <w:szCs w:val="22"/>
          <w:lang w:val="en-US"/>
        </w:rPr>
        <w:t>/:</w:t>
      </w:r>
      <w:r w:rsidRPr="67A835B0" w:rsidR="7BEB2E98">
        <w:rPr>
          <w:rFonts w:ascii="Consolas" w:hAnsi="Consolas" w:eastAsia="Consolas" w:cs="Consolas"/>
          <w:noProof w:val="0"/>
          <w:sz w:val="22"/>
          <w:szCs w:val="22"/>
          <w:lang w:val="en-US"/>
        </w:rPr>
        <w:t>tutorial_stream_abbr</w:t>
      </w:r>
      <w:r w:rsidRPr="67A835B0" w:rsidR="7BEB2E98">
        <w:rPr>
          <w:rFonts w:ascii="Century Gothic" w:hAnsi="Century Gothic" w:eastAsia="Century Gothic" w:cs="Century Gothic"/>
          <w:noProof w:val="0"/>
          <w:sz w:val="22"/>
          <w:szCs w:val="22"/>
          <w:lang w:val="en-US"/>
        </w:rPr>
        <w:t xml:space="preserve">: </w:t>
      </w:r>
      <w:r>
        <w:br/>
      </w:r>
      <w:r w:rsidRPr="67A835B0" w:rsidR="7BEB2E98">
        <w:rPr>
          <w:rFonts w:ascii="Consolas" w:hAnsi="Consolas" w:eastAsia="Consolas" w:cs="Consolas"/>
          <w:noProof w:val="0"/>
          <w:sz w:val="22"/>
          <w:szCs w:val="22"/>
          <w:lang w:val="en-US"/>
        </w:rPr>
        <w:t xml:space="preserve">unless </w:t>
      </w:r>
      <w:r w:rsidRPr="67A835B0" w:rsidR="7BEB2E98">
        <w:rPr>
          <w:rFonts w:ascii="Consolas" w:hAnsi="Consolas" w:eastAsia="Consolas" w:cs="Consolas"/>
          <w:noProof w:val="0"/>
          <w:sz w:val="22"/>
          <w:szCs w:val="22"/>
          <w:lang w:val="en-US"/>
        </w:rPr>
        <w:t>authorise</w:t>
      </w:r>
      <w:r w:rsidRPr="67A835B0" w:rsidR="7BEB2E98">
        <w:rPr>
          <w:rFonts w:ascii="Consolas" w:hAnsi="Consolas" w:eastAsia="Consolas" w:cs="Consolas"/>
          <w:noProof w:val="0"/>
          <w:sz w:val="22"/>
          <w:szCs w:val="22"/>
          <w:lang w:val="en-US"/>
        </w:rPr>
        <w:t xml:space="preserve">? </w:t>
      </w:r>
      <w:r w:rsidRPr="67A835B0" w:rsidR="7BEB2E98">
        <w:rPr>
          <w:rFonts w:ascii="Consolas" w:hAnsi="Consolas" w:eastAsia="Consolas" w:cs="Consolas"/>
          <w:noProof w:val="0"/>
          <w:sz w:val="22"/>
          <w:szCs w:val="22"/>
          <w:lang w:val="en-US"/>
        </w:rPr>
        <w:t>current_user</w:t>
      </w:r>
      <w:r w:rsidRPr="67A835B0" w:rsidR="7BEB2E98">
        <w:rPr>
          <w:rFonts w:ascii="Consolas" w:hAnsi="Consolas" w:eastAsia="Consolas" w:cs="Consolas"/>
          <w:noProof w:val="0"/>
          <w:sz w:val="22"/>
          <w:szCs w:val="22"/>
          <w:lang w:val="en-US"/>
        </w:rPr>
        <w:t>, unit, :</w:t>
      </w:r>
      <w:r w:rsidRPr="67A835B0" w:rsidR="7BEB2E98">
        <w:rPr>
          <w:rFonts w:ascii="Consolas" w:hAnsi="Consolas" w:eastAsia="Consolas" w:cs="Consolas"/>
          <w:noProof w:val="0"/>
          <w:sz w:val="22"/>
          <w:szCs w:val="22"/>
          <w:lang w:val="en-US"/>
        </w:rPr>
        <w:t>add_tutorial</w:t>
      </w:r>
      <w:r>
        <w:br/>
      </w:r>
    </w:p>
    <w:p w:rsidR="7BEB2E98" w:rsidP="67A835B0" w:rsidRDefault="7BEB2E98" w14:paraId="6F272CBE" w14:textId="13050C19">
      <w:pPr>
        <w:pStyle w:val="ListParagraph"/>
        <w:numPr>
          <w:ilvl w:val="0"/>
          <w:numId w:val="8"/>
        </w:numPr>
        <w:spacing w:before="0" w:beforeAutospacing="off" w:after="0" w:afterAutospacing="off"/>
        <w:rPr>
          <w:rFonts w:ascii="Consolas" w:hAnsi="Consolas" w:eastAsia="Consolas" w:cs="Consolas"/>
          <w:noProof w:val="0"/>
          <w:sz w:val="22"/>
          <w:szCs w:val="22"/>
          <w:lang w:val="en-US"/>
        </w:rPr>
      </w:pPr>
      <w:r w:rsidRPr="67A835B0" w:rsidR="7BEB2E98">
        <w:rPr>
          <w:rFonts w:ascii="Century Gothic" w:hAnsi="Century Gothic" w:eastAsia="Century Gothic" w:cs="Century Gothic"/>
          <w:noProof w:val="0"/>
          <w:sz w:val="22"/>
          <w:szCs w:val="22"/>
          <w:lang w:val="en-US"/>
        </w:rPr>
        <w:t xml:space="preserve">DELETE </w:t>
      </w:r>
      <w:r w:rsidRPr="67A835B0" w:rsidR="7BEB2E98">
        <w:rPr>
          <w:rFonts w:ascii="Consolas" w:hAnsi="Consolas" w:eastAsia="Consolas" w:cs="Consolas"/>
          <w:noProof w:val="0"/>
          <w:sz w:val="22"/>
          <w:szCs w:val="22"/>
          <w:lang w:val="en-US"/>
        </w:rPr>
        <w:t>/units/:</w:t>
      </w:r>
      <w:r w:rsidRPr="67A835B0" w:rsidR="7BEB2E98">
        <w:rPr>
          <w:rFonts w:ascii="Consolas" w:hAnsi="Consolas" w:eastAsia="Consolas" w:cs="Consolas"/>
          <w:noProof w:val="0"/>
          <w:sz w:val="22"/>
          <w:szCs w:val="22"/>
          <w:lang w:val="en-US"/>
        </w:rPr>
        <w:t>unit_id</w:t>
      </w:r>
      <w:r w:rsidRPr="67A835B0" w:rsidR="7BEB2E98">
        <w:rPr>
          <w:rFonts w:ascii="Consolas" w:hAnsi="Consolas" w:eastAsia="Consolas" w:cs="Consolas"/>
          <w:noProof w:val="0"/>
          <w:sz w:val="22"/>
          <w:szCs w:val="22"/>
          <w:lang w:val="en-US"/>
        </w:rPr>
        <w:t>/</w:t>
      </w:r>
      <w:r w:rsidRPr="67A835B0" w:rsidR="7BEB2E98">
        <w:rPr>
          <w:rFonts w:ascii="Consolas" w:hAnsi="Consolas" w:eastAsia="Consolas" w:cs="Consolas"/>
          <w:noProof w:val="0"/>
          <w:sz w:val="22"/>
          <w:szCs w:val="22"/>
          <w:lang w:val="en-US"/>
        </w:rPr>
        <w:t>tutorial_streams</w:t>
      </w:r>
      <w:r w:rsidRPr="67A835B0" w:rsidR="7BEB2E98">
        <w:rPr>
          <w:rFonts w:ascii="Consolas" w:hAnsi="Consolas" w:eastAsia="Consolas" w:cs="Consolas"/>
          <w:noProof w:val="0"/>
          <w:sz w:val="22"/>
          <w:szCs w:val="22"/>
          <w:lang w:val="en-US"/>
        </w:rPr>
        <w:t>/:</w:t>
      </w:r>
      <w:r w:rsidRPr="67A835B0" w:rsidR="7BEB2E98">
        <w:rPr>
          <w:rFonts w:ascii="Consolas" w:hAnsi="Consolas" w:eastAsia="Consolas" w:cs="Consolas"/>
          <w:noProof w:val="0"/>
          <w:sz w:val="22"/>
          <w:szCs w:val="22"/>
          <w:lang w:val="en-US"/>
        </w:rPr>
        <w:t>tutorial_stream_abbr</w:t>
      </w:r>
      <w:r w:rsidRPr="67A835B0" w:rsidR="7BEB2E98">
        <w:rPr>
          <w:rFonts w:ascii="Century Gothic" w:hAnsi="Century Gothic" w:eastAsia="Century Gothic" w:cs="Century Gothic"/>
          <w:noProof w:val="0"/>
          <w:sz w:val="22"/>
          <w:szCs w:val="22"/>
          <w:lang w:val="en-US"/>
        </w:rPr>
        <w:t xml:space="preserve">: </w:t>
      </w:r>
      <w:r>
        <w:br/>
      </w:r>
      <w:r w:rsidRPr="67A835B0" w:rsidR="7BEB2E98">
        <w:rPr>
          <w:rFonts w:ascii="Consolas" w:hAnsi="Consolas" w:eastAsia="Consolas" w:cs="Consolas"/>
          <w:noProof w:val="0"/>
          <w:sz w:val="22"/>
          <w:szCs w:val="22"/>
          <w:lang w:val="en-US"/>
        </w:rPr>
        <w:t xml:space="preserve">unless </w:t>
      </w:r>
      <w:r w:rsidRPr="67A835B0" w:rsidR="7BEB2E98">
        <w:rPr>
          <w:rFonts w:ascii="Consolas" w:hAnsi="Consolas" w:eastAsia="Consolas" w:cs="Consolas"/>
          <w:noProof w:val="0"/>
          <w:sz w:val="22"/>
          <w:szCs w:val="22"/>
          <w:lang w:val="en-US"/>
        </w:rPr>
        <w:t>authorise</w:t>
      </w:r>
      <w:r w:rsidRPr="67A835B0" w:rsidR="7BEB2E98">
        <w:rPr>
          <w:rFonts w:ascii="Consolas" w:hAnsi="Consolas" w:eastAsia="Consolas" w:cs="Consolas"/>
          <w:noProof w:val="0"/>
          <w:sz w:val="22"/>
          <w:szCs w:val="22"/>
          <w:lang w:val="en-US"/>
        </w:rPr>
        <w:t xml:space="preserve">? </w:t>
      </w:r>
      <w:r w:rsidRPr="67A835B0" w:rsidR="7BEB2E98">
        <w:rPr>
          <w:rFonts w:ascii="Consolas" w:hAnsi="Consolas" w:eastAsia="Consolas" w:cs="Consolas"/>
          <w:noProof w:val="0"/>
          <w:sz w:val="22"/>
          <w:szCs w:val="22"/>
          <w:lang w:val="en-US"/>
        </w:rPr>
        <w:t>current_user</w:t>
      </w:r>
      <w:r w:rsidRPr="67A835B0" w:rsidR="7BEB2E98">
        <w:rPr>
          <w:rFonts w:ascii="Consolas" w:hAnsi="Consolas" w:eastAsia="Consolas" w:cs="Consolas"/>
          <w:noProof w:val="0"/>
          <w:sz w:val="22"/>
          <w:szCs w:val="22"/>
          <w:lang w:val="en-US"/>
        </w:rPr>
        <w:t>, unit, :</w:t>
      </w:r>
      <w:r w:rsidRPr="67A835B0" w:rsidR="7BEB2E98">
        <w:rPr>
          <w:rFonts w:ascii="Consolas" w:hAnsi="Consolas" w:eastAsia="Consolas" w:cs="Consolas"/>
          <w:noProof w:val="0"/>
          <w:sz w:val="22"/>
          <w:szCs w:val="22"/>
          <w:lang w:val="en-US"/>
        </w:rPr>
        <w:t>add_tutorial</w:t>
      </w:r>
    </w:p>
    <w:p w:rsidR="67A835B0" w:rsidP="67A835B0" w:rsidRDefault="67A835B0" w14:paraId="77AB13FD" w14:textId="4E369013">
      <w:pPr>
        <w:pStyle w:val="Normal"/>
        <w:rPr>
          <w:rFonts w:ascii="Century Gothic" w:hAnsi="Century Gothic" w:eastAsia="Calibri" w:cs="Calibri"/>
          <w:b w:val="1"/>
          <w:bCs w:val="1"/>
          <w:color w:val="0070C0"/>
          <w:sz w:val="22"/>
          <w:szCs w:val="22"/>
        </w:rPr>
      </w:pPr>
    </w:p>
    <w:p w:rsidR="7BEB2E98" w:rsidP="67A835B0" w:rsidRDefault="7BEB2E98" w14:paraId="211E7044" w14:textId="690DFD41">
      <w:pPr>
        <w:pStyle w:val="Normal"/>
        <w:rPr/>
      </w:pPr>
      <w:r w:rsidR="7BEB2E98">
        <w:drawing>
          <wp:inline wp14:editId="4D52D2C9" wp14:anchorId="04FFEE02">
            <wp:extent cx="5943600" cy="5048252"/>
            <wp:effectExtent l="0" t="0" r="0" b="0"/>
            <wp:docPr id="2044338811" name="" title=""/>
            <wp:cNvGraphicFramePr>
              <a:graphicFrameLocks noChangeAspect="1"/>
            </wp:cNvGraphicFramePr>
            <a:graphic>
              <a:graphicData uri="http://schemas.openxmlformats.org/drawingml/2006/picture">
                <pic:pic>
                  <pic:nvPicPr>
                    <pic:cNvPr id="0" name=""/>
                    <pic:cNvPicPr/>
                  </pic:nvPicPr>
                  <pic:blipFill>
                    <a:blip r:embed="R4c667f839b714764">
                      <a:extLst>
                        <a:ext xmlns:a="http://schemas.openxmlformats.org/drawingml/2006/main" uri="{28A0092B-C50C-407E-A947-70E740481C1C}">
                          <a14:useLocalDpi val="0"/>
                        </a:ext>
                      </a:extLst>
                    </a:blip>
                    <a:stretch>
                      <a:fillRect/>
                    </a:stretch>
                  </pic:blipFill>
                  <pic:spPr>
                    <a:xfrm>
                      <a:off x="0" y="0"/>
                      <a:ext cx="5943600" cy="5048252"/>
                    </a:xfrm>
                    <a:prstGeom prst="rect">
                      <a:avLst/>
                    </a:prstGeom>
                  </pic:spPr>
                </pic:pic>
              </a:graphicData>
            </a:graphic>
          </wp:inline>
        </w:drawing>
      </w:r>
    </w:p>
    <w:p w:rsidRPr="00BE3237" w:rsidR="6009D5C6" w:rsidP="6009D5C6" w:rsidRDefault="6009D5C6" w14:paraId="6ED60111" w14:textId="1CFCE064">
      <w:pPr>
        <w:rPr>
          <w:rFonts w:ascii="Century Gothic" w:hAnsi="Century Gothic" w:eastAsia="Calibri" w:cs="Calibri"/>
          <w:b/>
          <w:bCs/>
          <w:color w:val="000000" w:themeColor="text1"/>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67A835B0" w:rsidR="5994D52E">
        <w:rPr>
          <w:rFonts w:ascii="Century Gothic" w:hAnsi="Century Gothic" w:eastAsia="Calibri" w:cs="Calibri"/>
          <w:b w:val="1"/>
          <w:bCs w:val="1"/>
          <w:color w:val="000000" w:themeColor="text1" w:themeTint="FF" w:themeShade="FF"/>
          <w:sz w:val="24"/>
          <w:szCs w:val="24"/>
        </w:rPr>
        <w:t>Remediation Advice</w:t>
      </w:r>
    </w:p>
    <w:p w:rsidR="3A9013CA" w:rsidP="67A835B0" w:rsidRDefault="3A9013CA" w14:paraId="1C63AA2C" w14:textId="1BA0B531">
      <w:pPr>
        <w:spacing w:before="240" w:beforeAutospacing="off" w:after="240" w:afterAutospacing="off"/>
        <w:rPr>
          <w:rFonts w:ascii="Century Gothic" w:hAnsi="Century Gothic" w:eastAsia="Century Gothic" w:cs="Century Gothic"/>
          <w:noProof w:val="0"/>
          <w:sz w:val="20"/>
          <w:szCs w:val="20"/>
          <w:lang w:val="en-US"/>
        </w:rPr>
      </w:pPr>
      <w:r w:rsidRPr="67A835B0" w:rsidR="3A9013CA">
        <w:rPr>
          <w:rFonts w:ascii="Century Gothic" w:hAnsi="Century Gothic" w:eastAsia="Century Gothic" w:cs="Century Gothic"/>
          <w:noProof w:val="0"/>
          <w:sz w:val="22"/>
          <w:szCs w:val="22"/>
          <w:lang w:val="en-US"/>
        </w:rPr>
        <w:t xml:space="preserve">To address this vulnerability, it is recommended to implement distinct permission checks for each action type. The application should define and enforce separate permissions for adding, updating, and </w:t>
      </w:r>
      <w:r w:rsidRPr="67A835B0" w:rsidR="3A9013CA">
        <w:rPr>
          <w:rFonts w:ascii="Century Gothic" w:hAnsi="Century Gothic" w:eastAsia="Century Gothic" w:cs="Century Gothic"/>
          <w:noProof w:val="0"/>
          <w:sz w:val="22"/>
          <w:szCs w:val="22"/>
          <w:lang w:val="en-US"/>
        </w:rPr>
        <w:t>deleting</w:t>
      </w:r>
      <w:r w:rsidRPr="67A835B0" w:rsidR="3A9013CA">
        <w:rPr>
          <w:rFonts w:ascii="Century Gothic" w:hAnsi="Century Gothic" w:eastAsia="Century Gothic" w:cs="Century Gothic"/>
          <w:noProof w:val="0"/>
          <w:sz w:val="22"/>
          <w:szCs w:val="22"/>
          <w:lang w:val="en-US"/>
        </w:rPr>
        <w:t xml:space="preserve"> tutorial streams. The authorization checks should be updated as follows:</w:t>
      </w:r>
    </w:p>
    <w:p w:rsidR="3A9013CA" w:rsidP="67A835B0" w:rsidRDefault="3A9013CA" w14:paraId="30D73ED8" w14:textId="22861ABD">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67A835B0" w:rsidR="3A9013CA">
        <w:rPr>
          <w:rFonts w:ascii="Century Gothic" w:hAnsi="Century Gothic" w:eastAsia="Century Gothic" w:cs="Century Gothic"/>
          <w:noProof w:val="0"/>
          <w:sz w:val="22"/>
          <w:szCs w:val="22"/>
          <w:lang w:val="en-US"/>
        </w:rPr>
        <w:t xml:space="preserve">For adding a tutorial stream, </w:t>
      </w:r>
      <w:r w:rsidRPr="67A835B0" w:rsidR="3A9013CA">
        <w:rPr>
          <w:rFonts w:ascii="Century Gothic" w:hAnsi="Century Gothic" w:eastAsia="Century Gothic" w:cs="Century Gothic"/>
          <w:noProof w:val="0"/>
          <w:sz w:val="22"/>
          <w:szCs w:val="22"/>
          <w:lang w:val="en-US"/>
        </w:rPr>
        <w:t>retain</w:t>
      </w:r>
      <w:r w:rsidRPr="67A835B0" w:rsidR="3A9013CA">
        <w:rPr>
          <w:rFonts w:ascii="Century Gothic" w:hAnsi="Century Gothic" w:eastAsia="Century Gothic" w:cs="Century Gothic"/>
          <w:noProof w:val="0"/>
          <w:sz w:val="22"/>
          <w:szCs w:val="22"/>
          <w:lang w:val="en-US"/>
        </w:rPr>
        <w:t xml:space="preserve"> the </w:t>
      </w:r>
      <w:r w:rsidRPr="67A835B0" w:rsidR="3A9013CA">
        <w:rPr>
          <w:rFonts w:ascii="Consolas" w:hAnsi="Consolas" w:eastAsia="Consolas" w:cs="Consolas"/>
          <w:noProof w:val="0"/>
          <w:sz w:val="22"/>
          <w:szCs w:val="22"/>
          <w:lang w:val="en-US"/>
        </w:rPr>
        <w:t>:</w:t>
      </w:r>
      <w:r w:rsidRPr="67A835B0" w:rsidR="3A9013CA">
        <w:rPr>
          <w:rFonts w:ascii="Consolas" w:hAnsi="Consolas" w:eastAsia="Consolas" w:cs="Consolas"/>
          <w:noProof w:val="0"/>
          <w:sz w:val="22"/>
          <w:szCs w:val="22"/>
          <w:lang w:val="en-US"/>
        </w:rPr>
        <w:t>add_tutorial</w:t>
      </w:r>
      <w:r w:rsidRPr="67A835B0" w:rsidR="3A9013CA">
        <w:rPr>
          <w:rFonts w:ascii="Century Gothic" w:hAnsi="Century Gothic" w:eastAsia="Century Gothic" w:cs="Century Gothic"/>
          <w:noProof w:val="0"/>
          <w:sz w:val="22"/>
          <w:szCs w:val="22"/>
          <w:lang w:val="en-US"/>
        </w:rPr>
        <w:t xml:space="preserve"> permission check.</w:t>
      </w:r>
    </w:p>
    <w:p w:rsidR="3A9013CA" w:rsidP="67A835B0" w:rsidRDefault="3A9013CA" w14:paraId="622F5C21" w14:textId="2E54C022">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67A835B0" w:rsidR="3A9013CA">
        <w:rPr>
          <w:rFonts w:ascii="Century Gothic" w:hAnsi="Century Gothic" w:eastAsia="Century Gothic" w:cs="Century Gothic"/>
          <w:noProof w:val="0"/>
          <w:sz w:val="22"/>
          <w:szCs w:val="22"/>
          <w:lang w:val="en-US"/>
        </w:rPr>
        <w:t xml:space="preserve">For updating a tutorial stream, introduce and check for a </w:t>
      </w:r>
      <w:r w:rsidRPr="67A835B0" w:rsidR="3A9013CA">
        <w:rPr>
          <w:rFonts w:ascii="Consolas" w:hAnsi="Consolas" w:eastAsia="Consolas" w:cs="Consolas"/>
          <w:noProof w:val="0"/>
          <w:sz w:val="22"/>
          <w:szCs w:val="22"/>
          <w:lang w:val="en-US"/>
        </w:rPr>
        <w:t>:</w:t>
      </w:r>
      <w:r w:rsidRPr="67A835B0" w:rsidR="3A9013CA">
        <w:rPr>
          <w:rFonts w:ascii="Consolas" w:hAnsi="Consolas" w:eastAsia="Consolas" w:cs="Consolas"/>
          <w:noProof w:val="0"/>
          <w:sz w:val="22"/>
          <w:szCs w:val="22"/>
          <w:lang w:val="en-US"/>
        </w:rPr>
        <w:t>update_tutorial</w:t>
      </w:r>
      <w:r w:rsidRPr="67A835B0" w:rsidR="3A9013CA">
        <w:rPr>
          <w:rFonts w:ascii="Century Gothic" w:hAnsi="Century Gothic" w:eastAsia="Century Gothic" w:cs="Century Gothic"/>
          <w:noProof w:val="0"/>
          <w:sz w:val="22"/>
          <w:szCs w:val="22"/>
          <w:lang w:val="en-US"/>
        </w:rPr>
        <w:t xml:space="preserve"> permission.</w:t>
      </w:r>
    </w:p>
    <w:p w:rsidR="3A9013CA" w:rsidP="67A835B0" w:rsidRDefault="3A9013CA" w14:paraId="3F542813" w14:textId="0F975E17">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67A835B0" w:rsidR="3A9013CA">
        <w:rPr>
          <w:rFonts w:ascii="Century Gothic" w:hAnsi="Century Gothic" w:eastAsia="Century Gothic" w:cs="Century Gothic"/>
          <w:noProof w:val="0"/>
          <w:sz w:val="22"/>
          <w:szCs w:val="22"/>
          <w:lang w:val="en-US"/>
        </w:rPr>
        <w:t xml:space="preserve">For </w:t>
      </w:r>
      <w:r w:rsidRPr="67A835B0" w:rsidR="3A9013CA">
        <w:rPr>
          <w:rFonts w:ascii="Century Gothic" w:hAnsi="Century Gothic" w:eastAsia="Century Gothic" w:cs="Century Gothic"/>
          <w:noProof w:val="0"/>
          <w:sz w:val="22"/>
          <w:szCs w:val="22"/>
          <w:lang w:val="en-US"/>
        </w:rPr>
        <w:t>deleting</w:t>
      </w:r>
      <w:r w:rsidRPr="67A835B0" w:rsidR="3A9013CA">
        <w:rPr>
          <w:rFonts w:ascii="Century Gothic" w:hAnsi="Century Gothic" w:eastAsia="Century Gothic" w:cs="Century Gothic"/>
          <w:noProof w:val="0"/>
          <w:sz w:val="22"/>
          <w:szCs w:val="22"/>
          <w:lang w:val="en-US"/>
        </w:rPr>
        <w:t xml:space="preserve"> a tutorial stream, introduce and check for a </w:t>
      </w:r>
      <w:r w:rsidRPr="67A835B0" w:rsidR="3A9013CA">
        <w:rPr>
          <w:rFonts w:ascii="Consolas" w:hAnsi="Consolas" w:eastAsia="Consolas" w:cs="Consolas"/>
          <w:noProof w:val="0"/>
          <w:sz w:val="22"/>
          <w:szCs w:val="22"/>
          <w:lang w:val="en-US"/>
        </w:rPr>
        <w:t>:</w:t>
      </w:r>
      <w:r w:rsidRPr="67A835B0" w:rsidR="3A9013CA">
        <w:rPr>
          <w:rFonts w:ascii="Consolas" w:hAnsi="Consolas" w:eastAsia="Consolas" w:cs="Consolas"/>
          <w:noProof w:val="0"/>
          <w:sz w:val="22"/>
          <w:szCs w:val="22"/>
          <w:lang w:val="en-US"/>
        </w:rPr>
        <w:t>delete_tutorial</w:t>
      </w:r>
      <w:r w:rsidRPr="67A835B0" w:rsidR="3A9013CA">
        <w:rPr>
          <w:rFonts w:ascii="Century Gothic" w:hAnsi="Century Gothic" w:eastAsia="Century Gothic" w:cs="Century Gothic"/>
          <w:noProof w:val="0"/>
          <w:sz w:val="22"/>
          <w:szCs w:val="22"/>
          <w:lang w:val="en-US"/>
        </w:rPr>
        <w:t xml:space="preserve"> permission.</w:t>
      </w:r>
    </w:p>
    <w:p w:rsidR="3A9013CA" w:rsidP="67A835B0" w:rsidRDefault="3A9013CA" w14:paraId="3EA00958" w14:textId="07C22F5B">
      <w:pPr>
        <w:spacing w:before="240" w:beforeAutospacing="off" w:after="240" w:afterAutospacing="off"/>
        <w:rPr>
          <w:rFonts w:ascii="Century Gothic" w:hAnsi="Century Gothic" w:eastAsia="Century Gothic" w:cs="Century Gothic"/>
          <w:noProof w:val="0"/>
          <w:sz w:val="20"/>
          <w:szCs w:val="20"/>
          <w:lang w:val="en-US"/>
        </w:rPr>
      </w:pPr>
      <w:r w:rsidRPr="67A835B0" w:rsidR="3A9013CA">
        <w:rPr>
          <w:rFonts w:ascii="Century Gothic" w:hAnsi="Century Gothic" w:eastAsia="Century Gothic" w:cs="Century Gothic"/>
          <w:noProof w:val="0"/>
          <w:sz w:val="22"/>
          <w:szCs w:val="22"/>
          <w:lang w:val="en-US"/>
        </w:rPr>
        <w:t>Additionally, thorough testing should be conducted to ensure that the new permission checks are enforced correctly and that users cannot perform actions outside their authorized scope. Regular audits of the permission model and implementation in the application are also advisable to prevent similar vulnerabilities in the future.</w:t>
      </w:r>
    </w:p>
    <w:p w:rsidR="67A835B0" w:rsidP="67A835B0" w:rsidRDefault="67A835B0" w14:paraId="41181EDB" w14:textId="20129449">
      <w:pPr>
        <w:pStyle w:val="Normal"/>
        <w:rPr>
          <w:rFonts w:ascii="Century Gothic" w:hAnsi="Century Gothic" w:eastAsia="Calibri" w:cs="Calibri"/>
          <w:color w:val="0070C0"/>
          <w:sz w:val="24"/>
          <w:szCs w:val="24"/>
        </w:rPr>
      </w:pPr>
    </w:p>
    <w:p w:rsidRPr="00BE3237" w:rsidR="6009D5C6" w:rsidP="6009D5C6" w:rsidRDefault="6009D5C6" w14:paraId="7BF24CA9" w14:textId="42BF0425">
      <w:pPr>
        <w:rPr>
          <w:rFonts w:ascii="Century Gothic" w:hAnsi="Century Gothic" w:eastAsia="Calibri" w:cs="Calibri"/>
          <w:b/>
          <w:bCs/>
          <w:color w:val="000000" w:themeColor="text1"/>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133B427D" w:rsidR="1E172337">
        <w:rPr>
          <w:rFonts w:ascii="Century Gothic" w:hAnsi="Century Gothic" w:eastAsia="Calibri" w:cs="Calibri"/>
          <w:b w:val="1"/>
          <w:bCs w:val="1"/>
          <w:color w:val="000000" w:themeColor="text1" w:themeTint="FF" w:themeShade="FF"/>
          <w:sz w:val="24"/>
          <w:szCs w:val="24"/>
        </w:rPr>
        <w:t>References</w:t>
      </w:r>
    </w:p>
    <w:p w:rsidR="07C371A8" w:rsidP="133B427D" w:rsidRDefault="07C371A8" w14:paraId="1604B445" w14:textId="2DDDFCCC">
      <w:pPr>
        <w:bidi w:val="0"/>
        <w:spacing w:before="240" w:beforeAutospacing="off" w:after="240" w:afterAutospacing="off" w:line="259" w:lineRule="auto"/>
        <w:ind w:left="0"/>
        <w:rPr>
          <w:rFonts w:ascii="Century Gothic" w:hAnsi="Century Gothic" w:eastAsia="Century Gothic" w:cs="Century Gothic"/>
          <w:noProof w:val="0"/>
          <w:sz w:val="24"/>
          <w:szCs w:val="24"/>
          <w:lang w:val="en-US"/>
        </w:rPr>
      </w:pPr>
      <w:r w:rsidRPr="133B427D" w:rsidR="07C371A8">
        <w:rPr>
          <w:rFonts w:ascii="Century Gothic" w:hAnsi="Century Gothic" w:eastAsia="Century Gothic" w:cs="Century Gothic"/>
          <w:b w:val="0"/>
          <w:bCs w:val="0"/>
          <w:i w:val="0"/>
          <w:iCs w:val="0"/>
          <w:caps w:val="0"/>
          <w:smallCaps w:val="0"/>
          <w:noProof w:val="0"/>
          <w:color w:val="0D405F"/>
          <w:sz w:val="21"/>
          <w:szCs w:val="21"/>
          <w:lang w:val="en-US"/>
        </w:rPr>
        <w:t xml:space="preserve">ChatGPT, “ChatGPT”, OpenAI [Large language model] Available: </w:t>
      </w:r>
      <w:hyperlink r:id="R456f24f2bca046ff">
        <w:r w:rsidRPr="133B427D" w:rsidR="07C371A8">
          <w:rPr>
            <w:rStyle w:val="Hyperlink"/>
            <w:b w:val="0"/>
            <w:bCs w:val="0"/>
            <w:i w:val="0"/>
            <w:iCs w:val="0"/>
            <w:caps w:val="0"/>
            <w:smallCaps w:val="0"/>
            <w:strike w:val="0"/>
            <w:dstrike w:val="0"/>
            <w:noProof w:val="0"/>
            <w:lang w:val="en-US"/>
          </w:rPr>
          <w:t>https://chat.openai.com</w:t>
        </w:r>
      </w:hyperlink>
      <w:r w:rsidRPr="133B427D" w:rsidR="07C371A8">
        <w:rPr>
          <w:rFonts w:ascii="Century Gothic" w:hAnsi="Century Gothic" w:eastAsia="Century Gothic" w:cs="Century Gothic"/>
          <w:b w:val="0"/>
          <w:bCs w:val="0"/>
          <w:i w:val="0"/>
          <w:iCs w:val="0"/>
          <w:caps w:val="0"/>
          <w:smallCaps w:val="0"/>
          <w:noProof w:val="0"/>
          <w:color w:val="0D405F"/>
          <w:sz w:val="21"/>
          <w:szCs w:val="21"/>
          <w:lang w:val="en-US"/>
        </w:rPr>
        <w:t xml:space="preserve"> [Accessed: 2/4/2024].</w:t>
      </w:r>
    </w:p>
    <w:p w:rsidR="133B427D" w:rsidP="133B427D" w:rsidRDefault="133B427D" w14:paraId="2425A84E" w14:textId="1BDC5505">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auto"/>
          <w:sz w:val="24"/>
          <w:szCs w:val="24"/>
        </w:rPr>
      </w:pPr>
    </w:p>
    <w:p w:rsidRPr="00BE3237" w:rsidR="6009D5C6" w:rsidP="6009D5C6"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67A835B0" w:rsidR="15591512">
        <w:rPr>
          <w:rFonts w:ascii="Century Gothic" w:hAnsi="Century Gothic" w:eastAsia="Calibri" w:cs="Calibri"/>
          <w:b w:val="1"/>
          <w:bCs w:val="1"/>
          <w:color w:val="000000" w:themeColor="text1" w:themeTint="FF" w:themeShade="FF"/>
          <w:sz w:val="24"/>
          <w:szCs w:val="24"/>
        </w:rPr>
        <w:t>Contact Details</w:t>
      </w:r>
    </w:p>
    <w:p w:rsidR="1D1F18F1" w:rsidP="1420F171" w:rsidRDefault="1D1F18F1" w14:paraId="5A7911D2" w14:textId="16EDC0AE">
      <w:pPr>
        <w:pStyle w:val="ListParagraph"/>
        <w:numPr>
          <w:ilvl w:val="0"/>
          <w:numId w:val="9"/>
        </w:numPr>
        <w:suppressLineNumbers w:val="0"/>
        <w:bidi w:val="0"/>
        <w:spacing w:before="0" w:beforeAutospacing="off" w:after="160" w:afterAutospacing="off" w:line="259" w:lineRule="auto"/>
        <w:ind w:right="0"/>
        <w:jc w:val="left"/>
        <w:rPr/>
      </w:pPr>
      <w:r w:rsidRPr="1420F171" w:rsidR="19AF6034">
        <w:rPr>
          <w:rFonts w:ascii="Century Gothic" w:hAnsi="Century Gothic" w:eastAsia="Calibri" w:cs="Calibri"/>
          <w:color w:val="auto"/>
          <w:sz w:val="24"/>
          <w:szCs w:val="24"/>
        </w:rPr>
        <w:t>Deakin Carr</w:t>
      </w:r>
    </w:p>
    <w:p w:rsidR="1D1F18F1" w:rsidP="1420F171" w:rsidRDefault="1D1F18F1" w14:paraId="279A56F4" w14:textId="003B0E39">
      <w:pPr>
        <w:pStyle w:val="ListParagraph"/>
        <w:numPr>
          <w:ilvl w:val="0"/>
          <w:numId w:val="9"/>
        </w:numPr>
        <w:suppressLineNumbers w:val="0"/>
        <w:bidi w:val="0"/>
        <w:spacing w:before="0" w:beforeAutospacing="off" w:after="160" w:afterAutospacing="off" w:line="259" w:lineRule="auto"/>
        <w:ind w:right="0"/>
        <w:jc w:val="left"/>
        <w:rPr>
          <w:rFonts w:ascii="Century Gothic" w:hAnsi="Century Gothic" w:eastAsia="Calibri" w:cs="Calibri"/>
          <w:color w:val="auto"/>
          <w:sz w:val="24"/>
          <w:szCs w:val="24"/>
        </w:rPr>
      </w:pPr>
      <w:r w:rsidRPr="1420F171" w:rsidR="19AF6034">
        <w:rPr>
          <w:rFonts w:ascii="Century Gothic" w:hAnsi="Century Gothic" w:eastAsia="Calibri" w:cs="Calibri"/>
          <w:color w:val="auto"/>
          <w:sz w:val="24"/>
          <w:szCs w:val="24"/>
        </w:rPr>
        <w:t>Carrde@deakin.edu.au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6E200FCA" w:rsidP="1D7EE0C9" w:rsidRDefault="6E200FCA" w14:paraId="7FACACC2" w14:textId="5EB3443C">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7030A0"/>
          <w:sz w:val="24"/>
          <w:szCs w:val="24"/>
        </w:rPr>
      </w:pPr>
      <w:r w:rsidRPr="3D628EE8" w:rsidR="6E200FCA">
        <w:rPr>
          <w:rFonts w:ascii="Century Gothic" w:hAnsi="Century Gothic" w:eastAsia="Calibri" w:cs="Calibri"/>
          <w:color w:val="7030A0"/>
          <w:sz w:val="24"/>
          <w:szCs w:val="24"/>
        </w:rPr>
        <w:t xml:space="preserve">Hi Deakin, another </w:t>
      </w:r>
      <w:r w:rsidRPr="3D628EE8" w:rsidR="6E200FCA">
        <w:rPr>
          <w:rFonts w:ascii="Century Gothic" w:hAnsi="Century Gothic" w:eastAsia="Calibri" w:cs="Calibri"/>
          <w:color w:val="7030A0"/>
          <w:sz w:val="24"/>
          <w:szCs w:val="24"/>
        </w:rPr>
        <w:t>great work</w:t>
      </w:r>
      <w:r w:rsidRPr="3D628EE8" w:rsidR="6E200FCA">
        <w:rPr>
          <w:rFonts w:ascii="Century Gothic" w:hAnsi="Century Gothic" w:eastAsia="Calibri" w:cs="Calibri"/>
          <w:color w:val="7030A0"/>
          <w:sz w:val="24"/>
          <w:szCs w:val="24"/>
        </w:rPr>
        <w:t>!</w:t>
      </w:r>
      <w:r w:rsidRPr="3D628EE8" w:rsidR="19595656">
        <w:rPr>
          <w:rFonts w:ascii="Century Gothic" w:hAnsi="Century Gothic" w:eastAsia="Calibri" w:cs="Calibri"/>
          <w:color w:val="7030A0"/>
          <w:sz w:val="24"/>
          <w:szCs w:val="24"/>
        </w:rPr>
        <w:t xml:space="preserve"> Could you please update the references if you used any other sources? </w:t>
      </w:r>
    </w:p>
    <w:p w:rsidR="71F2B828" w:rsidP="3D628EE8" w:rsidRDefault="71F2B828" w14:paraId="43E5C827" w14:textId="1E118AFE">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7030A0"/>
          <w:sz w:val="24"/>
          <w:szCs w:val="24"/>
        </w:rPr>
      </w:pPr>
      <w:r w:rsidRPr="3D628EE8" w:rsidR="71F2B828">
        <w:rPr>
          <w:rFonts w:ascii="Century Gothic" w:hAnsi="Century Gothic" w:eastAsia="Calibri" w:cs="Calibri"/>
          <w:color w:val="7030A0"/>
          <w:sz w:val="24"/>
          <w:szCs w:val="24"/>
        </w:rPr>
        <w:t xml:space="preserve">- Hi, no other references used. ChatGPT was used to format this report, </w:t>
      </w:r>
      <w:r>
        <w:tab/>
      </w:r>
      <w:r w:rsidRPr="3D628EE8" w:rsidR="71F2B828">
        <w:rPr>
          <w:rFonts w:ascii="Century Gothic" w:hAnsi="Century Gothic" w:eastAsia="Calibri" w:cs="Calibri"/>
          <w:color w:val="7030A0"/>
          <w:sz w:val="24"/>
          <w:szCs w:val="24"/>
        </w:rPr>
        <w:t xml:space="preserve">however the actual vulnerability was just detected through me reading </w:t>
      </w:r>
      <w:r w:rsidRPr="3D628EE8" w:rsidR="0BAE9044">
        <w:rPr>
          <w:rFonts w:ascii="Century Gothic" w:hAnsi="Century Gothic" w:eastAsia="Calibri" w:cs="Calibri"/>
          <w:color w:val="7030A0"/>
          <w:sz w:val="24"/>
          <w:szCs w:val="24"/>
        </w:rPr>
        <w:t xml:space="preserve">it. </w:t>
      </w:r>
      <w:r>
        <w:tab/>
      </w:r>
      <w:r w:rsidRPr="3D628EE8" w:rsidR="0BAE9044">
        <w:rPr>
          <w:rFonts w:ascii="Century Gothic" w:hAnsi="Century Gothic" w:eastAsia="Calibri" w:cs="Calibri"/>
          <w:color w:val="7030A0"/>
          <w:sz w:val="24"/>
          <w:szCs w:val="24"/>
        </w:rPr>
        <w:t xml:space="preserve">As this is simply a </w:t>
      </w:r>
      <w:r w:rsidRPr="3D628EE8" w:rsidR="0BAE9044">
        <w:rPr>
          <w:rFonts w:ascii="Century Gothic" w:hAnsi="Century Gothic" w:eastAsia="Calibri" w:cs="Calibri"/>
          <w:color w:val="7030A0"/>
          <w:sz w:val="24"/>
          <w:szCs w:val="24"/>
        </w:rPr>
        <w:t>logic</w:t>
      </w:r>
      <w:r w:rsidRPr="3D628EE8" w:rsidR="0BAE9044">
        <w:rPr>
          <w:rFonts w:ascii="Century Gothic" w:hAnsi="Century Gothic" w:eastAsia="Calibri" w:cs="Calibri"/>
          <w:color w:val="7030A0"/>
          <w:sz w:val="24"/>
          <w:szCs w:val="24"/>
        </w:rPr>
        <w:t xml:space="preserve"> flaw, it has no reference</w:t>
      </w:r>
      <w:r w:rsidRPr="3D628EE8" w:rsidR="78698AC1">
        <w:rPr>
          <w:rFonts w:ascii="Century Gothic" w:hAnsi="Century Gothic" w:eastAsia="Calibri" w:cs="Calibri"/>
          <w:color w:val="7030A0"/>
          <w:sz w:val="24"/>
          <w:szCs w:val="24"/>
        </w:rPr>
        <w:t xml:space="preserve"> to documentation</w:t>
      </w:r>
      <w:r w:rsidRPr="3D628EE8" w:rsidR="0BAE9044">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d568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d04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9">
    <w:abstractNumId w:val="8"/>
  </w: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475A178"/>
    <w:rsid w:val="04C764AE"/>
    <w:rsid w:val="04DC9B94"/>
    <w:rsid w:val="06599FF0"/>
    <w:rsid w:val="07C2F59E"/>
    <w:rsid w:val="07C371A8"/>
    <w:rsid w:val="0A44E58B"/>
    <w:rsid w:val="0A6955F7"/>
    <w:rsid w:val="0B5DFAAA"/>
    <w:rsid w:val="0BAE9044"/>
    <w:rsid w:val="0CF9CB0B"/>
    <w:rsid w:val="0DA0F6B9"/>
    <w:rsid w:val="0E8AF78F"/>
    <w:rsid w:val="0E8B6B60"/>
    <w:rsid w:val="0E959B6C"/>
    <w:rsid w:val="0FB600B7"/>
    <w:rsid w:val="108F6CCB"/>
    <w:rsid w:val="11CD3C2E"/>
    <w:rsid w:val="133B427D"/>
    <w:rsid w:val="1420F171"/>
    <w:rsid w:val="14845C7F"/>
    <w:rsid w:val="154112F7"/>
    <w:rsid w:val="15591512"/>
    <w:rsid w:val="15611D62"/>
    <w:rsid w:val="19595656"/>
    <w:rsid w:val="19AF6034"/>
    <w:rsid w:val="19B970DF"/>
    <w:rsid w:val="1B59EEB3"/>
    <w:rsid w:val="1C98BC00"/>
    <w:rsid w:val="1D1F18F1"/>
    <w:rsid w:val="1D7EE0C9"/>
    <w:rsid w:val="1E172337"/>
    <w:rsid w:val="1F0D421E"/>
    <w:rsid w:val="1F3CAA3E"/>
    <w:rsid w:val="20C2CC0B"/>
    <w:rsid w:val="21C955DB"/>
    <w:rsid w:val="21D0BC23"/>
    <w:rsid w:val="25265F02"/>
    <w:rsid w:val="25422E65"/>
    <w:rsid w:val="25C0DC2A"/>
    <w:rsid w:val="26D55D21"/>
    <w:rsid w:val="28AB7EA3"/>
    <w:rsid w:val="2953A169"/>
    <w:rsid w:val="2C09D706"/>
    <w:rsid w:val="2DBDE917"/>
    <w:rsid w:val="2E55523E"/>
    <w:rsid w:val="2E8E0530"/>
    <w:rsid w:val="2EB418EB"/>
    <w:rsid w:val="33AA5DC2"/>
    <w:rsid w:val="33B591E3"/>
    <w:rsid w:val="3456C65C"/>
    <w:rsid w:val="3506C150"/>
    <w:rsid w:val="35D1B224"/>
    <w:rsid w:val="35E866B1"/>
    <w:rsid w:val="3816816F"/>
    <w:rsid w:val="383A444B"/>
    <w:rsid w:val="3A9013CA"/>
    <w:rsid w:val="3C57A835"/>
    <w:rsid w:val="3D464967"/>
    <w:rsid w:val="3D628EE8"/>
    <w:rsid w:val="3FFC5087"/>
    <w:rsid w:val="40E462CF"/>
    <w:rsid w:val="40E6B9E1"/>
    <w:rsid w:val="40E97C68"/>
    <w:rsid w:val="41616493"/>
    <w:rsid w:val="433401D2"/>
    <w:rsid w:val="44128A7B"/>
    <w:rsid w:val="443C4007"/>
    <w:rsid w:val="45D8E078"/>
    <w:rsid w:val="46A9ED73"/>
    <w:rsid w:val="47A85AA7"/>
    <w:rsid w:val="48A0475F"/>
    <w:rsid w:val="48B6BD98"/>
    <w:rsid w:val="48BD0A10"/>
    <w:rsid w:val="4925A5D6"/>
    <w:rsid w:val="493E18C3"/>
    <w:rsid w:val="496DD3EE"/>
    <w:rsid w:val="4AF31C8B"/>
    <w:rsid w:val="4BD8442E"/>
    <w:rsid w:val="4EFA2131"/>
    <w:rsid w:val="50ACEA22"/>
    <w:rsid w:val="56051907"/>
    <w:rsid w:val="56F00AE7"/>
    <w:rsid w:val="56F36E3C"/>
    <w:rsid w:val="58312153"/>
    <w:rsid w:val="589BB971"/>
    <w:rsid w:val="59129F9D"/>
    <w:rsid w:val="5994D52E"/>
    <w:rsid w:val="5B99827C"/>
    <w:rsid w:val="5D27F1FA"/>
    <w:rsid w:val="5EFDC00C"/>
    <w:rsid w:val="5FEE1DB3"/>
    <w:rsid w:val="5FF76BFF"/>
    <w:rsid w:val="6009D5C6"/>
    <w:rsid w:val="607DC4D0"/>
    <w:rsid w:val="615A4585"/>
    <w:rsid w:val="6494AD44"/>
    <w:rsid w:val="657189CA"/>
    <w:rsid w:val="661BC247"/>
    <w:rsid w:val="66A530AD"/>
    <w:rsid w:val="677873BC"/>
    <w:rsid w:val="67A835B0"/>
    <w:rsid w:val="684744FF"/>
    <w:rsid w:val="68A92A8C"/>
    <w:rsid w:val="6943B941"/>
    <w:rsid w:val="6C28004D"/>
    <w:rsid w:val="6D7C9BAF"/>
    <w:rsid w:val="6E200FCA"/>
    <w:rsid w:val="6F186C10"/>
    <w:rsid w:val="6F675F24"/>
    <w:rsid w:val="6FA0C22C"/>
    <w:rsid w:val="70392E87"/>
    <w:rsid w:val="71214401"/>
    <w:rsid w:val="71D4FEE8"/>
    <w:rsid w:val="71F2B828"/>
    <w:rsid w:val="72389DA4"/>
    <w:rsid w:val="7470AEC9"/>
    <w:rsid w:val="75377DF5"/>
    <w:rsid w:val="76C8B8A8"/>
    <w:rsid w:val="7713A3E4"/>
    <w:rsid w:val="77A5FB66"/>
    <w:rsid w:val="78698AC1"/>
    <w:rsid w:val="793B19EC"/>
    <w:rsid w:val="7AAEFDEA"/>
    <w:rsid w:val="7B4BA388"/>
    <w:rsid w:val="7B9C29CB"/>
    <w:rsid w:val="7BEB2E98"/>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4c667f839b714764" /><Relationship Type="http://schemas.openxmlformats.org/officeDocument/2006/relationships/hyperlink" Target="https://chat.openai.com/" TargetMode="External" Id="R456f24f2bca046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DEAKIN CARR</lastModifiedBy>
  <revision>22</revision>
  <dcterms:created xsi:type="dcterms:W3CDTF">2023-07-10T16:35:00.0000000Z</dcterms:created>
  <dcterms:modified xsi:type="dcterms:W3CDTF">2024-04-14T06:58:17.7208704Z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