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1D1DC312" w:rsidR="7B4BA388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AC290B">
        <w:rPr>
          <w:rFonts w:ascii="Century Gothic" w:hAnsi="Century Gothic"/>
          <w:color w:val="0070C0"/>
        </w:rPr>
        <w:t>Exposure of data element to wrong session</w:t>
      </w:r>
      <w:r w:rsidR="001E6495">
        <w:rPr>
          <w:rFonts w:ascii="Century Gothic" w:hAnsi="Century Gothic"/>
          <w:color w:val="0070C0"/>
        </w:rPr>
        <w:t xml:space="preserve">. </w:t>
      </w:r>
    </w:p>
    <w:p w14:paraId="1003DBBE" w14:textId="77777777" w:rsidR="001E6495" w:rsidRPr="00BE3237" w:rsidRDefault="001E6495" w:rsidP="56F00AE7">
      <w:pPr>
        <w:rPr>
          <w:rFonts w:ascii="Century Gothic" w:hAnsi="Century Gothic"/>
          <w:color w:val="0070C0"/>
        </w:rPr>
      </w:pP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2F108234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Payas </w:t>
            </w:r>
            <w:r w:rsidR="00AE5EAF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Paul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FB583F6" w:rsidR="4EFA2131" w:rsidRPr="00533EA6" w:rsidRDefault="145FBBD9" w:rsidP="778B6C7E">
            <w:pPr>
              <w:spacing w:line="259" w:lineRule="auto"/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 Lead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31AFF48B" w:rsidR="4EFA2131" w:rsidRPr="00533EA6" w:rsidRDefault="000C519E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Jaspriya</w:t>
            </w:r>
            <w:proofErr w:type="spell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Kaur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49E14809" w14:textId="5D3100AA" w:rsidR="00AE5EAF" w:rsidRPr="00BE3237" w:rsidRDefault="005E65D5" w:rsidP="154112F7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"Exposure of Data Element to Wrong Session" vulnerability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ActionPack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tracked as CVE-2024-26144, is a high severity vulnerability. It occurs due to the default behavior of sending a Set-Cookie header along with the user's session cookie when serving blobs and setting Cache-Control to public. Certain proxies may cache the Set-Cookie header, leading to an information leak. This vulnerability could allow an attacker to cause users to share sessions, potentially leading to unauthorized access to sensitive information.</w:t>
      </w:r>
    </w:p>
    <w:p w14:paraId="605C6082" w14:textId="3EBBD728" w:rsidR="48BD0A10" w:rsidRPr="00533EA6" w:rsidRDefault="48BD0A10" w:rsidP="48BD0A10">
      <w:pPr>
        <w:rPr>
          <w:rFonts w:ascii="Century Gothic" w:hAnsi="Century Gothic"/>
          <w:color w:val="0070C0"/>
        </w:rPr>
      </w:pPr>
    </w:p>
    <w:p w14:paraId="50911984" w14:textId="18294CEC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AE5EAF">
        <w:rPr>
          <w:rFonts w:ascii="Century Gothic" w:hAnsi="Century Gothic"/>
        </w:rPr>
        <w:t xml:space="preserve"> Significant 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r w:rsidR="00AE5EAF">
        <w:rPr>
          <w:rFonts w:ascii="Century Gothic" w:hAnsi="Century Gothic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lastRenderedPageBreak/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344D7158" w14:textId="77777777" w:rsidR="000C519E" w:rsidRPr="000C519E" w:rsidRDefault="003F7E2F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="000C519E"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Denial of Service (DoS) Vulnerability:</w:t>
      </w:r>
    </w:p>
    <w:p w14:paraId="1A020C65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CVE-2023-26141 vulnerability in the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could allow an attacker to cause a DoS condition by manipulating the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localStorage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value.</w:t>
      </w:r>
    </w:p>
    <w:p w14:paraId="5BA246D9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 successful DoS attack could disrupt the availability of the affected systems and services, leading to downtime, loss of productivity, and potential reputational damage.</w:t>
      </w:r>
    </w:p>
    <w:p w14:paraId="7B84C998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Potential Data Exposure:</w:t>
      </w:r>
    </w:p>
    <w:p w14:paraId="3036D976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vulnerability is described as an "Exposure of Data Element to Wrong Session" issue, which could result in the leakage of sensitive user session information.</w:t>
      </w:r>
    </w:p>
    <w:p w14:paraId="4341467B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exposure incidents can have severe consequences, including the compromise of user accounts, theft of confidential data, and regulatory compliance issues (e.g., GDPR, HIPAA).</w:t>
      </w:r>
    </w:p>
    <w:p w14:paraId="3A39A284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Exploitation and Public Disclosure:</w:t>
      </w:r>
    </w:p>
    <w:p w14:paraId="501C86E2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search results indicate that the vulnerability has been publicly disclosed, meaning that details about the issue are available to potential attackers.</w:t>
      </w:r>
    </w:p>
    <w:p w14:paraId="716F5946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availability of exploit information increases the risk of the vulnerability being actively exploited, which could lead to further data breaches, system compromises, and financial losses.</w:t>
      </w:r>
    </w:p>
    <w:p w14:paraId="57C0D614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Potential Cascading Effects:</w:t>
      </w:r>
    </w:p>
    <w:p w14:paraId="1BE19CA7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If the vulnerable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is used in other applications or systems, the impact of the vulnerability could extend beyond the initial affected component.</w:t>
      </w:r>
    </w:p>
    <w:p w14:paraId="39436EE9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This could result in a wider security breach, affecting multiple systems and potentially exposing additional sensitive data or resources.</w:t>
      </w:r>
    </w:p>
    <w:p w14:paraId="7253CF2E" w14:textId="6B02BBFB" w:rsidR="5994D52E" w:rsidRPr="003F7E2F" w:rsidRDefault="003F7E2F" w:rsidP="003F7E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br/>
      </w:r>
      <w:r w:rsidR="5994D52E"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776F7BAB" w14:textId="3985900B" w:rsidR="000C519E" w:rsidRPr="000C519E" w:rsidRDefault="000C519E" w:rsidP="000C519E">
      <w:pPr>
        <w:numPr>
          <w:ilvl w:val="0"/>
          <w:numId w:val="9"/>
        </w:numPr>
        <w:rPr>
          <w:rFonts w:ascii="Century Gothic" w:eastAsia="Calibri" w:hAnsi="Century Gothic" w:cs="Calibri"/>
          <w:sz w:val="24"/>
          <w:szCs w:val="24"/>
          <w:lang w:val="en-AU"/>
        </w:rPr>
      </w:pP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Versions of the package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before 7.1.3.</w:t>
      </w:r>
    </w:p>
    <w:p w14:paraId="7D7BA0F5" w14:textId="0AE858FE" w:rsidR="6009D5C6" w:rsidRPr="000C519E" w:rsidRDefault="000C519E" w:rsidP="000C519E">
      <w:pPr>
        <w:rPr>
          <w:rFonts w:ascii="Century Gothic" w:eastAsia="Calibri" w:hAnsi="Century Gothic" w:cs="Calibri"/>
          <w:sz w:val="24"/>
          <w:szCs w:val="24"/>
        </w:rPr>
      </w:pP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The vulnerability description states that "Versions of the package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before 7.1.3 are vulnerable to Denial of Service (DoS) due to insufficient checks in the dashboard-charts.js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file."This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indicates that the vulnerable component is the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package, specifically versions prior to 7.1.3. An attacker can exploit this vulnerability by manipulating the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localStorage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value, which will cause excessive polling requests and lead to a Denial of Service (DoS) condition.</w:t>
      </w:r>
    </w:p>
    <w:p w14:paraId="69B7DB13" w14:textId="7D947FB1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44ECCB12" w14:textId="2B388B44" w:rsidR="00CC4ECA" w:rsidRPr="00686EE4" w:rsidRDefault="00CC4ECA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>Provide a step by step guide on how to reproduce the vulnerability</w:t>
      </w:r>
      <w:r w:rsidR="00686EE4"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with screenshots</w:t>
      </w:r>
    </w:p>
    <w:p w14:paraId="1478894A" w14:textId="2FF42BE4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 xml:space="preserve">Step 1. </w:t>
      </w:r>
    </w:p>
    <w:p w14:paraId="4E66D4F0" w14:textId="640D37FF" w:rsidR="00AE5EAF" w:rsidRPr="00686EE4" w:rsidRDefault="00AE5EAF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Century Gothic" w:eastAsia="Calibri" w:hAnsi="Century Gothic" w:cs="Calibri"/>
          <w:b/>
          <w:bCs/>
          <w:color w:val="0070C0"/>
        </w:rPr>
        <w:t xml:space="preserve">Go to 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doubtfire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>-deploy/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doubtfire-api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>/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Gemfile.lock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 xml:space="preserve"> - </w:t>
      </w:r>
      <w:r>
        <w:rPr>
          <w:rFonts w:ascii="Century Gothic" w:eastAsia="Calibri" w:hAnsi="Century Gothic" w:cs="Calibri"/>
          <w:b/>
          <w:bCs/>
          <w:color w:val="0070C0"/>
        </w:rPr>
        <w:tab/>
        <w:t xml:space="preserve">Line </w:t>
      </w:r>
      <w:r w:rsidR="00AC290B">
        <w:rPr>
          <w:rFonts w:ascii="Century Gothic" w:eastAsia="Calibri" w:hAnsi="Century Gothic" w:cs="Calibri"/>
          <w:b/>
          <w:bCs/>
          <w:color w:val="0070C0"/>
        </w:rPr>
        <w:t>257</w:t>
      </w:r>
    </w:p>
    <w:p w14:paraId="7B6E1590" w14:textId="771D77D3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2.</w:t>
      </w:r>
    </w:p>
    <w:p w14:paraId="11008E69" w14:textId="4470EF01" w:rsidR="003F7E2F" w:rsidRPr="00686EE4" w:rsidRDefault="00AC290B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AC290B">
        <w:rPr>
          <w:rFonts w:ascii="Century Gothic" w:eastAsia="Calibri" w:hAnsi="Century Gothic" w:cs="Calibri"/>
          <w:b/>
          <w:bCs/>
          <w:noProof/>
          <w:color w:val="0070C0"/>
        </w:rPr>
        <w:drawing>
          <wp:inline distT="0" distB="0" distL="0" distR="0" wp14:anchorId="3B8DC4F7" wp14:editId="4437D00B">
            <wp:extent cx="5943600" cy="2630170"/>
            <wp:effectExtent l="0" t="0" r="0" b="0"/>
            <wp:docPr id="18276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88B" w14:textId="51F08885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060B4E12" w14:textId="74C8BF8C" w:rsidR="003F7E2F" w:rsidRDefault="003F7E2F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The following steps can be taken to fix this issue.</w:t>
      </w:r>
    </w:p>
    <w:p w14:paraId="1C168272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Upgrade the affected package to a version that resolves the "Exposure of Data Element to Wrong Session" issue.</w:t>
      </w:r>
    </w:p>
    <w:p w14:paraId="26972103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 xml:space="preserve">Change the default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behavior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to prevent sending a Set-Cookie header along with the user's session cookie when serving blobs.</w:t>
      </w:r>
    </w:p>
    <w:p w14:paraId="0EDA4284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Set Cache-Control to private to avoid potential information leakage.</w:t>
      </w:r>
    </w:p>
    <w:p w14:paraId="66366DEF" w14:textId="77777777" w:rsid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Ensure proxies do not cache the Set-Cookie header to prevent unintended sharing of the session.</w:t>
      </w:r>
    </w:p>
    <w:p w14:paraId="1368D57C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Promptly apply the available patch or upgrade to the affected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to address the vulnerability.</w:t>
      </w:r>
    </w:p>
    <w:p w14:paraId="37D2C46C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Assess the potential impact on any other systems or applications that may be using the vulnerable package.</w:t>
      </w:r>
    </w:p>
    <w:p w14:paraId="2BC63CED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Review and strengthen security controls, such as network segmentation, access management, and monitoring, to detect and respond to any potential exploitation attempts.</w:t>
      </w:r>
    </w:p>
    <w:p w14:paraId="5C7B81F8" w14:textId="77777777" w:rsidR="000C519E" w:rsidRPr="000C519E" w:rsidRDefault="000C519E" w:rsidP="000C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2FD341F" w14:textId="6C711D2F" w:rsidR="003F7E2F" w:rsidRPr="003F7E2F" w:rsidRDefault="003F7E2F" w:rsidP="003F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7BF24CA9" w14:textId="42BF042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1E254538" w14:textId="6638E2B5" w:rsidR="008A0450" w:rsidRDefault="008A0450" w:rsidP="6009D5C6">
      <w:pPr>
        <w:rPr>
          <w:rFonts w:ascii="Segoe UI" w:hAnsi="Segoe UI" w:cs="Segoe UI"/>
          <w:color w:val="0D0D0D"/>
          <w:shd w:val="clear" w:color="auto" w:fill="FFFFFF"/>
        </w:rPr>
      </w:pPr>
      <w:r w:rsidRPr="008A0450">
        <w:rPr>
          <w:rFonts w:ascii="Segoe UI" w:hAnsi="Segoe UI" w:cs="Segoe UI"/>
          <w:b/>
          <w:bCs/>
          <w:color w:val="0D0D0D"/>
          <w:shd w:val="clear" w:color="auto" w:fill="FFFFFF"/>
        </w:rPr>
        <w:t>online tutorials</w:t>
      </w:r>
      <w:r>
        <w:rPr>
          <w:rFonts w:ascii="Segoe UI" w:hAnsi="Segoe UI" w:cs="Segoe UI"/>
          <w:color w:val="0D0D0D"/>
          <w:shd w:val="clear" w:color="auto" w:fill="FFFFFF"/>
        </w:rPr>
        <w:t xml:space="preserve"> - </w:t>
      </w:r>
      <w:hyperlink r:id="rId12" w:history="1">
        <w:r w:rsidR="005E65D5" w:rsidRPr="004B3B58">
          <w:rPr>
            <w:rStyle w:val="Hyperlink"/>
            <w:rFonts w:ascii="Segoe UI" w:hAnsi="Segoe UI" w:cs="Segoe UI"/>
            <w:shd w:val="clear" w:color="auto" w:fill="FFFFFF"/>
          </w:rPr>
          <w:t>https://github.com/github/securitylab/issues/329</w:t>
        </w:r>
      </w:hyperlink>
      <w:r w:rsidR="005E65D5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9A52B07" w14:textId="7FD8D077" w:rsidR="005E65D5" w:rsidRPr="005E65D5" w:rsidRDefault="005E65D5" w:rsidP="005E65D5">
      <w:p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5E65D5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>OWASP: The Open Web Application Security Project (OWASP) provides detailed information about session fixation, including examples and mitigation techniques. You can find more information on the OWASP website: OWASP Session Fixation.</w:t>
      </w:r>
      <w:r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 </w:t>
      </w:r>
      <w:hyperlink r:id="rId13" w:history="1">
        <w:r w:rsidRPr="000F73E4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https://owasp.org/www-community/attacks/Session_fixation</w:t>
        </w:r>
      </w:hyperlink>
      <w:r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 </w:t>
      </w:r>
    </w:p>
    <w:p w14:paraId="0D0AEE69" w14:textId="760C28F5" w:rsidR="005E65D5" w:rsidRPr="00BE3237" w:rsidRDefault="005E65D5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proofErr w:type="spellStart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>PortSwigger</w:t>
      </w:r>
      <w:proofErr w:type="spellEnd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 xml:space="preserve">: </w:t>
      </w:r>
      <w:proofErr w:type="spellStart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>PortSwigger's</w:t>
      </w:r>
      <w:proofErr w:type="spellEnd"/>
      <w:r w:rsidRPr="005E65D5">
        <w:rPr>
          <w:rFonts w:ascii="Century Gothic" w:eastAsia="Calibri" w:hAnsi="Century Gothic" w:cs="Calibri"/>
          <w:b/>
          <w:bCs/>
          <w:color w:val="000000" w:themeColor="text1"/>
        </w:rPr>
        <w:t xml:space="preserve"> Web Security Academy has a section on session fixation, which explains the vulnerability  Session Fixation.</w:t>
      </w:r>
      <w:r>
        <w:rPr>
          <w:rFonts w:ascii="Century Gothic" w:eastAsia="Calibri" w:hAnsi="Century Gothic" w:cs="Calibri"/>
          <w:b/>
          <w:bCs/>
          <w:color w:val="000000" w:themeColor="text1"/>
        </w:rPr>
        <w:t xml:space="preserve"> </w:t>
      </w:r>
      <w:hyperlink r:id="rId14" w:history="1">
        <w:r w:rsidRPr="000F73E4">
          <w:rPr>
            <w:rStyle w:val="Hyperlink"/>
            <w:rFonts w:ascii="Century Gothic" w:eastAsia="Calibri" w:hAnsi="Century Gothic" w:cs="Calibri"/>
            <w:b/>
            <w:bCs/>
          </w:rPr>
          <w:t>https://portswigger.net/support/using-burp-to-attack-session-management</w:t>
        </w:r>
      </w:hyperlink>
      <w:r>
        <w:rPr>
          <w:rFonts w:ascii="Century Gothic" w:eastAsia="Calibri" w:hAnsi="Century Gothic" w:cs="Calibri"/>
          <w:b/>
          <w:bCs/>
          <w:color w:val="000000" w:themeColor="text1"/>
        </w:rPr>
        <w:t xml:space="preserve"> </w:t>
      </w: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68C48DF" w14:textId="7B661413" w:rsidR="6009D5C6" w:rsidRDefault="008A0450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Payas Paul</w:t>
      </w:r>
    </w:p>
    <w:p w14:paraId="776815BD" w14:textId="5585D8B0" w:rsidR="008A0450" w:rsidRPr="00686EE4" w:rsidRDefault="008A0450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612payaspaul@gmail.com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AC09" w14:textId="77777777" w:rsidR="007C788D" w:rsidRDefault="007C788D" w:rsidP="00CA27D7">
      <w:pPr>
        <w:spacing w:after="0" w:line="240" w:lineRule="auto"/>
      </w:pPr>
      <w:r>
        <w:separator/>
      </w:r>
    </w:p>
  </w:endnote>
  <w:endnote w:type="continuationSeparator" w:id="0">
    <w:p w14:paraId="6E3E4819" w14:textId="77777777" w:rsidR="007C788D" w:rsidRDefault="007C788D" w:rsidP="00CA27D7">
      <w:pPr>
        <w:spacing w:after="0" w:line="240" w:lineRule="auto"/>
      </w:pPr>
      <w:r>
        <w:continuationSeparator/>
      </w:r>
    </w:p>
  </w:endnote>
  <w:endnote w:type="continuationNotice" w:id="1">
    <w:p w14:paraId="2D1A3E57" w14:textId="77777777" w:rsidR="007C788D" w:rsidRDefault="007C78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87FF" w14:textId="77777777" w:rsidR="007C788D" w:rsidRDefault="007C788D" w:rsidP="00CA27D7">
      <w:pPr>
        <w:spacing w:after="0" w:line="240" w:lineRule="auto"/>
      </w:pPr>
      <w:r>
        <w:separator/>
      </w:r>
    </w:p>
  </w:footnote>
  <w:footnote w:type="continuationSeparator" w:id="0">
    <w:p w14:paraId="3A878360" w14:textId="77777777" w:rsidR="007C788D" w:rsidRDefault="007C788D" w:rsidP="00CA27D7">
      <w:pPr>
        <w:spacing w:after="0" w:line="240" w:lineRule="auto"/>
      </w:pPr>
      <w:r>
        <w:continuationSeparator/>
      </w:r>
    </w:p>
  </w:footnote>
  <w:footnote w:type="continuationNotice" w:id="1">
    <w:p w14:paraId="3B822B9F" w14:textId="77777777" w:rsidR="007C788D" w:rsidRDefault="007C788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501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79E6164"/>
    <w:multiLevelType w:val="multilevel"/>
    <w:tmpl w:val="29E8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2603"/>
    <w:multiLevelType w:val="multilevel"/>
    <w:tmpl w:val="D5A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04124"/>
    <w:multiLevelType w:val="multilevel"/>
    <w:tmpl w:val="782E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D3A16"/>
    <w:multiLevelType w:val="multilevel"/>
    <w:tmpl w:val="3E14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564000">
    <w:abstractNumId w:val="0"/>
  </w:num>
  <w:num w:numId="2" w16cid:durableId="633683039">
    <w:abstractNumId w:val="7"/>
  </w:num>
  <w:num w:numId="3" w16cid:durableId="901720464">
    <w:abstractNumId w:val="9"/>
  </w:num>
  <w:num w:numId="4" w16cid:durableId="1650404008">
    <w:abstractNumId w:val="4"/>
  </w:num>
  <w:num w:numId="5" w16cid:durableId="1337536224">
    <w:abstractNumId w:val="6"/>
  </w:num>
  <w:num w:numId="6" w16cid:durableId="2111317919">
    <w:abstractNumId w:val="2"/>
  </w:num>
  <w:num w:numId="7" w16cid:durableId="1112163528">
    <w:abstractNumId w:val="5"/>
  </w:num>
  <w:num w:numId="8" w16cid:durableId="1579288897">
    <w:abstractNumId w:val="3"/>
  </w:num>
  <w:num w:numId="9" w16cid:durableId="940068565">
    <w:abstractNumId w:val="1"/>
  </w:num>
  <w:num w:numId="10" w16cid:durableId="849491184">
    <w:abstractNumId w:val="10"/>
  </w:num>
  <w:num w:numId="11" w16cid:durableId="1026101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C519E"/>
    <w:rsid w:val="001E6495"/>
    <w:rsid w:val="003D5C2E"/>
    <w:rsid w:val="003F7E2F"/>
    <w:rsid w:val="0044D314"/>
    <w:rsid w:val="00533EA6"/>
    <w:rsid w:val="005E65D5"/>
    <w:rsid w:val="00640B7F"/>
    <w:rsid w:val="00657296"/>
    <w:rsid w:val="00686EE4"/>
    <w:rsid w:val="00721338"/>
    <w:rsid w:val="007C788D"/>
    <w:rsid w:val="008A0450"/>
    <w:rsid w:val="00AC290B"/>
    <w:rsid w:val="00AD543F"/>
    <w:rsid w:val="00AE5EAF"/>
    <w:rsid w:val="00B27E9C"/>
    <w:rsid w:val="00B757D8"/>
    <w:rsid w:val="00B82369"/>
    <w:rsid w:val="00BE3237"/>
    <w:rsid w:val="00C2F475"/>
    <w:rsid w:val="00CA065C"/>
    <w:rsid w:val="00CA27D7"/>
    <w:rsid w:val="00CA7C18"/>
    <w:rsid w:val="00CC4ECA"/>
    <w:rsid w:val="00E6431E"/>
    <w:rsid w:val="00EA5E6D"/>
    <w:rsid w:val="00F35EE7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F7E2F"/>
    <w:rPr>
      <w:b/>
      <w:bCs/>
    </w:rPr>
  </w:style>
  <w:style w:type="character" w:styleId="Hyperlink">
    <w:name w:val="Hyperlink"/>
    <w:basedOn w:val="DefaultParagraphFont"/>
    <w:uiPriority w:val="99"/>
    <w:unhideWhenUsed/>
    <w:rsid w:val="003F7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wasp.org/www-community/attacks/Session_fix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ithub/securitylab/issues/329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rtswigger.net/support/using-burp-to-attack-session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4</cp:revision>
  <dcterms:created xsi:type="dcterms:W3CDTF">2024-04-18T00:57:00Z</dcterms:created>
  <dcterms:modified xsi:type="dcterms:W3CDTF">2024-04-18T01:02:00Z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