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b w:val="1"/>
          <w:color w:val="7b2182"/>
          <w:sz w:val="52"/>
          <w:szCs w:val="52"/>
        </w:rPr>
      </w:pPr>
      <w:r w:rsidDel="00000000" w:rsidR="00000000" w:rsidRPr="00000000">
        <w:rPr>
          <w:b w:val="1"/>
          <w:color w:val="f01bac"/>
          <w:sz w:val="52"/>
          <w:szCs w:val="52"/>
          <w:rtl w:val="0"/>
        </w:rPr>
        <w:t xml:space="preserve">Informatique</w:t>
      </w:r>
      <w:r w:rsidDel="00000000" w:rsidR="00000000" w:rsidRPr="00000000">
        <w:rPr>
          <w:b w:val="1"/>
          <w:color w:val="7b2182"/>
          <w:sz w:val="52"/>
          <w:szCs w:val="52"/>
          <w:rtl w:val="0"/>
        </w:rPr>
        <w:t xml:space="preserve">, information</w:t>
      </w:r>
    </w:p>
    <w:p w:rsidR="00000000" w:rsidDel="00000000" w:rsidP="00000000" w:rsidRDefault="00000000" w:rsidRPr="00000000" w14:paraId="00000002">
      <w:pPr>
        <w:widowControl w:val="0"/>
        <w:spacing w:line="240" w:lineRule="auto"/>
        <w:jc w:val="center"/>
        <w:rPr>
          <w:color w:val="f01bac"/>
          <w:sz w:val="52"/>
          <w:szCs w:val="52"/>
        </w:rPr>
      </w:pPr>
      <w:r w:rsidDel="00000000" w:rsidR="00000000" w:rsidRPr="00000000">
        <w:rPr>
          <w:b w:val="1"/>
          <w:color w:val="7b2182"/>
          <w:sz w:val="52"/>
          <w:szCs w:val="52"/>
          <w:rtl w:val="0"/>
        </w:rPr>
        <w:t xml:space="preserve">et </w:t>
      </w:r>
      <w:r w:rsidDel="00000000" w:rsidR="00000000" w:rsidRPr="00000000">
        <w:rPr>
          <w:b w:val="1"/>
          <w:color w:val="f01bac"/>
          <w:sz w:val="52"/>
          <w:szCs w:val="52"/>
          <w:rtl w:val="0"/>
        </w:rPr>
        <w:t xml:space="preserve">données</w:t>
      </w:r>
      <w:r w:rsidDel="00000000" w:rsidR="00000000" w:rsidRPr="00000000">
        <w:rPr>
          <w:rtl w:val="0"/>
        </w:rPr>
      </w:r>
    </w:p>
    <w:p w:rsidR="00000000" w:rsidDel="00000000" w:rsidP="00000000" w:rsidRDefault="00000000" w:rsidRPr="00000000" w14:paraId="00000003">
      <w:pPr>
        <w:pStyle w:val="Subtitle"/>
        <w:spacing w:before="200" w:lineRule="auto"/>
        <w:rPr/>
      </w:pPr>
      <w:bookmarkStart w:colFirst="0" w:colLast="0" w:name="_heading=h.4kqbx7v2o61e" w:id="0"/>
      <w:bookmarkEnd w:id="0"/>
      <w:r w:rsidDel="00000000" w:rsidR="00000000" w:rsidRPr="00000000">
        <w:rPr>
          <w:rtl w:val="0"/>
        </w:rPr>
        <w:t xml:space="preserve">01 - Introduction</w:t>
      </w:r>
    </w:p>
    <w:p w:rsidR="00000000" w:rsidDel="00000000" w:rsidP="00000000" w:rsidRDefault="00000000" w:rsidRPr="00000000" w14:paraId="00000004">
      <w:pPr>
        <w:pStyle w:val="Heading2"/>
        <w:rPr/>
      </w:pPr>
      <w:bookmarkStart w:colFirst="0" w:colLast="0" w:name="_heading=h.qzi3hzrdwlga" w:id="1"/>
      <w:bookmarkEnd w:id="1"/>
      <w:r w:rsidDel="00000000" w:rsidR="00000000" w:rsidRPr="00000000">
        <w:rPr>
          <w:rtl w:val="0"/>
        </w:rPr>
        <w:t xml:space="preserve">Signification des acronymes et traduction en français</w:t>
      </w:r>
    </w:p>
    <w:p w:rsidR="00000000" w:rsidDel="00000000" w:rsidP="00000000" w:rsidRDefault="00000000" w:rsidRPr="00000000" w14:paraId="00000005">
      <w:pPr>
        <w:spacing w:line="360" w:lineRule="auto"/>
        <w:rPr/>
      </w:pPr>
      <w:r w:rsidDel="00000000" w:rsidR="00000000" w:rsidRPr="00000000">
        <w:rPr>
          <w:b w:val="1"/>
          <w:rtl w:val="0"/>
        </w:rPr>
        <w:t xml:space="preserve">WWW</w:t>
      </w:r>
      <w:r w:rsidDel="00000000" w:rsidR="00000000" w:rsidRPr="00000000">
        <w:rPr>
          <w:rtl w:val="0"/>
        </w:rPr>
        <w:t xml:space="preserve"> : World Wide Web</w:t>
      </w:r>
    </w:p>
    <w:p w:rsidR="00000000" w:rsidDel="00000000" w:rsidP="00000000" w:rsidRDefault="00000000" w:rsidRPr="00000000" w14:paraId="00000006">
      <w:pPr>
        <w:spacing w:line="360" w:lineRule="auto"/>
        <w:rPr/>
      </w:pPr>
      <w:r w:rsidDel="00000000" w:rsidR="00000000" w:rsidRPr="00000000">
        <w:rPr>
          <w:b w:val="1"/>
          <w:rtl w:val="0"/>
        </w:rPr>
        <w:t xml:space="preserve">HTTP</w:t>
      </w:r>
      <w:r w:rsidDel="00000000" w:rsidR="00000000" w:rsidRPr="00000000">
        <w:rPr>
          <w:rtl w:val="0"/>
        </w:rPr>
        <w:t xml:space="preserve"> : HyperText Transfer Protocol</w:t>
      </w:r>
    </w:p>
    <w:p w:rsidR="00000000" w:rsidDel="00000000" w:rsidP="00000000" w:rsidRDefault="00000000" w:rsidRPr="00000000" w14:paraId="00000007">
      <w:pPr>
        <w:spacing w:line="360" w:lineRule="auto"/>
        <w:rPr/>
      </w:pPr>
      <w:r w:rsidDel="00000000" w:rsidR="00000000" w:rsidRPr="00000000">
        <w:rPr>
          <w:b w:val="1"/>
          <w:rtl w:val="0"/>
        </w:rPr>
        <w:t xml:space="preserve">DBMS</w:t>
      </w:r>
      <w:r w:rsidDel="00000000" w:rsidR="00000000" w:rsidRPr="00000000">
        <w:rPr>
          <w:rtl w:val="0"/>
        </w:rPr>
        <w:t xml:space="preserve"> : DataBase Management System</w:t>
      </w:r>
    </w:p>
    <w:p w:rsidR="00000000" w:rsidDel="00000000" w:rsidP="00000000" w:rsidRDefault="00000000" w:rsidRPr="00000000" w14:paraId="00000008">
      <w:pPr>
        <w:spacing w:line="360" w:lineRule="auto"/>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09">
      <w:pPr>
        <w:spacing w:line="360" w:lineRule="auto"/>
        <w:rPr/>
      </w:pPr>
      <w:r w:rsidDel="00000000" w:rsidR="00000000" w:rsidRPr="00000000">
        <w:rPr>
          <w:b w:val="1"/>
          <w:rtl w:val="0"/>
        </w:rPr>
        <w:t xml:space="preserve">NoSQL</w:t>
      </w:r>
      <w:r w:rsidDel="00000000" w:rsidR="00000000" w:rsidRPr="00000000">
        <w:rPr>
          <w:rtl w:val="0"/>
        </w:rPr>
        <w:t xml:space="preserve"> : Not Only SQL</w:t>
      </w:r>
    </w:p>
    <w:p w:rsidR="00000000" w:rsidDel="00000000" w:rsidP="00000000" w:rsidRDefault="00000000" w:rsidRPr="00000000" w14:paraId="0000000A">
      <w:pPr>
        <w:pStyle w:val="Heading2"/>
        <w:rPr/>
      </w:pPr>
      <w:bookmarkStart w:colFirst="0" w:colLast="0" w:name="_heading=h.4tqqd0hagkj" w:id="2"/>
      <w:bookmarkEnd w:id="2"/>
      <w:r w:rsidDel="00000000" w:rsidR="00000000" w:rsidRPr="00000000">
        <w:rPr>
          <w:rtl w:val="0"/>
        </w:rPr>
        <w:t xml:space="preserve">Questions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Que désigne </w:t>
      </w:r>
      <w:r w:rsidDel="00000000" w:rsidR="00000000" w:rsidRPr="00000000">
        <w:rPr>
          <w:b w:val="1"/>
          <w:rtl w:val="0"/>
        </w:rPr>
        <w:t xml:space="preserve">WWW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720" w:firstLine="0"/>
        <w:rPr>
          <w:color w:val="7b2182"/>
        </w:rPr>
      </w:pPr>
      <w:r w:rsidDel="00000000" w:rsidR="00000000" w:rsidRPr="00000000">
        <w:rPr>
          <w:rtl w:val="0"/>
        </w:rPr>
      </w:r>
    </w:p>
    <w:p w:rsidR="00000000" w:rsidDel="00000000" w:rsidP="00000000" w:rsidRDefault="00000000" w:rsidRPr="00000000" w14:paraId="0000000D">
      <w:pPr>
        <w:ind w:left="720" w:firstLine="0"/>
        <w:rPr>
          <w:color w:val="7b2182"/>
        </w:rPr>
      </w:pPr>
      <w:r w:rsidDel="00000000" w:rsidR="00000000" w:rsidRPr="00000000">
        <w:rPr>
          <w:color w:val="7b2182"/>
          <w:rtl w:val="0"/>
        </w:rPr>
        <w:t xml:space="preserve">World Wide Web</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Qu’est ce que </w:t>
      </w:r>
      <w:r w:rsidDel="00000000" w:rsidR="00000000" w:rsidRPr="00000000">
        <w:rPr>
          <w:b w:val="1"/>
          <w:rtl w:val="0"/>
        </w:rPr>
        <w:t xml:space="preserve">HTTP</w:t>
      </w:r>
      <w:r w:rsidDel="00000000" w:rsidR="00000000" w:rsidRPr="00000000">
        <w:rPr>
          <w:rtl w:val="0"/>
        </w:rPr>
        <w:t xml:space="preserve"> ?</w:t>
      </w:r>
    </w:p>
    <w:p w:rsidR="00000000" w:rsidDel="00000000" w:rsidP="00000000" w:rsidRDefault="00000000" w:rsidRPr="00000000" w14:paraId="00000010">
      <w:pPr>
        <w:ind w:left="720" w:firstLine="0"/>
        <w:rPr>
          <w:color w:val="9900ff"/>
        </w:rPr>
      </w:pPr>
      <w:r w:rsidDel="00000000" w:rsidR="00000000" w:rsidRPr="00000000">
        <w:rPr>
          <w:rtl w:val="0"/>
        </w:rPr>
      </w:r>
    </w:p>
    <w:p w:rsidR="00000000" w:rsidDel="00000000" w:rsidP="00000000" w:rsidRDefault="00000000" w:rsidRPr="00000000" w14:paraId="00000011">
      <w:pPr>
        <w:ind w:left="720" w:firstLine="0"/>
        <w:rPr>
          <w:color w:val="a64d79"/>
        </w:rPr>
      </w:pPr>
      <w:r w:rsidDel="00000000" w:rsidR="00000000" w:rsidRPr="00000000">
        <w:rPr>
          <w:color w:val="7b2182"/>
          <w:rtl w:val="0"/>
        </w:rPr>
        <w:t xml:space="preserve">Protocole de transmission permettant à l'utilisateur d'accéder à des pages web par l'intermédiaire d'un navigateur.</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Qu’est ce qu’un </w:t>
      </w:r>
      <w:r w:rsidDel="00000000" w:rsidR="00000000" w:rsidRPr="00000000">
        <w:rPr>
          <w:b w:val="1"/>
          <w:rtl w:val="0"/>
        </w:rPr>
        <w:t xml:space="preserve">SGBD</w:t>
      </w:r>
      <w:r w:rsidDel="00000000" w:rsidR="00000000" w:rsidRPr="00000000">
        <w:rPr>
          <w:rtl w:val="0"/>
        </w:rPr>
        <w:t xml:space="preserve"> (</w:t>
      </w:r>
      <w:r w:rsidDel="00000000" w:rsidR="00000000" w:rsidRPr="00000000">
        <w:rPr>
          <w:b w:val="1"/>
          <w:rtl w:val="0"/>
        </w:rPr>
        <w:t xml:space="preserve">DBMS</w:t>
      </w:r>
      <w:r w:rsidDel="00000000" w:rsidR="00000000" w:rsidRPr="00000000">
        <w:rPr>
          <w:rtl w:val="0"/>
        </w:rPr>
        <w:t xml:space="preserve">) ?</w:t>
      </w:r>
    </w:p>
    <w:p w:rsidR="00000000" w:rsidDel="00000000" w:rsidP="00000000" w:rsidRDefault="00000000" w:rsidRPr="00000000" w14:paraId="00000014">
      <w:pPr>
        <w:ind w:left="720" w:firstLine="0"/>
        <w:rPr>
          <w:color w:val="7b2182"/>
        </w:rPr>
      </w:pPr>
      <w:r w:rsidDel="00000000" w:rsidR="00000000" w:rsidRPr="00000000">
        <w:rPr>
          <w:rtl w:val="0"/>
        </w:rPr>
      </w:r>
    </w:p>
    <w:p w:rsidR="00000000" w:rsidDel="00000000" w:rsidP="00000000" w:rsidRDefault="00000000" w:rsidRPr="00000000" w14:paraId="00000015">
      <w:pPr>
        <w:ind w:left="720" w:firstLine="0"/>
        <w:rPr>
          <w:color w:val="7b2182"/>
        </w:rPr>
      </w:pPr>
      <w:r w:rsidDel="00000000" w:rsidR="00000000" w:rsidRPr="00000000">
        <w:rPr>
          <w:color w:val="7b2182"/>
          <w:rtl w:val="0"/>
        </w:rPr>
        <w:t xml:space="preserve">Un système de gestion de </w:t>
      </w:r>
      <w:hyperlink r:id="rId7">
        <w:r w:rsidDel="00000000" w:rsidR="00000000" w:rsidRPr="00000000">
          <w:rPr>
            <w:color w:val="7b2182"/>
            <w:rtl w:val="0"/>
          </w:rPr>
          <w:t xml:space="preserve">base de données</w:t>
        </w:r>
      </w:hyperlink>
      <w:r w:rsidDel="00000000" w:rsidR="00000000" w:rsidRPr="00000000">
        <w:rPr>
          <w:color w:val="7b2182"/>
          <w:rtl w:val="0"/>
        </w:rPr>
        <w:t xml:space="preserve"> (SGBD) est le logiciel qui permet à un ordinateur de stocker, récupérer, ajouter, supprimer et modifier des données. Un SGBD gère tous les aspects primaires d'une base de données, y compris la gestion de la manipulation des données, comme l'authentification des utilisateurs, ainsi que l'insertion ou l'extraction des données. Un SGBD définit ce qu'on appelle le schéma de données ou la structure dans laquelle les données sont stockées.</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Quelle est la différence entre un </w:t>
      </w:r>
      <w:r w:rsidDel="00000000" w:rsidR="00000000" w:rsidRPr="00000000">
        <w:rPr>
          <w:b w:val="1"/>
          <w:rtl w:val="0"/>
        </w:rPr>
        <w:t xml:space="preserve">SGBD</w:t>
      </w:r>
      <w:r w:rsidDel="00000000" w:rsidR="00000000" w:rsidRPr="00000000">
        <w:rPr>
          <w:rtl w:val="0"/>
        </w:rPr>
        <w:t xml:space="preserve"> et un </w:t>
      </w:r>
      <w:r w:rsidDel="00000000" w:rsidR="00000000" w:rsidRPr="00000000">
        <w:rPr>
          <w:b w:val="1"/>
          <w:rtl w:val="0"/>
        </w:rPr>
        <w:t xml:space="preserve">SGBD</w:t>
      </w:r>
      <w:r w:rsidDel="00000000" w:rsidR="00000000" w:rsidRPr="00000000">
        <w:rPr>
          <w:b w:val="1"/>
          <w:color w:val="f01bac"/>
          <w:rtl w:val="0"/>
        </w:rPr>
        <w:t xml:space="preserve">r</w:t>
      </w:r>
      <w:r w:rsidDel="00000000" w:rsidR="00000000" w:rsidRPr="00000000">
        <w:rPr>
          <w:color w:val="f01bac"/>
          <w:rtl w:val="0"/>
        </w:rPr>
        <w:t xml:space="preserve"> </w:t>
      </w:r>
      <w:r w:rsidDel="00000000" w:rsidR="00000000" w:rsidRPr="00000000">
        <w:rPr>
          <w:rtl w:val="0"/>
        </w:rPr>
        <w:t xml:space="preserve">?</w:t>
      </w:r>
    </w:p>
    <w:p w:rsidR="00000000" w:rsidDel="00000000" w:rsidP="00000000" w:rsidRDefault="00000000" w:rsidRPr="00000000" w14:paraId="00000018">
      <w:pPr>
        <w:ind w:left="720" w:firstLine="0"/>
        <w:rPr>
          <w:color w:val="7b2182"/>
        </w:rPr>
      </w:pPr>
      <w:r w:rsidDel="00000000" w:rsidR="00000000" w:rsidRPr="00000000">
        <w:rPr>
          <w:rtl w:val="0"/>
        </w:rPr>
      </w:r>
    </w:p>
    <w:p w:rsidR="00000000" w:rsidDel="00000000" w:rsidP="00000000" w:rsidRDefault="00000000" w:rsidRPr="00000000" w14:paraId="00000019">
      <w:pPr>
        <w:ind w:left="720" w:firstLine="0"/>
        <w:rPr>
          <w:color w:val="7b2182"/>
        </w:rPr>
      </w:pPr>
      <w:r w:rsidDel="00000000" w:rsidR="00000000" w:rsidRPr="00000000">
        <w:rPr>
          <w:color w:val="7b2182"/>
          <w:rtl w:val="0"/>
        </w:rPr>
        <w:t xml:space="preserve">Un SGBD fonctionne en stockant des données dans un structure hiérarchique, tandis qu'un SGBDR stocke des données dans des tableaux.</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Citer trois SGBDr (hors MySQL).</w:t>
      </w:r>
    </w:p>
    <w:p w:rsidR="00000000" w:rsidDel="00000000" w:rsidP="00000000" w:rsidRDefault="00000000" w:rsidRPr="00000000" w14:paraId="0000001C">
      <w:pPr>
        <w:ind w:left="720" w:firstLine="0"/>
        <w:rPr>
          <w:color w:val="7b2182"/>
        </w:rPr>
      </w:pPr>
      <w:r w:rsidDel="00000000" w:rsidR="00000000" w:rsidRPr="00000000">
        <w:rPr>
          <w:rtl w:val="0"/>
        </w:rPr>
      </w:r>
    </w:p>
    <w:p w:rsidR="00000000" w:rsidDel="00000000" w:rsidP="00000000" w:rsidRDefault="00000000" w:rsidRPr="00000000" w14:paraId="0000001D">
      <w:pPr>
        <w:ind w:left="720" w:firstLine="0"/>
        <w:rPr>
          <w:color w:val="7b2182"/>
        </w:rPr>
      </w:pPr>
      <w:r w:rsidDel="00000000" w:rsidR="00000000" w:rsidRPr="00000000">
        <w:rPr>
          <w:color w:val="7b2182"/>
          <w:rtl w:val="0"/>
        </w:rPr>
        <w:t xml:space="preserve">ORACLE, PostgreSQL, MariaDB</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Qu’est ce qu’un SGBD </w:t>
      </w:r>
      <w:r w:rsidDel="00000000" w:rsidR="00000000" w:rsidRPr="00000000">
        <w:rPr>
          <w:b w:val="1"/>
          <w:rtl w:val="0"/>
        </w:rPr>
        <w:t xml:space="preserve">NoSQL</w:t>
      </w:r>
      <w:r w:rsidDel="00000000" w:rsidR="00000000" w:rsidRPr="00000000">
        <w:rPr>
          <w:rtl w:val="0"/>
        </w:rPr>
        <w:t xml:space="preserve"> ? Citer trois exemples.</w:t>
      </w:r>
    </w:p>
    <w:p w:rsidR="00000000" w:rsidDel="00000000" w:rsidP="00000000" w:rsidRDefault="00000000" w:rsidRPr="00000000" w14:paraId="00000020">
      <w:pPr>
        <w:ind w:left="720" w:firstLine="0"/>
        <w:rPr>
          <w:color w:val="7b2182"/>
        </w:rPr>
      </w:pPr>
      <w:r w:rsidDel="00000000" w:rsidR="00000000" w:rsidRPr="00000000">
        <w:rPr>
          <w:rtl w:val="0"/>
        </w:rPr>
      </w:r>
    </w:p>
    <w:p w:rsidR="00000000" w:rsidDel="00000000" w:rsidP="00000000" w:rsidRDefault="00000000" w:rsidRPr="00000000" w14:paraId="00000021">
      <w:pPr>
        <w:ind w:left="720" w:firstLine="0"/>
        <w:rPr>
          <w:color w:val="7b2182"/>
        </w:rPr>
      </w:pPr>
      <w:r w:rsidDel="00000000" w:rsidR="00000000" w:rsidRPr="00000000">
        <w:rPr>
          <w:color w:val="7b2182"/>
          <w:rtl w:val="0"/>
        </w:rPr>
        <w:t xml:space="preserve">MongoDB, Apache Cassandra et Couchbase</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sectPr>
      <w:headerReference r:id="rId8" w:type="default"/>
      <w:footerReference r:id="rId9" w:type="default"/>
      <w:pgSz w:h="16834" w:w="11909" w:orient="portrait"/>
      <w:pgMar w:bottom="1440" w:top="216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ck Salt">
    <w:embedRegular w:fontKey="{00000000-0000-0000-0000-000000000000}" r:id="rId1" w:subsetted="0"/>
  </w:font>
  <w:font w:name="Orbitron">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i w:val="1"/>
        <w:color w:val="efefef"/>
      </w:rPr>
    </w:pPr>
    <w:r w:rsidDel="00000000" w:rsidR="00000000" w:rsidRPr="00000000">
      <w:rPr>
        <w:i w:val="1"/>
        <w:color w:val="efefef"/>
        <w:rtl w:val="0"/>
      </w:rPr>
      <w:t xml:space="preserve">Page </w:t>
    </w:r>
    <w:r w:rsidDel="00000000" w:rsidR="00000000" w:rsidRPr="00000000">
      <w:rPr>
        <w:i w:val="1"/>
        <w:color w:val="efefef"/>
      </w:rPr>
      <w:fldChar w:fldCharType="begin"/>
      <w:instrText xml:space="preserve">PAGE</w:instrText>
      <w:fldChar w:fldCharType="separate"/>
      <w:fldChar w:fldCharType="end"/>
    </w:r>
    <w:r w:rsidDel="00000000" w:rsidR="00000000" w:rsidRPr="00000000">
      <w:rPr>
        <w:i w:val="1"/>
        <w:color w:val="efefef"/>
        <w:rtl w:val="0"/>
      </w:rPr>
      <w:t xml:space="preserve"> / </w:t>
    </w:r>
    <w:r w:rsidDel="00000000" w:rsidR="00000000" w:rsidRPr="00000000">
      <w:rPr>
        <w:i w:val="1"/>
        <w:color w:val="efefef"/>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-914398</wp:posOffset>
          </wp:positionH>
          <wp:positionV relativeFrom="paragraph">
            <wp:posOffset>-200022</wp:posOffset>
          </wp:positionV>
          <wp:extent cx="7562088" cy="922206"/>
          <wp:effectExtent b="0" l="0" r="0" t="0"/>
          <wp:wrapNone/>
          <wp:docPr id="4" name="image1.jpg"/>
          <a:graphic>
            <a:graphicData uri="http://schemas.openxmlformats.org/drawingml/2006/picture">
              <pic:pic>
                <pic:nvPicPr>
                  <pic:cNvPr id="0" name="image1.jpg"/>
                  <pic:cNvPicPr preferRelativeResize="0"/>
                </pic:nvPicPr>
                <pic:blipFill>
                  <a:blip r:embed="rId1"/>
                  <a:srcRect b="35370" l="0" r="0" t="-7385"/>
                  <a:stretch>
                    <a:fillRect/>
                  </a:stretch>
                </pic:blipFill>
                <pic:spPr>
                  <a:xfrm>
                    <a:off x="0" y="0"/>
                    <a:ext cx="7562088" cy="922206"/>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Fonts w:ascii="Orbitron" w:cs="Orbitron" w:eastAsia="Orbitron" w:hAnsi="Orbitron"/>
        <w:color w:val="434343"/>
        <w:sz w:val="28"/>
        <w:szCs w:val="28"/>
        <w:rtl w:val="0"/>
      </w:rPr>
      <w:t xml:space="preserve">〉</w:t>
    </w:r>
    <w:r w:rsidDel="00000000" w:rsidR="00000000" w:rsidRPr="00000000">
      <w:rPr>
        <w:rFonts w:ascii="Orbitron" w:cs="Orbitron" w:eastAsia="Orbitron" w:hAnsi="Orbitron"/>
        <w:color w:val="666666"/>
        <w:sz w:val="28"/>
        <w:szCs w:val="28"/>
        <w:rtl w:val="0"/>
      </w:rPr>
      <w:t xml:space="preserve">〉</w:t>
    </w:r>
    <w:r w:rsidDel="00000000" w:rsidR="00000000" w:rsidRPr="00000000">
      <w:rPr>
        <w:rFonts w:ascii="Orbitron" w:cs="Orbitron" w:eastAsia="Orbitron" w:hAnsi="Orbitron"/>
        <w:color w:val="999999"/>
        <w:sz w:val="28"/>
        <w:szCs w:val="28"/>
        <w:rtl w:val="0"/>
      </w:rPr>
      <w:t xml:space="preserve">〉</w:t>
    </w:r>
    <w:r w:rsidDel="00000000" w:rsidR="00000000" w:rsidRPr="00000000">
      <w:rPr>
        <w:rFonts w:ascii="Orbitron" w:cs="Orbitron" w:eastAsia="Orbitron" w:hAnsi="Orbitron"/>
        <w:color w:val="ffffff"/>
        <w:sz w:val="28"/>
        <w:szCs w:val="28"/>
        <w:rtl w:val="0"/>
      </w:rPr>
      <w:t xml:space="preserve"> </w:t>
    </w:r>
    <w:r w:rsidDel="00000000" w:rsidR="00000000" w:rsidRPr="00000000">
      <w:rPr>
        <w:rFonts w:ascii="Orbitron" w:cs="Orbitron" w:eastAsia="Orbitron" w:hAnsi="Orbitron"/>
        <w:color w:val="999999"/>
        <w:sz w:val="28"/>
        <w:szCs w:val="28"/>
        <w:rtl w:val="0"/>
      </w:rPr>
      <w:t xml:space="preserve">MISSION LEVEL 〈 </w:t>
    </w:r>
    <w:r w:rsidDel="00000000" w:rsidR="00000000" w:rsidRPr="00000000">
      <w:rPr>
        <w:rFonts w:ascii="Orbitron" w:cs="Orbitron" w:eastAsia="Orbitron" w:hAnsi="Orbitron"/>
        <w:color w:val="efefef"/>
        <w:sz w:val="28"/>
        <w:szCs w:val="28"/>
        <w:rtl w:val="0"/>
      </w:rPr>
      <w:t xml:space="preserve">★★☆☆☆</w:t>
    </w:r>
    <w:r w:rsidDel="00000000" w:rsidR="00000000" w:rsidRPr="00000000">
      <w:rPr>
        <w:rFonts w:ascii="Orbitron" w:cs="Orbitron" w:eastAsia="Orbitron" w:hAnsi="Orbitron"/>
        <w:color w:val="999999"/>
        <w:sz w:val="28"/>
        <w:szCs w:val="28"/>
        <w:rtl w:val="0"/>
      </w:rPr>
      <w:t xml:space="preserve"> 〉</w:t>
    </w:r>
    <w:r w:rsidDel="00000000" w:rsidR="00000000" w:rsidRPr="00000000">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62088" cy="922206"/>
          <wp:effectExtent b="0" l="0" r="0" t="0"/>
          <wp:wrapNone/>
          <wp:docPr id="3" name="image1.jpg"/>
          <a:graphic>
            <a:graphicData uri="http://schemas.openxmlformats.org/drawingml/2006/picture">
              <pic:pic>
                <pic:nvPicPr>
                  <pic:cNvPr id="0" name="image1.jpg"/>
                  <pic:cNvPicPr preferRelativeResize="0"/>
                </pic:nvPicPr>
                <pic:blipFill>
                  <a:blip r:embed="rId1"/>
                  <a:srcRect b="20522" l="0" r="0" t="7461"/>
                  <a:stretch>
                    <a:fillRect/>
                  </a:stretch>
                </pic:blipFill>
                <pic:spPr>
                  <a:xfrm>
                    <a:off x="0" y="0"/>
                    <a:ext cx="7562088" cy="92220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1e1e1e"/>
        <w:sz w:val="22"/>
        <w:szCs w:val="22"/>
        <w:lang w:val="fr"/>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7b2182"/>
      <w:sz w:val="40"/>
      <w:szCs w:val="40"/>
    </w:rPr>
  </w:style>
  <w:style w:type="paragraph" w:styleId="Heading2">
    <w:name w:val="heading 2"/>
    <w:basedOn w:val="Normal"/>
    <w:next w:val="Normal"/>
    <w:pPr>
      <w:keepNext w:val="1"/>
      <w:keepLines w:val="1"/>
      <w:spacing w:after="120" w:before="360" w:lineRule="auto"/>
    </w:pPr>
    <w:rPr>
      <w:color w:val="f01bac"/>
      <w:sz w:val="32"/>
      <w:szCs w:val="32"/>
    </w:rPr>
  </w:style>
  <w:style w:type="paragraph" w:styleId="Heading3">
    <w:name w:val="heading 3"/>
    <w:basedOn w:val="Normal"/>
    <w:next w:val="Normal"/>
    <w:pPr>
      <w:keepNext w:val="1"/>
      <w:keepLines w:val="1"/>
      <w:spacing w:after="80" w:before="320" w:lineRule="auto"/>
    </w:pPr>
    <w:rPr>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7b218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7b2182"/>
      <w:sz w:val="40"/>
      <w:szCs w:val="40"/>
    </w:rPr>
  </w:style>
  <w:style w:type="paragraph" w:styleId="Heading2">
    <w:name w:val="heading 2"/>
    <w:basedOn w:val="Normal"/>
    <w:next w:val="Normal"/>
    <w:pPr>
      <w:keepNext w:val="1"/>
      <w:keepLines w:val="1"/>
      <w:spacing w:after="120" w:before="360" w:lineRule="auto"/>
    </w:pPr>
    <w:rPr>
      <w:color w:val="f01bac"/>
      <w:sz w:val="32"/>
      <w:szCs w:val="32"/>
    </w:rPr>
  </w:style>
  <w:style w:type="paragraph" w:styleId="Heading3">
    <w:name w:val="heading 3"/>
    <w:basedOn w:val="Normal"/>
    <w:next w:val="Normal"/>
    <w:pPr>
      <w:keepNext w:val="1"/>
      <w:keepLines w:val="1"/>
      <w:spacing w:after="80" w:before="320" w:lineRule="auto"/>
    </w:pPr>
    <w:rPr>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7b2182"/>
      <w:sz w:val="52"/>
      <w:szCs w:val="52"/>
    </w:rPr>
  </w:style>
  <w:style w:type="paragraph" w:styleId="Subtitle">
    <w:name w:val="Subtitle"/>
    <w:basedOn w:val="Normal"/>
    <w:next w:val="Normal"/>
    <w:pPr>
      <w:keepNext w:val="1"/>
      <w:keepLines w:val="1"/>
      <w:spacing w:after="320" w:lineRule="auto"/>
      <w:jc w:val="center"/>
    </w:pPr>
    <w:rPr>
      <w:rFonts w:ascii="Rock Salt" w:cs="Rock Salt" w:eastAsia="Rock Salt" w:hAnsi="Rock Salt"/>
      <w:color w:val="f01bac"/>
      <w:sz w:val="30"/>
      <w:szCs w:val="30"/>
    </w:rPr>
  </w:style>
  <w:style w:type="paragraph" w:styleId="Subtitle">
    <w:name w:val="Subtitle"/>
    <w:basedOn w:val="Normal"/>
    <w:next w:val="Normal"/>
    <w:pPr>
      <w:keepNext w:val="1"/>
      <w:keepLines w:val="1"/>
      <w:spacing w:after="320" w:lineRule="auto"/>
      <w:jc w:val="center"/>
    </w:pPr>
    <w:rPr>
      <w:rFonts w:ascii="Rock Salt" w:cs="Rock Salt" w:eastAsia="Rock Salt" w:hAnsi="Rock Salt"/>
      <w:color w:val="f01bac"/>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acle.com/fr/database/definition-base-de-donnees.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ckSalt-regular.ttf"/><Relationship Id="rId2" Type="http://schemas.openxmlformats.org/officeDocument/2006/relationships/font" Target="fonts/Orbitron-regular.ttf"/><Relationship Id="rId3" Type="http://schemas.openxmlformats.org/officeDocument/2006/relationships/font" Target="fonts/Orbitron-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BS3OSU7hBUkfzMOWJKW3fMqtlQ==">CgMxLjAyDmguNGtxYng3djJvNjFlMg5oLnF6aTNoenJkd2xnYTINaC40dHFxZDBoYWdrajgAciExWDVUVnVpNmVPLWhPSWstVjAydlkxYTAyeXRKZU5ZblA=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