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69C233" w14:textId="77777777" w:rsidR="008B55AA" w:rsidRPr="00090347" w:rsidRDefault="008E0347" w:rsidP="008E0347">
      <w:pPr>
        <w:tabs>
          <w:tab w:val="left" w:pos="1029"/>
          <w:tab w:val="right" w:pos="9638"/>
        </w:tabs>
        <w:spacing w:after="240"/>
        <w:jc w:val="left"/>
        <w:rPr>
          <w:color w:val="auto"/>
          <w:sz w:val="28"/>
          <w:szCs w:val="32"/>
        </w:rPr>
      </w:pPr>
      <w:r>
        <w:rPr>
          <w:rFonts w:ascii="Calibri" w:hAnsi="Calibri" w:cs="Calibri"/>
          <w:sz w:val="24"/>
          <w:szCs w:val="30"/>
        </w:rPr>
        <w:tab/>
      </w:r>
      <w:r>
        <w:rPr>
          <w:rFonts w:ascii="Calibri" w:hAnsi="Calibri" w:cs="Calibri"/>
          <w:sz w:val="24"/>
          <w:szCs w:val="30"/>
        </w:rPr>
        <w:tab/>
      </w:r>
      <w:r w:rsidR="00932245" w:rsidRPr="004C35EF">
        <w:rPr>
          <w:rFonts w:ascii="Calibri" w:hAnsi="Calibri" w:cs="Calibri"/>
          <w:color w:val="FFFFFF"/>
          <w:sz w:val="24"/>
          <w:szCs w:val="30"/>
        </w:rPr>
        <w:t>Révisions :</w:t>
      </w:r>
      <w:r w:rsidR="00932245" w:rsidRPr="00090347">
        <w:rPr>
          <w:rFonts w:ascii="Calibri" w:hAnsi="Calibri" w:cs="Calibri"/>
          <w:sz w:val="28"/>
          <w:szCs w:val="32"/>
        </w:rPr>
        <w:t xml:space="preserve"> </w:t>
      </w:r>
      <w:r w:rsidR="00AB0079" w:rsidRPr="00090347">
        <w:rPr>
          <w:rFonts w:ascii="Calibri" w:hAnsi="Calibri" w:cs="Calibri"/>
          <w:sz w:val="28"/>
          <w:szCs w:val="32"/>
        </w:rPr>
        <w:t xml:space="preserve">                  </w:t>
      </w:r>
      <w:r w:rsidR="00B150CC" w:rsidRPr="004E31F2">
        <w:rPr>
          <w:rFonts w:ascii="Calibri" w:hAnsi="Calibri" w:cs="Calibri"/>
          <w:noProof/>
        </w:rPr>
        <w:drawing>
          <wp:anchor distT="0" distB="0" distL="114300" distR="114300" simplePos="0" relativeHeight="251652608" behindDoc="0" locked="0" layoutInCell="1" allowOverlap="1" wp14:anchorId="7C16958D" wp14:editId="0974450D">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090347">
        <w:rPr>
          <w:rFonts w:ascii="Calibri" w:hAnsi="Calibri" w:cs="Calibri"/>
          <w:sz w:val="28"/>
          <w:szCs w:val="32"/>
        </w:rPr>
        <w:t xml:space="preserve"> </w:t>
      </w:r>
      <w:r>
        <w:rPr>
          <w:noProof/>
        </w:rPr>
        <w:drawing>
          <wp:anchor distT="0" distB="0" distL="0" distR="0" simplePos="0" relativeHeight="251658752" behindDoc="0" locked="0" layoutInCell="1" allowOverlap="1" wp14:anchorId="4C89BCBE" wp14:editId="5B1AA7A1">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4C35EF" w14:paraId="1E2B4E30"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4B4C0A33" w14:textId="77777777" w:rsidR="00932245" w:rsidRPr="004C35EF" w:rsidRDefault="00932245" w:rsidP="004C35EF">
            <w:pPr>
              <w:ind w:right="-283"/>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F30210B"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47066A8"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71F15B2"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E901F42"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A0C1FC2" w14:textId="77777777" w:rsidR="00932245" w:rsidRPr="004C35EF" w:rsidRDefault="00932245" w:rsidP="004C35EF">
            <w:pPr>
              <w:ind w:right="-295"/>
              <w:rPr>
                <w:rFonts w:cs="Calibri"/>
                <w:szCs w:val="18"/>
              </w:rPr>
            </w:pPr>
          </w:p>
        </w:tc>
      </w:tr>
    </w:tbl>
    <w:p w14:paraId="7E6352D0" w14:textId="77777777" w:rsidR="009E3F20" w:rsidRPr="004C35EF" w:rsidRDefault="009E3F20" w:rsidP="00761BBD">
      <w:pPr>
        <w:rPr>
          <w:rFonts w:ascii="Matter Medium" w:hAnsi="Matter Medium"/>
          <w:noProof/>
          <w:color w:val="BFBFBF"/>
          <w:sz w:val="36"/>
        </w:rPr>
      </w:pPr>
    </w:p>
    <w:p w14:paraId="436CEB6D" w14:textId="77777777" w:rsidR="009E3F20" w:rsidRPr="004C35EF" w:rsidRDefault="00B150CC" w:rsidP="006526E3">
      <w:pPr>
        <w:tabs>
          <w:tab w:val="left" w:pos="3275"/>
        </w:tabs>
        <w:rPr>
          <w:rFonts w:ascii="Matter Medium" w:hAnsi="Matter Medium"/>
          <w:noProof/>
          <w:color w:val="BFBFBF"/>
          <w:sz w:val="36"/>
        </w:rPr>
      </w:pPr>
      <w:r w:rsidRPr="004E31F2">
        <w:rPr>
          <w:rFonts w:ascii="Calibri" w:hAnsi="Calibri" w:cs="Calibri"/>
          <w:noProof/>
        </w:rPr>
        <mc:AlternateContent>
          <mc:Choice Requires="wps">
            <w:drawing>
              <wp:anchor distT="0" distB="0" distL="114300" distR="114300" simplePos="0" relativeHeight="251657728" behindDoc="0" locked="0" layoutInCell="1" allowOverlap="1" wp14:anchorId="289DA6D4" wp14:editId="4315D69A">
                <wp:simplePos x="0" y="0"/>
                <wp:positionH relativeFrom="column">
                  <wp:posOffset>-193040</wp:posOffset>
                </wp:positionH>
                <wp:positionV relativeFrom="paragraph">
                  <wp:posOffset>100330</wp:posOffset>
                </wp:positionV>
                <wp:extent cx="2173605" cy="490220"/>
                <wp:effectExtent l="12700" t="12700" r="10795" b="17780"/>
                <wp:wrapNone/>
                <wp:docPr id="13609444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105AB7F7"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B150CC">
                              <w:rPr>
                                <w:rFonts w:ascii="Calibri" w:hAnsi="Calibri" w:cs="Calibri"/>
                                <w:b/>
                                <w:bCs/>
                                <w:color w:val="241E3F"/>
                                <w:sz w:val="20"/>
                                <w:szCs w:val="20"/>
                              </w:rPr>
                              <w:t>EST CRETEIL</w:t>
                            </w:r>
                          </w:p>
                          <w:p w14:paraId="035038F4" w14:textId="77777777" w:rsidR="00240756" w:rsidRDefault="00240756" w:rsidP="00240756">
                            <w:pPr>
                              <w:spacing w:line="256" w:lineRule="auto"/>
                              <w:textDirection w:val="btLr"/>
                            </w:pPr>
                            <w:r>
                              <w:rPr>
                                <w:rFonts w:ascii="Calibri" w:hAnsi="Calibri" w:cs="Calibri"/>
                                <w:color w:val="241E3F"/>
                                <w:sz w:val="20"/>
                                <w:szCs w:val="20"/>
                              </w:rPr>
                              <w:t>2025 - 2026</w:t>
                            </w:r>
                          </w:p>
                          <w:p w14:paraId="37A5A14A"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7FEC0" id="Rectangle 5" o:spid="_x0000_s1026" style="position:absolute;left:0;text-align:left;margin-left:-15.2pt;margin-top:7.9pt;width:171.1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B150CC">
                        <w:rPr>
                          <w:rFonts w:ascii="Calibri" w:hAnsi="Calibri" w:cs="Calibri"/>
                          <w:b/>
                          <w:bCs/>
                          <w:color w:val="241E3F"/>
                          <w:sz w:val="20"/>
                          <w:szCs w:val="20"/>
                        </w:rPr>
                        <w:t>EST CRETEIL</w:t>
                      </w:r>
                    </w:p>
                    <w:p w:rsidR="00240756" w:rsidRDefault="00240756" w:rsidP="00240756">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r w:rsidRPr="004E31F2">
        <w:rPr>
          <w:rFonts w:ascii="Calibri" w:hAnsi="Calibri" w:cs="Calibri"/>
          <w:noProof/>
        </w:rPr>
        <mc:AlternateContent>
          <mc:Choice Requires="wps">
            <w:drawing>
              <wp:anchor distT="0" distB="0" distL="114300" distR="114300" simplePos="0" relativeHeight="251656704" behindDoc="0" locked="0" layoutInCell="1" allowOverlap="1" wp14:anchorId="37D6A5A4" wp14:editId="409D5A4C">
                <wp:simplePos x="0" y="0"/>
                <wp:positionH relativeFrom="column">
                  <wp:posOffset>-199390</wp:posOffset>
                </wp:positionH>
                <wp:positionV relativeFrom="paragraph">
                  <wp:posOffset>99060</wp:posOffset>
                </wp:positionV>
                <wp:extent cx="1960245" cy="490220"/>
                <wp:effectExtent l="12700" t="12700" r="8255" b="17780"/>
                <wp:wrapNone/>
                <wp:docPr id="20253340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147AE7E4"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4A1ECE79"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1AE3DE16"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D9606" id="Rectangle 4" o:spid="_x0000_s1027" style="position:absolute;left:0;text-align:left;margin-left:-15.7pt;margin-top:7.8pt;width:154.35pt;height:3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4C35EF">
        <w:rPr>
          <w:rFonts w:ascii="Calibri" w:hAnsi="Calibri" w:cs="Calibri"/>
          <w:noProof/>
          <w:color w:val="BFBFBF"/>
          <w:sz w:val="36"/>
        </w:rPr>
        <w:tab/>
      </w:r>
    </w:p>
    <w:p w14:paraId="449083CC" w14:textId="77777777" w:rsidR="004F6CE8" w:rsidRPr="004C35EF" w:rsidRDefault="00B150CC" w:rsidP="00A07A85">
      <w:pPr>
        <w:rPr>
          <w:rFonts w:ascii="Matter Medium" w:hAnsi="Matter Medium"/>
          <w:noProof/>
          <w:color w:val="BFBFBF"/>
          <w:sz w:val="36"/>
        </w:rPr>
      </w:pPr>
      <w:r w:rsidRPr="004E31F2">
        <w:rPr>
          <w:rFonts w:ascii="Calibri" w:hAnsi="Calibri" w:cs="Calibri"/>
          <w:noProof/>
        </w:rPr>
        <w:drawing>
          <wp:anchor distT="0" distB="0" distL="114300" distR="114300" simplePos="0" relativeHeight="251661824" behindDoc="1" locked="1" layoutInCell="1" allowOverlap="1" wp14:anchorId="6F9DE7A7" wp14:editId="17CCEDE7">
            <wp:simplePos x="0" y="0"/>
            <wp:positionH relativeFrom="column">
              <wp:posOffset>-720090</wp:posOffset>
            </wp:positionH>
            <wp:positionV relativeFrom="paragraph">
              <wp:posOffset>-1896110</wp:posOffset>
            </wp:positionV>
            <wp:extent cx="8415020" cy="1967865"/>
            <wp:effectExtent l="0" t="0" r="0" b="0"/>
            <wp:wrapNone/>
            <wp:docPr id="6644238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771D02B8" w14:textId="77777777" w:rsidR="00857275" w:rsidRPr="00855CCC" w:rsidRDefault="00B6598E" w:rsidP="00DC7BC0">
      <w:pPr>
        <w:spacing w:before="600" w:line="240" w:lineRule="auto"/>
        <w:rPr>
          <w:rFonts w:ascii="Calibri" w:hAnsi="Calibri" w:cs="Calibri"/>
          <w:color w:val="241E3F"/>
          <w:sz w:val="36"/>
        </w:rPr>
      </w:pPr>
      <w:r w:rsidRPr="00855CCC">
        <w:rPr>
          <w:rFonts w:ascii="Calibri" w:hAnsi="Calibri" w:cs="Calibri"/>
          <w:color w:val="241E3F"/>
          <w:sz w:val="36"/>
        </w:rPr>
        <w:t>Pharmacologie</w:t>
      </w:r>
    </w:p>
    <w:p w14:paraId="2EFE5657" w14:textId="4C7C9F2F" w:rsidR="00857275" w:rsidRPr="00855CCC" w:rsidRDefault="00B150CC" w:rsidP="00DC7BC0">
      <w:pPr>
        <w:pStyle w:val="TitreBleu-Diploma"/>
        <w:tabs>
          <w:tab w:val="center" w:pos="4960"/>
        </w:tabs>
        <w:ind w:left="0" w:right="-1"/>
        <w:rPr>
          <w:rFonts w:ascii="Calibri" w:hAnsi="Calibri" w:cs="Calibri"/>
          <w:sz w:val="40"/>
          <w:szCs w:val="40"/>
        </w:rPr>
      </w:pPr>
      <w:r w:rsidRPr="004E31F2">
        <mc:AlternateContent>
          <mc:Choice Requires="wps">
            <w:drawing>
              <wp:anchor distT="0" distB="0" distL="114300" distR="114300" simplePos="0" relativeHeight="251654656" behindDoc="0" locked="0" layoutInCell="1" allowOverlap="1" wp14:anchorId="2BCF708A" wp14:editId="501D2BC2">
                <wp:simplePos x="0" y="0"/>
                <wp:positionH relativeFrom="column">
                  <wp:posOffset>4578985</wp:posOffset>
                </wp:positionH>
                <wp:positionV relativeFrom="paragraph">
                  <wp:posOffset>131445</wp:posOffset>
                </wp:positionV>
                <wp:extent cx="1619885" cy="0"/>
                <wp:effectExtent l="0" t="12700" r="5715" b="0"/>
                <wp:wrapNone/>
                <wp:docPr id="738220591"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7F329F5A" id="Connecteur droit 6" ns11: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4E31F2">
        <mc:AlternateContent>
          <mc:Choice Requires="wps">
            <w:drawing>
              <wp:anchor distT="4294967295" distB="4294967295" distL="114300" distR="114300" simplePos="0" relativeHeight="251653632" behindDoc="0" locked="0" layoutInCell="1" allowOverlap="1" wp14:anchorId="0A249236" wp14:editId="3809E833">
                <wp:simplePos x="0" y="0"/>
                <wp:positionH relativeFrom="column">
                  <wp:posOffset>-76835</wp:posOffset>
                </wp:positionH>
                <wp:positionV relativeFrom="paragraph">
                  <wp:posOffset>130809</wp:posOffset>
                </wp:positionV>
                <wp:extent cx="1619885" cy="0"/>
                <wp:effectExtent l="25400" t="25400" r="5715" b="12700"/>
                <wp:wrapNone/>
                <wp:docPr id="506438670"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7FE69391" id="Connecteur droit 3" ns11:spid="_x0000_s1026" style="position:absolute;z-index:2516526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855CCC">
        <w:rPr>
          <w:rFonts w:ascii="Calibri" w:hAnsi="Calibri" w:cs="Calibri"/>
          <w:sz w:val="40"/>
          <w:szCs w:val="40"/>
        </w:rPr>
        <w:t>Fiche de cours N°</w:t>
      </w:r>
      <w:r w:rsidR="00237D4A" w:rsidRPr="00855CCC">
        <w:rPr>
          <w:rFonts w:ascii="Calibri" w:hAnsi="Calibri" w:cs="Calibri"/>
          <w:sz w:val="40"/>
          <w:szCs w:val="40"/>
        </w:rPr>
        <w:t>8</w:t>
      </w:r>
    </w:p>
    <w:p w14:paraId="6E430711" w14:textId="77777777" w:rsidR="00857275" w:rsidRPr="00B42361" w:rsidRDefault="00B150CC" w:rsidP="00DC7BC0">
      <w:pPr>
        <w:pStyle w:val="TitreVert-Diploma"/>
        <w:rPr>
          <w:rFonts w:ascii="Calibri" w:hAnsi="Calibri"/>
          <w:sz w:val="44"/>
          <w:szCs w:val="44"/>
        </w:rPr>
      </w:pPr>
      <w:r w:rsidRPr="00B42361">
        <w:rPr>
          <w:rFonts w:ascii="Calibri" w:hAnsi="Calibri"/>
          <w:noProof/>
          <w:sz w:val="44"/>
          <w:szCs w:val="44"/>
        </w:rPr>
        <mc:AlternateContent>
          <mc:Choice Requires="wps">
            <w:drawing>
              <wp:anchor distT="0" distB="0" distL="114300" distR="114300" simplePos="0" relativeHeight="251660800" behindDoc="0" locked="0" layoutInCell="1" allowOverlap="1" wp14:anchorId="6F1DCA69" wp14:editId="64EB0ED6">
                <wp:simplePos x="0" y="0"/>
                <wp:positionH relativeFrom="column">
                  <wp:posOffset>2524760</wp:posOffset>
                </wp:positionH>
                <wp:positionV relativeFrom="paragraph">
                  <wp:posOffset>7705725</wp:posOffset>
                </wp:positionV>
                <wp:extent cx="724535" cy="483235"/>
                <wp:effectExtent l="0" t="0" r="0" b="0"/>
                <wp:wrapNone/>
                <wp:docPr id="89982615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56F5268D" id="Rectangle 2" ns11:spid="_x0000_s1026" style="position:absolute;margin-left:198.8pt;margin-top:606.75pt;width:57.05pt;height:3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" fillcolor="window" strokecolor="window" strokeweight="1pt">
                <v:path arrowok="t"/>
              </v:rect>
            </w:pict>
          </ns1:Fallback>
        </mc:AlternateContent>
      </w:r>
      <w:r w:rsidRPr="00B42361">
        <w:rPr>
          <w:rFonts w:ascii="Calibri" w:hAnsi="Calibri"/>
          <w:sz w:val="44"/>
          <w:szCs w:val="44"/>
        </w:rPr>
        <w:t>Facteurs de variabilité de la réponse aux médicaments</w:t>
      </w:r>
    </w:p>
    <w:p w14:paraId="1C73119C" w14:textId="51ACD74B" w:rsidR="009E3F20" w:rsidRPr="00B42361" w:rsidRDefault="00DC7BC0" w:rsidP="00B42361">
      <w:pPr>
        <w:pStyle w:val="TitreVert-Diploma"/>
        <w:rPr>
          <w:rFonts w:ascii="Calibri" w:hAnsi="Calibri"/>
          <w:color w:val="000000" w:themeColor="text1"/>
          <w:sz w:val="44"/>
          <w:szCs w:val="44"/>
        </w:rPr>
      </w:pPr>
      <w:r w:rsidRPr="004E31F2">
        <w:rPr>
          <w:rFonts w:ascii="Calibri" w:hAnsi="Calibri"/>
          <w:noProof/>
        </w:rPr>
        <mc:AlternateContent>
          <mc:Choice Requires="wps">
            <w:drawing>
              <wp:anchor distT="0" distB="0" distL="114299" distR="114299" simplePos="0" relativeHeight="251655680" behindDoc="0" locked="0" layoutInCell="1" allowOverlap="1" wp14:anchorId="28A508C7" wp14:editId="4EB047FA">
                <wp:simplePos x="0" y="0"/>
                <wp:positionH relativeFrom="column">
                  <wp:posOffset>3123565</wp:posOffset>
                </wp:positionH>
                <wp:positionV relativeFrom="paragraph">
                  <wp:posOffset>277662</wp:posOffset>
                </wp:positionV>
                <wp:extent cx="0" cy="6187440"/>
                <wp:effectExtent l="0" t="0" r="0" b="0"/>
                <wp:wrapNone/>
                <wp:docPr id="788069626"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168A8C36" id="Connecteur droit 4" o:spid="_x0000_s1026" style="position:absolute;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5.95pt,21.85pt" to="245.95pt,50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" strokecolor="#53acdb" strokeweight="1.25pt">
                <v:stroke dashstyle="1 1" joinstyle="miter" endcap="round"/>
                <o:lock v:ext="edit" shapetype="f"/>
              </v:line>
            </w:pict>
          </mc:Fallback>
        </mc:AlternateContent>
      </w:r>
      <w:r w:rsidRPr="004E31F2">
        <w:rPr>
          <w:rFonts w:ascii="Calibri" w:hAnsi="Calibri"/>
          <w:noProof/>
          <w:sz w:val="22"/>
          <w:szCs w:val="22"/>
        </w:rPr>
        <w:drawing>
          <wp:anchor distT="0" distB="0" distL="114300" distR="114300" simplePos="0" relativeHeight="251662848" behindDoc="1" locked="0" layoutInCell="1" allowOverlap="1" wp14:anchorId="241E4FC5" wp14:editId="0B9AB900">
            <wp:simplePos x="0" y="0"/>
            <wp:positionH relativeFrom="page">
              <wp:posOffset>5411738</wp:posOffset>
            </wp:positionH>
            <wp:positionV relativeFrom="page">
              <wp:posOffset>4228565</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Pr="00855CCC">
        <w:rPr>
          <w:rFonts w:ascii="Calibri" w:hAnsi="Calibri"/>
          <w:noProof/>
          <w:sz w:val="22"/>
          <w:szCs w:val="22"/>
        </w:rPr>
        <mc:AlternateContent>
          <mc:Choice Requires="wps">
            <w:drawing>
              <wp:anchor distT="0" distB="0" distL="114300" distR="114300" simplePos="0" relativeHeight="251659776" behindDoc="0" locked="0" layoutInCell="1" allowOverlap="1" wp14:anchorId="0320815F" wp14:editId="573A9950">
                <wp:simplePos x="0" y="0"/>
                <wp:positionH relativeFrom="column">
                  <wp:posOffset>-327660</wp:posOffset>
                </wp:positionH>
                <wp:positionV relativeFrom="paragraph">
                  <wp:posOffset>276559</wp:posOffset>
                </wp:positionV>
                <wp:extent cx="3180080" cy="3466011"/>
                <wp:effectExtent l="0" t="0" r="0" b="0"/>
                <wp:wrapNone/>
                <wp:docPr id="16387300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34660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7B81D" w14:textId="77777777" w:rsidR="001B48D0" w:rsidRDefault="001B48D0" w:rsidP="001B48D0">
                            <w:pPr>
                              <w:ind w:left="284"/>
                              <w:jc w:val="both"/>
                              <w:rPr>
                                <w:rFonts w:cs="Calibri"/>
                                <w:b/>
                                <w:bCs/>
                                <w:color w:val="53ACDB"/>
                                <w:sz w:val="24"/>
                              </w:rPr>
                            </w:pPr>
                            <w:r w:rsidRPr="00335C8B">
                              <w:rPr>
                                <w:rFonts w:ascii="Calibri" w:hAnsi="Calibri" w:cs="Calibri"/>
                                <w:b/>
                                <w:bCs/>
                                <w:color w:val="53ACDB"/>
                                <w:sz w:val="22"/>
                                <w:szCs w:val="22"/>
                              </w:rPr>
                              <w:t>PLAN</w:t>
                            </w:r>
                          </w:p>
                          <w:p w14:paraId="708F15D6" w14:textId="77777777" w:rsidR="001B48D0" w:rsidRPr="00335C8B" w:rsidRDefault="001B48D0" w:rsidP="001B48D0">
                            <w:pPr>
                              <w:ind w:left="284"/>
                              <w:jc w:val="both"/>
                              <w:rPr>
                                <w:rFonts w:cs="Calibri"/>
                                <w:b/>
                                <w:bCs/>
                                <w:color w:val="53ACDB"/>
                                <w:sz w:val="24"/>
                              </w:rPr>
                            </w:pPr>
                          </w:p>
                          <w:p w14:paraId="3C45A2C3" w14:textId="77777777" w:rsidR="001B48D0" w:rsidRPr="00240756" w:rsidRDefault="001B48D0" w:rsidP="001B48D0">
                            <w:pPr>
                              <w:pStyle w:val="DtailTitreplan-Diploma"/>
                              <w:numPr>
                                <w:ilvl w:val="0"/>
                                <w:numId w:val="4"/>
                              </w:numPr>
                              <w:ind w:hanging="294"/>
                              <w:jc w:val="left"/>
                              <w:rPr>
                                <w:rFonts w:asciiTheme="minorHAnsi" w:hAnsiTheme="minorHAnsi" w:cstheme="minorHAnsi"/>
                                <w:b/>
                                <w:bCs/>
                                <w:szCs w:val="20"/>
                              </w:rPr>
                            </w:pPr>
                            <w:r w:rsidRPr="00240756">
                              <w:rPr>
                                <w:rFonts w:ascii="Calibri" w:hAnsi="Calibri"/>
                                <w:b/>
                                <w:bCs/>
                                <w:sz w:val="22"/>
                                <w:szCs w:val="22"/>
                              </w:rPr>
                              <w:t>Introduction</w:t>
                            </w:r>
                          </w:p>
                          <w:p w14:paraId="5681DB98" w14:textId="77777777" w:rsidR="001B48D0" w:rsidRPr="00240756" w:rsidRDefault="001B48D0" w:rsidP="001B48D0">
                            <w:pPr>
                              <w:pStyle w:val="DtailTitreplan-Diploma"/>
                              <w:numPr>
                                <w:ilvl w:val="0"/>
                                <w:numId w:val="0"/>
                              </w:numPr>
                              <w:ind w:left="720"/>
                              <w:jc w:val="left"/>
                              <w:rPr>
                                <w:rFonts w:asciiTheme="minorHAnsi" w:hAnsiTheme="minorHAnsi" w:cstheme="minorHAnsi"/>
                                <w:b/>
                                <w:bCs/>
                                <w:sz w:val="18"/>
                              </w:rPr>
                            </w:pPr>
                          </w:p>
                          <w:p w14:paraId="4ED23E5E" w14:textId="77777777" w:rsidR="001B48D0" w:rsidRPr="00240756" w:rsidRDefault="00B80B36" w:rsidP="001B48D0">
                            <w:pPr>
                              <w:pStyle w:val="DtailTitreplan-Diploma"/>
                              <w:numPr>
                                <w:ilvl w:val="0"/>
                                <w:numId w:val="4"/>
                              </w:numPr>
                              <w:ind w:hanging="294"/>
                              <w:jc w:val="left"/>
                              <w:rPr>
                                <w:rFonts w:asciiTheme="minorHAnsi" w:hAnsiTheme="minorHAnsi" w:cstheme="minorHAnsi"/>
                                <w:b/>
                                <w:bCs/>
                              </w:rPr>
                            </w:pPr>
                            <w:r w:rsidRPr="00240756">
                              <w:rPr>
                                <w:rFonts w:ascii="Calibri" w:hAnsi="Calibri"/>
                                <w:b/>
                                <w:bCs/>
                                <w:sz w:val="22"/>
                                <w:szCs w:val="22"/>
                              </w:rPr>
                              <w:t>Origine</w:t>
                            </w:r>
                            <w:r w:rsidR="001B48D0" w:rsidRPr="00240756">
                              <w:rPr>
                                <w:rFonts w:ascii="Calibri" w:hAnsi="Calibri"/>
                                <w:b/>
                                <w:bCs/>
                                <w:sz w:val="22"/>
                                <w:szCs w:val="22"/>
                              </w:rPr>
                              <w:t xml:space="preserve"> de la variabilité de réponse aux médicaments</w:t>
                            </w:r>
                          </w:p>
                          <w:p w14:paraId="72AF886B" w14:textId="77777777" w:rsidR="001B48D0" w:rsidRPr="00240756" w:rsidRDefault="001B48D0" w:rsidP="00B80B36">
                            <w:pPr>
                              <w:pStyle w:val="Paragraphedeliste"/>
                              <w:ind w:left="0"/>
                              <w:jc w:val="both"/>
                              <w:rPr>
                                <w:rFonts w:asciiTheme="minorHAnsi" w:hAnsiTheme="minorHAnsi" w:cstheme="minorHAnsi"/>
                                <w:b/>
                                <w:bCs/>
                              </w:rPr>
                            </w:pPr>
                          </w:p>
                          <w:p w14:paraId="53115CC4" w14:textId="77777777" w:rsidR="001B48D0" w:rsidRPr="00240756" w:rsidRDefault="001B48D0" w:rsidP="001B48D0">
                            <w:pPr>
                              <w:pStyle w:val="DtailTitreplan-Diploma"/>
                              <w:numPr>
                                <w:ilvl w:val="0"/>
                                <w:numId w:val="4"/>
                              </w:numPr>
                              <w:ind w:hanging="294"/>
                              <w:jc w:val="left"/>
                              <w:rPr>
                                <w:rFonts w:asciiTheme="minorHAnsi" w:hAnsiTheme="minorHAnsi" w:cstheme="minorHAnsi"/>
                                <w:b/>
                                <w:bCs/>
                              </w:rPr>
                            </w:pPr>
                            <w:r w:rsidRPr="00240756">
                              <w:rPr>
                                <w:rFonts w:ascii="Calibri" w:hAnsi="Calibri"/>
                                <w:b/>
                                <w:bCs/>
                                <w:sz w:val="22"/>
                                <w:szCs w:val="22"/>
                              </w:rPr>
                              <w:t>Interactions médicamenteuses</w:t>
                            </w:r>
                          </w:p>
                          <w:p w14:paraId="5C20BA9F" w14:textId="77777777" w:rsidR="001B48D0" w:rsidRDefault="001B48D0" w:rsidP="001B48D0">
                            <w:pPr>
                              <w:pStyle w:val="Paragraphedeliste"/>
                            </w:pPr>
                          </w:p>
                          <w:p w14:paraId="6EA4436B" w14:textId="77777777" w:rsidR="001B48D0" w:rsidRDefault="001B48D0" w:rsidP="001B48D0">
                            <w:pPr>
                              <w:pStyle w:val="Paragraphedeliste"/>
                            </w:pPr>
                          </w:p>
                          <w:p w14:paraId="2EBB6206" w14:textId="77777777" w:rsidR="001B48D0" w:rsidRDefault="001B48D0" w:rsidP="001B48D0">
                            <w:pPr>
                              <w:pStyle w:val="Paragraphedeliste"/>
                            </w:pPr>
                          </w:p>
                          <w:p w14:paraId="65AC4749" w14:textId="77777777" w:rsidR="001B48D0" w:rsidRDefault="001B48D0" w:rsidP="001B48D0">
                            <w:pPr>
                              <w:pStyle w:val="Paragraphedeliste"/>
                            </w:pPr>
                          </w:p>
                          <w:p w14:paraId="1D37A3D2"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20815F" id="_x0000_t202" coordsize="21600,21600" o:spt="202" path="m,l,21600r21600,l21600,xe">
                <v:stroke joinstyle="miter"/>
                <v:path gradientshapeok="t" o:connecttype="rect"/>
              </v:shapetype>
              <v:shape id="Zone de texte 2" o:spid="_x0000_s1028" type="#_x0000_t202" style="position:absolute;left:0;text-align:left;margin-left:-25.8pt;margin-top:21.8pt;width:250.4pt;height:272.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" filled="f" stroked="f">
                <v:path arrowok="t"/>
                <v:textbox>
                  <w:txbxContent>
                    <w:p w14:paraId="4CE7B81D" w14:textId="77777777" w:rsidR="001B48D0" w:rsidRDefault="001B48D0" w:rsidP="001B48D0">
                      <w:pPr>
                        <w:ind w:left="284"/>
                        <w:jc w:val="both"/>
                        <w:rPr>
                          <w:rFonts w:cs="Calibri"/>
                          <w:b/>
                          <w:bCs/>
                          <w:color w:val="53ACDB"/>
                          <w:sz w:val="24"/>
                        </w:rPr>
                      </w:pPr>
                      <w:r w:rsidRPr="00335C8B">
                        <w:rPr>
                          <w:rFonts w:ascii="Calibri" w:hAnsi="Calibri" w:cs="Calibri"/>
                          <w:b/>
                          <w:bCs/>
                          <w:color w:val="53ACDB"/>
                          <w:sz w:val="22"/>
                          <w:szCs w:val="22"/>
                        </w:rPr>
                        <w:t>PLAN</w:t>
                      </w:r>
                    </w:p>
                    <w:p w14:paraId="708F15D6" w14:textId="77777777" w:rsidR="001B48D0" w:rsidRPr="00335C8B" w:rsidRDefault="001B48D0" w:rsidP="001B48D0">
                      <w:pPr>
                        <w:ind w:left="284"/>
                        <w:jc w:val="both"/>
                        <w:rPr>
                          <w:rFonts w:cs="Calibri"/>
                          <w:b/>
                          <w:bCs/>
                          <w:color w:val="53ACDB"/>
                          <w:sz w:val="24"/>
                        </w:rPr>
                      </w:pPr>
                    </w:p>
                    <w:p w14:paraId="3C45A2C3" w14:textId="77777777" w:rsidR="001B48D0" w:rsidRPr="00240756" w:rsidRDefault="001B48D0" w:rsidP="001B48D0">
                      <w:pPr>
                        <w:pStyle w:val="DtailTitreplan-Diploma"/>
                        <w:numPr>
                          <w:ilvl w:val="0"/>
                          <w:numId w:val="4"/>
                        </w:numPr>
                        <w:ind w:hanging="294"/>
                        <w:jc w:val="left"/>
                        <w:rPr>
                          <w:rFonts w:asciiTheme="minorHAnsi" w:hAnsiTheme="minorHAnsi" w:cstheme="minorHAnsi"/>
                          <w:b/>
                          <w:bCs/>
                          <w:szCs w:val="20"/>
                        </w:rPr>
                      </w:pPr>
                      <w:r w:rsidRPr="00240756">
                        <w:rPr>
                          <w:rFonts w:ascii="Calibri" w:hAnsi="Calibri"/>
                          <w:b/>
                          <w:bCs/>
                          <w:sz w:val="22"/>
                          <w:szCs w:val="22"/>
                        </w:rPr>
                        <w:t>Introduction</w:t>
                      </w:r>
                    </w:p>
                    <w:p w14:paraId="5681DB98" w14:textId="77777777" w:rsidR="001B48D0" w:rsidRPr="00240756" w:rsidRDefault="001B48D0" w:rsidP="001B48D0">
                      <w:pPr>
                        <w:pStyle w:val="DtailTitreplan-Diploma"/>
                        <w:numPr>
                          <w:ilvl w:val="0"/>
                          <w:numId w:val="0"/>
                        </w:numPr>
                        <w:ind w:left="720"/>
                        <w:jc w:val="left"/>
                        <w:rPr>
                          <w:rFonts w:asciiTheme="minorHAnsi" w:hAnsiTheme="minorHAnsi" w:cstheme="minorHAnsi"/>
                          <w:b/>
                          <w:bCs/>
                          <w:sz w:val="18"/>
                        </w:rPr>
                      </w:pPr>
                    </w:p>
                    <w:p w14:paraId="4ED23E5E" w14:textId="77777777" w:rsidR="001B48D0" w:rsidRPr="00240756" w:rsidRDefault="00B80B36" w:rsidP="001B48D0">
                      <w:pPr>
                        <w:pStyle w:val="DtailTitreplan-Diploma"/>
                        <w:numPr>
                          <w:ilvl w:val="0"/>
                          <w:numId w:val="4"/>
                        </w:numPr>
                        <w:ind w:hanging="294"/>
                        <w:jc w:val="left"/>
                        <w:rPr>
                          <w:rFonts w:asciiTheme="minorHAnsi" w:hAnsiTheme="minorHAnsi" w:cstheme="minorHAnsi"/>
                          <w:b/>
                          <w:bCs/>
                        </w:rPr>
                      </w:pPr>
                      <w:r w:rsidRPr="00240756">
                        <w:rPr>
                          <w:rFonts w:ascii="Calibri" w:hAnsi="Calibri"/>
                          <w:b/>
                          <w:bCs/>
                          <w:sz w:val="22"/>
                          <w:szCs w:val="22"/>
                        </w:rPr>
                        <w:t>Origine</w:t>
                      </w:r>
                      <w:r w:rsidR="001B48D0" w:rsidRPr="00240756">
                        <w:rPr>
                          <w:rFonts w:ascii="Calibri" w:hAnsi="Calibri"/>
                          <w:b/>
                          <w:bCs/>
                          <w:sz w:val="22"/>
                          <w:szCs w:val="22"/>
                        </w:rPr>
                        <w:t xml:space="preserve"> de la variabilité de réponse aux médicaments</w:t>
                      </w:r>
                    </w:p>
                    <w:p w14:paraId="72AF886B" w14:textId="77777777" w:rsidR="001B48D0" w:rsidRPr="00240756" w:rsidRDefault="001B48D0" w:rsidP="00B80B36">
                      <w:pPr>
                        <w:pStyle w:val="Paragraphedeliste"/>
                        <w:ind w:left="0"/>
                        <w:jc w:val="both"/>
                        <w:rPr>
                          <w:rFonts w:asciiTheme="minorHAnsi" w:hAnsiTheme="minorHAnsi" w:cstheme="minorHAnsi"/>
                          <w:b/>
                          <w:bCs/>
                        </w:rPr>
                      </w:pPr>
                    </w:p>
                    <w:p w14:paraId="53115CC4" w14:textId="77777777" w:rsidR="001B48D0" w:rsidRPr="00240756" w:rsidRDefault="001B48D0" w:rsidP="001B48D0">
                      <w:pPr>
                        <w:pStyle w:val="DtailTitreplan-Diploma"/>
                        <w:numPr>
                          <w:ilvl w:val="0"/>
                          <w:numId w:val="4"/>
                        </w:numPr>
                        <w:ind w:hanging="294"/>
                        <w:jc w:val="left"/>
                        <w:rPr>
                          <w:rFonts w:asciiTheme="minorHAnsi" w:hAnsiTheme="minorHAnsi" w:cstheme="minorHAnsi"/>
                          <w:b/>
                          <w:bCs/>
                        </w:rPr>
                      </w:pPr>
                      <w:r w:rsidRPr="00240756">
                        <w:rPr>
                          <w:rFonts w:ascii="Calibri" w:hAnsi="Calibri"/>
                          <w:b/>
                          <w:bCs/>
                          <w:sz w:val="22"/>
                          <w:szCs w:val="22"/>
                        </w:rPr>
                        <w:t>Interactions médicamenteuses</w:t>
                      </w:r>
                    </w:p>
                    <w:p w14:paraId="5C20BA9F" w14:textId="77777777" w:rsidR="001B48D0" w:rsidRDefault="001B48D0" w:rsidP="001B48D0">
                      <w:pPr>
                        <w:pStyle w:val="Paragraphedeliste"/>
                      </w:pPr>
                    </w:p>
                    <w:p w14:paraId="6EA4436B" w14:textId="77777777" w:rsidR="001B48D0" w:rsidRDefault="001B48D0" w:rsidP="001B48D0">
                      <w:pPr>
                        <w:pStyle w:val="Paragraphedeliste"/>
                      </w:pPr>
                    </w:p>
                    <w:p w14:paraId="2EBB6206" w14:textId="77777777" w:rsidR="001B48D0" w:rsidRDefault="001B48D0" w:rsidP="001B48D0">
                      <w:pPr>
                        <w:pStyle w:val="Paragraphedeliste"/>
                      </w:pPr>
                    </w:p>
                    <w:p w14:paraId="65AC4749" w14:textId="77777777" w:rsidR="001B48D0" w:rsidRDefault="001B48D0" w:rsidP="001B48D0">
                      <w:pPr>
                        <w:pStyle w:val="Paragraphedeliste"/>
                      </w:pPr>
                    </w:p>
                    <w:p w14:paraId="1D37A3D2" w14:textId="77777777" w:rsidR="001B48D0" w:rsidRPr="00974E5C" w:rsidRDefault="001B48D0" w:rsidP="001B48D0">
                      <w:pPr>
                        <w:pStyle w:val="TitrePlan-Diploma"/>
                        <w:numPr>
                          <w:ilvl w:val="0"/>
                          <w:numId w:val="0"/>
                        </w:numPr>
                        <w:ind w:left="720"/>
                      </w:pPr>
                    </w:p>
                  </w:txbxContent>
                </v:textbox>
              </v:shape>
            </w:pict>
          </mc:Fallback>
        </mc:AlternateContent>
      </w:r>
    </w:p>
    <w:p w14:paraId="05775FDF" w14:textId="319C3BBF" w:rsidR="00EF51E1" w:rsidRPr="00EF51E1" w:rsidRDefault="00EF51E1" w:rsidP="00EF51E1"/>
    <w:p w14:paraId="4FA5AB74" w14:textId="0501B854" w:rsidR="002C3106" w:rsidRPr="004C35EF" w:rsidRDefault="002C3106" w:rsidP="002C3106">
      <w:pPr>
        <w:jc w:val="both"/>
        <w:rPr>
          <w:rFonts w:cs="Calibri"/>
          <w:szCs w:val="18"/>
        </w:rPr>
      </w:pPr>
    </w:p>
    <w:p w14:paraId="21AF58E2" w14:textId="77777777" w:rsidR="00615089" w:rsidRDefault="00615089" w:rsidP="002C3106">
      <w:pPr>
        <w:jc w:val="both"/>
        <w:rPr>
          <w:rFonts w:ascii="Calibri" w:hAnsi="Calibri" w:cs="Calibri"/>
          <w:b/>
          <w:sz w:val="24"/>
        </w:rPr>
      </w:pPr>
    </w:p>
    <w:p w14:paraId="5EF1A47A" w14:textId="77777777" w:rsidR="00615089" w:rsidRDefault="00615089" w:rsidP="002C3106">
      <w:pPr>
        <w:jc w:val="both"/>
        <w:rPr>
          <w:rFonts w:ascii="Calibri" w:hAnsi="Calibri" w:cs="Calibri"/>
          <w:b/>
          <w:sz w:val="24"/>
        </w:rPr>
      </w:pPr>
    </w:p>
    <w:p w14:paraId="773FB602" w14:textId="77777777" w:rsidR="00615089" w:rsidRDefault="00615089" w:rsidP="002C3106">
      <w:pPr>
        <w:jc w:val="both"/>
        <w:rPr>
          <w:rFonts w:ascii="Calibri" w:hAnsi="Calibri" w:cs="Calibri"/>
          <w:b/>
          <w:sz w:val="24"/>
        </w:rPr>
      </w:pPr>
    </w:p>
    <w:p w14:paraId="623654D3" w14:textId="77777777" w:rsidR="00615089" w:rsidRDefault="00615089" w:rsidP="002C3106">
      <w:pPr>
        <w:jc w:val="both"/>
        <w:rPr>
          <w:rFonts w:ascii="Calibri" w:hAnsi="Calibri" w:cs="Calibri"/>
          <w:b/>
          <w:sz w:val="24"/>
        </w:rPr>
      </w:pPr>
    </w:p>
    <w:p w14:paraId="59610448" w14:textId="77777777" w:rsidR="00615089" w:rsidRDefault="00615089" w:rsidP="002C3106">
      <w:pPr>
        <w:jc w:val="both"/>
        <w:rPr>
          <w:rFonts w:ascii="Calibri" w:hAnsi="Calibri" w:cs="Calibri"/>
          <w:b/>
          <w:sz w:val="24"/>
        </w:rPr>
      </w:pPr>
    </w:p>
    <w:p w14:paraId="79EE31FE" w14:textId="77777777" w:rsidR="00280A31" w:rsidRDefault="00280A31" w:rsidP="002C3106">
      <w:pPr>
        <w:jc w:val="both"/>
        <w:rPr>
          <w:rFonts w:ascii="Calibri" w:hAnsi="Calibri" w:cs="Calibri"/>
          <w:b/>
          <w:sz w:val="24"/>
        </w:rPr>
      </w:pPr>
    </w:p>
    <w:p w14:paraId="4200D66F" w14:textId="77777777" w:rsidR="00280A31" w:rsidRDefault="00280A31" w:rsidP="002C3106">
      <w:pPr>
        <w:jc w:val="both"/>
        <w:rPr>
          <w:rFonts w:ascii="Calibri" w:hAnsi="Calibri" w:cs="Calibri"/>
          <w:b/>
          <w:sz w:val="24"/>
        </w:rPr>
      </w:pPr>
    </w:p>
    <w:p w14:paraId="352F2F3A" w14:textId="77777777" w:rsidR="00280A31" w:rsidRDefault="00280A31" w:rsidP="00C2453D">
      <w:pPr>
        <w:rPr>
          <w:rFonts w:ascii="Calibri" w:hAnsi="Calibri" w:cs="Calibri"/>
          <w:b/>
          <w:sz w:val="24"/>
        </w:rPr>
      </w:pPr>
    </w:p>
    <w:p w14:paraId="6E3381CF" w14:textId="77777777" w:rsidR="00280A31" w:rsidRDefault="00280A31" w:rsidP="002C3106">
      <w:pPr>
        <w:jc w:val="both"/>
        <w:rPr>
          <w:rFonts w:ascii="Calibri" w:hAnsi="Calibri" w:cs="Calibri"/>
          <w:b/>
          <w:sz w:val="24"/>
        </w:rPr>
      </w:pPr>
    </w:p>
    <w:p w14:paraId="4907D5D0" w14:textId="77777777" w:rsidR="00280A31" w:rsidRDefault="00280A31" w:rsidP="002C3106">
      <w:pPr>
        <w:jc w:val="both"/>
        <w:rPr>
          <w:rFonts w:ascii="Calibri" w:hAnsi="Calibri" w:cs="Calibri"/>
          <w:b/>
          <w:sz w:val="24"/>
        </w:rPr>
      </w:pPr>
    </w:p>
    <w:p w14:paraId="4CA270E4" w14:textId="77777777" w:rsidR="00280A31" w:rsidRDefault="00280A31" w:rsidP="002C3106">
      <w:pPr>
        <w:jc w:val="both"/>
        <w:rPr>
          <w:rFonts w:ascii="Calibri" w:hAnsi="Calibri" w:cs="Calibri"/>
          <w:b/>
          <w:sz w:val="24"/>
        </w:rPr>
      </w:pPr>
    </w:p>
    <w:p w14:paraId="0ED1BCFD" w14:textId="77777777" w:rsidR="00865EB0" w:rsidRDefault="00865EB0" w:rsidP="002C3106">
      <w:pPr>
        <w:jc w:val="both"/>
        <w:rPr>
          <w:rFonts w:ascii="Calibri" w:hAnsi="Calibri" w:cs="Calibri"/>
          <w:b/>
          <w:sz w:val="24"/>
        </w:rPr>
      </w:pPr>
    </w:p>
    <w:p w14:paraId="1F4BE771" w14:textId="77777777" w:rsidR="00592E8C" w:rsidRPr="004C35EF" w:rsidRDefault="00592E8C" w:rsidP="00FF3024">
      <w:pPr>
        <w:ind w:left="284"/>
        <w:jc w:val="both"/>
        <w:rPr>
          <w:rFonts w:cs="Calibri"/>
          <w:b/>
          <w:bCs/>
          <w:szCs w:val="18"/>
        </w:rPr>
      </w:pPr>
    </w:p>
    <w:p w14:paraId="3DFA9000" w14:textId="77777777" w:rsidR="004F6CE8" w:rsidRPr="004C35EF" w:rsidRDefault="004F6CE8" w:rsidP="00FF3024">
      <w:pPr>
        <w:ind w:left="284"/>
        <w:jc w:val="both"/>
        <w:rPr>
          <w:rFonts w:cs="Calibri"/>
          <w:b/>
          <w:bCs/>
          <w:szCs w:val="18"/>
        </w:rPr>
      </w:pPr>
    </w:p>
    <w:p w14:paraId="50732172" w14:textId="77777777" w:rsidR="004F6CE8" w:rsidRPr="004C35EF" w:rsidRDefault="004F6CE8" w:rsidP="00FF3024">
      <w:pPr>
        <w:ind w:left="284"/>
        <w:jc w:val="both"/>
        <w:rPr>
          <w:rFonts w:cs="Calibri"/>
          <w:b/>
          <w:bCs/>
          <w:szCs w:val="18"/>
        </w:rPr>
      </w:pPr>
    </w:p>
    <w:p w14:paraId="6BD6FD42" w14:textId="77777777" w:rsidR="004F6CE8" w:rsidRPr="004C35EF" w:rsidRDefault="004F6CE8" w:rsidP="00FF3024">
      <w:pPr>
        <w:ind w:left="284"/>
        <w:jc w:val="both"/>
        <w:rPr>
          <w:rFonts w:cs="Calibri"/>
          <w:b/>
          <w:bCs/>
          <w:szCs w:val="18"/>
        </w:rPr>
      </w:pPr>
    </w:p>
    <w:p w14:paraId="31BECDEE" w14:textId="77777777" w:rsidR="004F6CE8" w:rsidRPr="004C35EF" w:rsidRDefault="004F6CE8" w:rsidP="00FF3024">
      <w:pPr>
        <w:ind w:left="284"/>
        <w:jc w:val="both"/>
        <w:rPr>
          <w:rFonts w:cs="Calibri"/>
          <w:b/>
          <w:bCs/>
          <w:szCs w:val="18"/>
        </w:rPr>
      </w:pPr>
    </w:p>
    <w:p w14:paraId="7FEEEE29" w14:textId="77777777" w:rsidR="004F6CE8" w:rsidRPr="004C35EF" w:rsidRDefault="004F6CE8" w:rsidP="00FF3024">
      <w:pPr>
        <w:ind w:left="284"/>
        <w:jc w:val="both"/>
        <w:rPr>
          <w:rFonts w:cs="Calibri"/>
          <w:b/>
          <w:bCs/>
          <w:szCs w:val="18"/>
        </w:rPr>
      </w:pPr>
    </w:p>
    <w:p w14:paraId="0C339EC6" w14:textId="77777777" w:rsidR="004F6CE8" w:rsidRPr="004C35EF" w:rsidRDefault="004F6CE8" w:rsidP="00FF3024">
      <w:pPr>
        <w:ind w:left="284"/>
        <w:jc w:val="both"/>
        <w:rPr>
          <w:rFonts w:cs="Calibri"/>
          <w:b/>
          <w:bCs/>
          <w:szCs w:val="18"/>
        </w:rPr>
      </w:pPr>
    </w:p>
    <w:p w14:paraId="335EB96B" w14:textId="77777777" w:rsidR="004F6CE8" w:rsidRPr="004C35EF" w:rsidRDefault="004F6CE8" w:rsidP="00FF3024">
      <w:pPr>
        <w:ind w:left="284"/>
        <w:jc w:val="both"/>
        <w:rPr>
          <w:rFonts w:cs="Calibri"/>
          <w:b/>
          <w:bCs/>
          <w:szCs w:val="18"/>
        </w:rPr>
      </w:pPr>
    </w:p>
    <w:p w14:paraId="53FC0D25" w14:textId="77777777" w:rsidR="001B48D0" w:rsidRPr="004C35EF" w:rsidRDefault="001B48D0" w:rsidP="006277AC">
      <w:pPr>
        <w:jc w:val="both"/>
        <w:rPr>
          <w:rFonts w:cs="Calibri"/>
          <w:b/>
          <w:bCs/>
          <w:szCs w:val="18"/>
        </w:rPr>
      </w:pPr>
    </w:p>
    <w:p w14:paraId="07912507" w14:textId="77777777" w:rsidR="00B150CC" w:rsidRPr="004C35EF" w:rsidRDefault="00B150CC" w:rsidP="000D6F69">
      <w:pPr>
        <w:jc w:val="both"/>
        <w:rPr>
          <w:rFonts w:cs="Calibri"/>
          <w:b/>
          <w:bCs/>
          <w:szCs w:val="18"/>
        </w:rPr>
      </w:pPr>
    </w:p>
    <w:p w14:paraId="66463630" w14:textId="77777777" w:rsidR="00B150CC" w:rsidRPr="00A74F83" w:rsidRDefault="00B150CC" w:rsidP="000D6F69">
      <w:pPr>
        <w:ind w:left="284"/>
        <w:jc w:val="both"/>
        <w:rPr>
          <w:rFonts w:cs="Calibri"/>
          <w:b/>
          <w:bCs/>
          <w:sz w:val="22"/>
          <w:szCs w:val="22"/>
        </w:rPr>
      </w:pPr>
    </w:p>
    <w:p w14:paraId="2E99B591" w14:textId="77777777" w:rsidR="00B150CC" w:rsidRPr="00A74F83" w:rsidRDefault="00B150CC" w:rsidP="000D6F69">
      <w:pPr>
        <w:ind w:left="284"/>
        <w:jc w:val="both"/>
        <w:rPr>
          <w:rFonts w:cs="Calibri"/>
          <w:b/>
          <w:bCs/>
          <w:sz w:val="22"/>
          <w:szCs w:val="22"/>
        </w:rPr>
      </w:pPr>
    </w:p>
    <w:p w14:paraId="59D74541" w14:textId="77777777" w:rsidR="00B150CC" w:rsidRPr="00A74F83" w:rsidRDefault="00B150CC" w:rsidP="000D6F69">
      <w:pPr>
        <w:spacing w:line="480" w:lineRule="auto"/>
        <w:ind w:left="284"/>
        <w:jc w:val="left"/>
        <w:rPr>
          <w:rFonts w:cs="Calibri"/>
          <w:sz w:val="16"/>
          <w:szCs w:val="16"/>
        </w:rPr>
      </w:pPr>
      <w:r w:rsidRPr="00DC4FF5">
        <w:rPr>
          <w:rFonts w:ascii="Calibri" w:hAnsi="Calibri" w:cs="Calibri"/>
          <w:b/>
          <w:noProof/>
          <w:sz w:val="22"/>
          <w:szCs w:val="22"/>
        </w:rPr>
        <w:drawing>
          <wp:inline distT="0" distB="0" distL="0" distR="0" wp14:anchorId="6EDCC6EB" wp14:editId="3DF0794A">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3288B6B1" w14:textId="77777777" w:rsidR="00B150CC" w:rsidRPr="00A74F83" w:rsidRDefault="00B150CC" w:rsidP="00B150CC">
      <w:pPr>
        <w:spacing w:line="480" w:lineRule="auto"/>
        <w:ind w:left="284"/>
        <w:jc w:val="left"/>
        <w:rPr>
          <w:rFonts w:cs="Calibri"/>
          <w:sz w:val="16"/>
          <w:szCs w:val="16"/>
        </w:rPr>
      </w:pPr>
    </w:p>
    <w:tbl>
      <w:tblPr>
        <w:tblW w:w="9654" w:type="dxa"/>
        <w:tblInd w:w="-5" w:type="dxa"/>
        <w:tblLook w:val="04A0" w:firstRow="1" w:lastRow="0" w:firstColumn="1" w:lastColumn="0" w:noHBand="0" w:noVBand="1"/>
      </w:tblPr>
      <w:tblGrid>
        <w:gridCol w:w="1701"/>
        <w:gridCol w:w="7953"/>
      </w:tblGrid>
      <w:tr w:rsidR="00D74E5D" w:rsidRPr="00B80B36" w14:paraId="50B2AC64"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1D5633E" w14:textId="77777777" w:rsidR="00D74E5D" w:rsidRPr="00B80B36" w:rsidRDefault="006277AC" w:rsidP="009F77E0">
            <w:pPr>
              <w:spacing w:before="120" w:after="120" w:line="240" w:lineRule="auto"/>
              <w:jc w:val="both"/>
              <w:rPr>
                <w:rFonts w:asciiTheme="minorHAnsi" w:hAnsiTheme="minorHAnsi" w:cstheme="minorHAnsi"/>
                <w:i/>
                <w:iCs/>
                <w:color w:val="FFFFFF"/>
                <w:sz w:val="20"/>
                <w:szCs w:val="20"/>
              </w:rPr>
            </w:pPr>
            <w:r w:rsidRPr="00B80B36">
              <w:rPr>
                <w:rFonts w:ascii="Calibri" w:hAnsi="Calibri" w:cs="Calibri"/>
                <w:b/>
                <w:i/>
                <w:iCs/>
                <w:color w:val="FFFFFF"/>
                <w:sz w:val="20"/>
                <w:szCs w:val="20"/>
              </w:rPr>
              <w:lastRenderedPageBreak/>
              <w:t xml:space="preserve">    </w:t>
            </w:r>
            <w:r w:rsidR="00E44BD8">
              <w:rPr>
                <w:rFonts w:ascii="Calibri" w:hAnsi="Calibri" w:cs="Calibri"/>
                <w:b/>
                <w:i/>
                <w:iCs/>
                <w:color w:val="FFFFFF"/>
                <w:sz w:val="20"/>
                <w:szCs w:val="20"/>
              </w:rPr>
              <w:t>I.</w:t>
            </w:r>
            <w:r w:rsidRPr="00B80B36">
              <w:rPr>
                <w:rFonts w:ascii="Calibri" w:hAnsi="Calibri" w:cs="Calibri"/>
                <w:b/>
                <w:i/>
                <w:iCs/>
                <w:color w:val="FFFFFF"/>
                <w:sz w:val="20"/>
                <w:szCs w:val="20"/>
              </w:rPr>
              <w:t xml:space="preserve"> </w:t>
            </w:r>
            <w:r w:rsidR="001D1600" w:rsidRPr="00B80B36">
              <w:rPr>
                <w:rFonts w:ascii="Calibri" w:hAnsi="Calibri" w:cs="Calibri"/>
                <w:b/>
                <w:i/>
                <w:iCs/>
                <w:color w:val="FFFFFF"/>
                <w:sz w:val="20"/>
                <w:szCs w:val="20"/>
              </w:rPr>
              <w:t>Introduction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24D0B2E" w14:textId="77777777" w:rsidR="00D74E5D" w:rsidRPr="00B80B36" w:rsidRDefault="00B80B36" w:rsidP="00431627">
            <w:pPr>
              <w:spacing w:line="240" w:lineRule="auto"/>
              <w:rPr>
                <w:rFonts w:asciiTheme="minorHAnsi" w:hAnsiTheme="minorHAnsi" w:cstheme="minorHAnsi"/>
                <w:b/>
                <w:bCs/>
                <w:color w:val="F2F2F2"/>
              </w:rPr>
            </w:pPr>
            <w:r w:rsidRPr="00B80B36">
              <w:rPr>
                <w:rFonts w:ascii="Calibri" w:hAnsi="Calibri" w:cs="Calibri"/>
                <w:b/>
                <w:bCs/>
                <w:noProof/>
                <w:color w:val="FFFFFF"/>
                <w:sz w:val="24"/>
                <w:szCs w:val="24"/>
              </w:rPr>
              <w:t>Généralités</w:t>
            </w:r>
            <w:r w:rsidR="00D74E5D" w:rsidRPr="00B80B36">
              <w:rPr>
                <w:rFonts w:ascii="Calibri" w:hAnsi="Calibri" w:cs="Calibri"/>
                <w:b/>
                <w:bCs/>
                <w:noProof/>
                <w:color w:val="FFFFFF"/>
                <w:sz w:val="24"/>
                <w:szCs w:val="24"/>
              </w:rPr>
              <w:t xml:space="preserve"> </w:t>
            </w:r>
          </w:p>
        </w:tc>
      </w:tr>
      <w:tr w:rsidR="00D74E5D" w:rsidRPr="00B80B36" w14:paraId="30D502B7" w14:textId="77777777" w:rsidTr="0034719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18C5982" w14:textId="77777777" w:rsidR="00B34EB3" w:rsidRPr="00B80B36" w:rsidRDefault="00B34EB3" w:rsidP="00B34EB3">
            <w:pPr>
              <w:rPr>
                <w:rFonts w:asciiTheme="minorHAnsi" w:hAnsiTheme="minorHAnsi" w:cstheme="minorHAnsi"/>
                <w:noProof/>
                <w:color w:val="FFFFFF"/>
                <w:sz w:val="20"/>
                <w:szCs w:val="20"/>
              </w:rPr>
            </w:pPr>
          </w:p>
          <w:p w14:paraId="3052C09F" w14:textId="77777777" w:rsidR="00D74E5D" w:rsidRPr="00B80B36" w:rsidRDefault="00B34EB3" w:rsidP="00B34EB3">
            <w:pPr>
              <w:rPr>
                <w:rFonts w:asciiTheme="minorHAnsi" w:hAnsiTheme="minorHAnsi" w:cstheme="minorHAnsi"/>
                <w:b/>
                <w:bCs/>
                <w:sz w:val="20"/>
                <w:szCs w:val="20"/>
              </w:rPr>
            </w:pPr>
            <w:r w:rsidRPr="00B80B36">
              <w:rPr>
                <w:rFonts w:ascii="Calibri" w:hAnsi="Calibri" w:cs="Calibri"/>
                <w:b/>
                <w:bCs/>
                <w:noProof/>
                <w:szCs w:val="18"/>
              </w:rPr>
              <w:t>Notion de variabilité interindividuelle</w:t>
            </w:r>
          </w:p>
          <w:p w14:paraId="71B458EB" w14:textId="77777777" w:rsidR="00D74E5D" w:rsidRPr="00B80B36" w:rsidRDefault="00D74E5D" w:rsidP="001D1600">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EC42250" w14:textId="77777777" w:rsidR="00B150CC" w:rsidRPr="00B80B36" w:rsidRDefault="00B150CC" w:rsidP="00B150CC">
            <w:pPr>
              <w:pStyle w:val="Paragraphedeliste"/>
              <w:numPr>
                <w:ilvl w:val="0"/>
                <w:numId w:val="7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Dans le </w:t>
            </w:r>
            <w:r w:rsidRPr="00953A6A">
              <w:rPr>
                <w:rFonts w:ascii="Calibri" w:eastAsia="Times New Roman" w:hAnsi="Calibri" w:cs="Calibri"/>
                <w:b/>
                <w:bCs/>
                <w:szCs w:val="18"/>
              </w:rPr>
              <w:t>Résumé des Caractéristiques du Produit</w:t>
            </w:r>
            <w:r w:rsidRPr="00B80B36">
              <w:rPr>
                <w:rFonts w:ascii="Calibri" w:eastAsia="Times New Roman" w:hAnsi="Calibri" w:cs="Calibri"/>
                <w:szCs w:val="18"/>
              </w:rPr>
              <w:t xml:space="preserve"> (RCP) d’un médicament, les doses recommandées ont été définies pour un </w:t>
            </w:r>
            <w:r w:rsidRPr="00953A6A">
              <w:rPr>
                <w:rFonts w:ascii="Calibri" w:eastAsia="Times New Roman" w:hAnsi="Calibri" w:cs="Calibri"/>
                <w:b/>
                <w:bCs/>
                <w:szCs w:val="18"/>
              </w:rPr>
              <w:t>individu moyen</w:t>
            </w:r>
            <w:r w:rsidRPr="00B80B36">
              <w:rPr>
                <w:rFonts w:ascii="Calibri" w:eastAsia="Times New Roman" w:hAnsi="Calibri" w:cs="Calibri"/>
                <w:szCs w:val="18"/>
              </w:rPr>
              <w:t xml:space="preserve"> inclus dans les essais cliniques qui ont permis la mise sur le marché du médicament</w:t>
            </w:r>
          </w:p>
          <w:p w14:paraId="356522F7" w14:textId="77777777" w:rsidR="00B150CC" w:rsidRPr="00B80B36" w:rsidRDefault="00953A6A" w:rsidP="00B150CC">
            <w:pPr>
              <w:pStyle w:val="Paragraphedeliste"/>
              <w:numPr>
                <w:ilvl w:val="0"/>
                <w:numId w:val="78"/>
              </w:numPr>
              <w:spacing w:line="240" w:lineRule="auto"/>
              <w:jc w:val="left"/>
              <w:rPr>
                <w:rFonts w:asciiTheme="minorHAnsi" w:eastAsia="Times New Roman" w:hAnsiTheme="minorHAnsi" w:cstheme="minorHAnsi"/>
              </w:rPr>
            </w:pPr>
            <w:r>
              <w:rPr>
                <w:rFonts w:ascii="Calibri" w:eastAsia="Times New Roman" w:hAnsi="Calibri" w:cs="Calibri"/>
                <w:szCs w:val="18"/>
              </w:rPr>
              <w:t>C</w:t>
            </w:r>
            <w:r w:rsidR="00B150CC" w:rsidRPr="00B80B36">
              <w:rPr>
                <w:rFonts w:ascii="Calibri" w:eastAsia="Times New Roman" w:hAnsi="Calibri" w:cs="Calibri"/>
                <w:szCs w:val="18"/>
              </w:rPr>
              <w:t xml:space="preserve">ette dose moyenne ne conviendra pas à l’ensemble de la population des patients traités : </w:t>
            </w:r>
          </w:p>
          <w:p w14:paraId="03FB37A6" w14:textId="77777777" w:rsidR="00B150CC" w:rsidRPr="00B80B36" w:rsidRDefault="00953A6A" w:rsidP="00B150CC">
            <w:pPr>
              <w:pStyle w:val="Paragraphedeliste"/>
              <w:numPr>
                <w:ilvl w:val="0"/>
                <w:numId w:val="79"/>
              </w:numPr>
              <w:spacing w:line="240" w:lineRule="auto"/>
              <w:jc w:val="left"/>
              <w:rPr>
                <w:rFonts w:asciiTheme="minorHAnsi" w:eastAsia="Times New Roman" w:hAnsiTheme="minorHAnsi" w:cstheme="minorHAnsi"/>
              </w:rPr>
            </w:pPr>
            <w:r>
              <w:rPr>
                <w:rFonts w:ascii="Calibri" w:eastAsia="Times New Roman" w:hAnsi="Calibri" w:cs="Calibri"/>
                <w:szCs w:val="18"/>
              </w:rPr>
              <w:t xml:space="preserve">Il faudra </w:t>
            </w:r>
            <w:r w:rsidR="00B150CC" w:rsidRPr="00B80B36">
              <w:rPr>
                <w:rFonts w:ascii="Calibri" w:eastAsia="Times New Roman" w:hAnsi="Calibri" w:cs="Calibri"/>
                <w:szCs w:val="18"/>
              </w:rPr>
              <w:t>adapter cette dose moyenne à cause de facteurs de variabilité</w:t>
            </w:r>
            <w:r>
              <w:rPr>
                <w:rFonts w:ascii="Calibri" w:eastAsia="Times New Roman" w:hAnsi="Calibri" w:cs="Calibri"/>
                <w:szCs w:val="18"/>
              </w:rPr>
              <w:t xml:space="preserve"> pour chaque patient</w:t>
            </w:r>
          </w:p>
          <w:p w14:paraId="57928D95" w14:textId="77777777" w:rsidR="00B150CC" w:rsidRPr="00B80B36" w:rsidRDefault="00B150CC" w:rsidP="00B150CC">
            <w:pPr>
              <w:pStyle w:val="Paragraphedeliste"/>
              <w:numPr>
                <w:ilvl w:val="0"/>
                <w:numId w:val="80"/>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En effet, pour une dose standard d’un médicament quelconque, on constate : </w:t>
            </w:r>
          </w:p>
          <w:p w14:paraId="2C4E6266" w14:textId="77777777" w:rsidR="00B150CC" w:rsidRPr="00B80B36" w:rsidRDefault="00B150CC" w:rsidP="00B150CC">
            <w:pPr>
              <w:pStyle w:val="Paragraphedeliste"/>
              <w:numPr>
                <w:ilvl w:val="0"/>
                <w:numId w:val="7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Une efficacité du traitement chez environ 80% des patients traités</w:t>
            </w:r>
          </w:p>
          <w:p w14:paraId="5621B1A7" w14:textId="77777777" w:rsidR="00B150CC" w:rsidRPr="00B80B36" w:rsidRDefault="00B150CC" w:rsidP="00B150CC">
            <w:pPr>
              <w:pStyle w:val="Paragraphedeliste"/>
              <w:numPr>
                <w:ilvl w:val="0"/>
                <w:numId w:val="7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Dans 20% des cas, le médicament est inefficace</w:t>
            </w:r>
          </w:p>
          <w:p w14:paraId="65A94243" w14:textId="77777777" w:rsidR="00B150CC" w:rsidRPr="00B80B36" w:rsidRDefault="00B150CC" w:rsidP="00B150CC">
            <w:pPr>
              <w:pStyle w:val="Paragraphedeliste"/>
              <w:numPr>
                <w:ilvl w:val="0"/>
                <w:numId w:val="7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Dans 5 à 20% des cas, des effets indésirables apparaissent</w:t>
            </w:r>
          </w:p>
          <w:p w14:paraId="295FE214" w14:textId="77777777" w:rsidR="00B150CC" w:rsidRPr="00B80B36" w:rsidRDefault="00B150CC" w:rsidP="00B150CC">
            <w:pPr>
              <w:pStyle w:val="Paragraphedeliste"/>
              <w:numPr>
                <w:ilvl w:val="0"/>
                <w:numId w:val="80"/>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C’est pourquoi il est important de connaître les principaux facteurs de variabilité de la réponse aux médicaments</w:t>
            </w:r>
            <w:r w:rsidR="00953A6A">
              <w:rPr>
                <w:rFonts w:ascii="Calibri" w:eastAsia="Times New Roman" w:hAnsi="Calibri" w:cs="Calibri"/>
                <w:szCs w:val="18"/>
              </w:rPr>
              <w:t> :</w:t>
            </w:r>
          </w:p>
          <w:p w14:paraId="5E70D5A8" w14:textId="77777777" w:rsidR="00B150CC" w:rsidRPr="00B80B36" w:rsidRDefault="00B150CC" w:rsidP="00B150CC">
            <w:pPr>
              <w:pStyle w:val="Paragraphedeliste"/>
              <w:numPr>
                <w:ilvl w:val="0"/>
                <w:numId w:val="81"/>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Ces facteurs ont un impact sur la pharmacocinétique (absorption, distribution, mais surtout métabolisme et excrétion) mais aussi sur la pharmacodynamie (cibles des médicaments : récepteurs, canaux ioniques, transporteurs…) des médicaments</w:t>
            </w:r>
          </w:p>
          <w:p w14:paraId="29C1774F" w14:textId="77777777" w:rsidR="00B150CC" w:rsidRPr="00B80B36" w:rsidRDefault="00B150CC" w:rsidP="00B150CC">
            <w:pPr>
              <w:pStyle w:val="Paragraphedeliste"/>
              <w:numPr>
                <w:ilvl w:val="0"/>
                <w:numId w:val="80"/>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w:t>
            </w:r>
            <w:r w:rsidRPr="00B80B36">
              <w:rPr>
                <w:rFonts w:ascii="Calibri" w:eastAsia="Times New Roman" w:hAnsi="Calibri" w:cs="Calibri"/>
                <w:b/>
                <w:bCs/>
                <w:szCs w:val="18"/>
              </w:rPr>
              <w:t xml:space="preserve">es paramètres pharmacocinétiques d’un médicament </w:t>
            </w:r>
            <w:r w:rsidRPr="00B80B36">
              <w:rPr>
                <w:rFonts w:ascii="Calibri" w:eastAsia="Times New Roman" w:hAnsi="Calibri" w:cs="Calibri"/>
                <w:szCs w:val="18"/>
              </w:rPr>
              <w:t xml:space="preserve">varient beaucoup d’un sujet à l’autre car il existe naturellement des </w:t>
            </w:r>
            <w:r w:rsidRPr="00B80B36">
              <w:rPr>
                <w:rFonts w:ascii="Calibri" w:eastAsia="Times New Roman" w:hAnsi="Calibri" w:cs="Calibri"/>
                <w:b/>
                <w:bCs/>
                <w:szCs w:val="18"/>
              </w:rPr>
              <w:t>différences entre les individus</w:t>
            </w:r>
          </w:p>
          <w:p w14:paraId="7E0ACD0A" w14:textId="77777777" w:rsidR="00B150CC" w:rsidRPr="00B80B36" w:rsidRDefault="00B150CC" w:rsidP="00B150CC">
            <w:pPr>
              <w:pStyle w:val="Paragraphedeliste"/>
              <w:numPr>
                <w:ilvl w:val="0"/>
                <w:numId w:val="80"/>
              </w:numPr>
              <w:spacing w:line="240" w:lineRule="auto"/>
              <w:jc w:val="left"/>
              <w:rPr>
                <w:rFonts w:asciiTheme="minorHAnsi" w:eastAsia="Times New Roman" w:hAnsiTheme="minorHAnsi" w:cstheme="minorHAnsi"/>
                <w:b/>
                <w:bCs/>
              </w:rPr>
            </w:pPr>
            <w:r w:rsidRPr="00B80B36">
              <w:rPr>
                <w:rFonts w:ascii="Calibri" w:eastAsia="Times New Roman" w:hAnsi="Calibri" w:cs="Calibri"/>
                <w:szCs w:val="18"/>
              </w:rPr>
              <w:t xml:space="preserve">Parmi les plus évidentes : </w:t>
            </w:r>
            <w:r w:rsidRPr="00B80B36">
              <w:rPr>
                <w:rFonts w:ascii="Calibri" w:eastAsia="Times New Roman" w:hAnsi="Calibri" w:cs="Calibri"/>
                <w:b/>
                <w:bCs/>
                <w:szCs w:val="18"/>
              </w:rPr>
              <w:t xml:space="preserve">L’âge, le sexe, la taille, le poids, mais on peut considérer également la pathologie, les paramètres biologiques, les caractéristiques génétiques... </w:t>
            </w:r>
            <w:r w:rsidR="00237D4A" w:rsidRPr="00E274E4">
              <w:rPr>
                <w:rFonts w:ascii="Calibri" w:hAnsi="Calibri" w:cs="Calibri"/>
                <w:noProof/>
                <w:color w:val="55519B"/>
                <w:szCs w:val="18"/>
              </w:rPr>
              <w:drawing>
                <wp:inline distT="0" distB="0" distL="0" distR="0" wp14:anchorId="664DD60C" wp14:editId="53196638">
                  <wp:extent cx="144145" cy="144145"/>
                  <wp:effectExtent l="0" t="0" r="0" b="0"/>
                  <wp:docPr id="2144708476" name="Image 214470847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F68F370" w14:textId="77777777" w:rsidR="00B150CC" w:rsidRPr="00B80B36" w:rsidRDefault="00B150CC" w:rsidP="00B150CC">
            <w:pPr>
              <w:pStyle w:val="Paragraphedeliste"/>
              <w:numPr>
                <w:ilvl w:val="0"/>
                <w:numId w:val="81"/>
              </w:numPr>
              <w:spacing w:line="240" w:lineRule="auto"/>
              <w:jc w:val="left"/>
              <w:rPr>
                <w:rFonts w:asciiTheme="minorHAnsi" w:eastAsia="Times New Roman" w:hAnsiTheme="minorHAnsi" w:cstheme="minorHAnsi"/>
                <w:b/>
                <w:bCs/>
              </w:rPr>
            </w:pPr>
            <w:r w:rsidRPr="00B80B36">
              <w:rPr>
                <w:rFonts w:ascii="Calibri" w:eastAsia="Times New Roman" w:hAnsi="Calibri" w:cs="Calibri"/>
                <w:szCs w:val="18"/>
              </w:rPr>
              <w:t>C’est ce qu’on appelle</w:t>
            </w:r>
            <w:r w:rsidRPr="00B80B36">
              <w:rPr>
                <w:rFonts w:ascii="Calibri" w:eastAsia="Times New Roman" w:hAnsi="Calibri" w:cs="Calibri"/>
                <w:b/>
                <w:bCs/>
                <w:szCs w:val="18"/>
              </w:rPr>
              <w:t xml:space="preserve"> la variabilité interindividuelle</w:t>
            </w:r>
          </w:p>
          <w:p w14:paraId="785004CC" w14:textId="77777777" w:rsidR="00D74E5D" w:rsidRPr="00B80B36" w:rsidRDefault="00B150CC" w:rsidP="00B150CC">
            <w:pPr>
              <w:pStyle w:val="Paragraphedeliste"/>
              <w:numPr>
                <w:ilvl w:val="0"/>
                <w:numId w:val="81"/>
              </w:numPr>
              <w:spacing w:line="240" w:lineRule="auto"/>
              <w:jc w:val="left"/>
              <w:rPr>
                <w:rFonts w:asciiTheme="minorHAnsi" w:eastAsia="Times New Roman" w:hAnsiTheme="minorHAnsi" w:cstheme="minorHAnsi"/>
                <w:b/>
                <w:bCs/>
              </w:rPr>
            </w:pPr>
            <w:r w:rsidRPr="00B80B36">
              <w:rPr>
                <w:rFonts w:ascii="Calibri" w:eastAsia="Times New Roman" w:hAnsi="Calibri" w:cs="Calibri"/>
                <w:b/>
                <w:bCs/>
                <w:szCs w:val="18"/>
              </w:rPr>
              <w:t>Cette variabilité interindividuelle explique les différences de réponse au médicament observées d’un individu à l’autre</w:t>
            </w:r>
          </w:p>
        </w:tc>
      </w:tr>
      <w:tr w:rsidR="001D1600" w:rsidRPr="00B80B36" w14:paraId="6B123D41"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6D60304" w14:textId="77777777" w:rsidR="001D1600" w:rsidRPr="00B80B36" w:rsidRDefault="001D1600" w:rsidP="00BB05B4">
            <w:pPr>
              <w:jc w:val="both"/>
              <w:rPr>
                <w:rFonts w:asciiTheme="minorHAnsi" w:hAnsiTheme="minorHAnsi" w:cstheme="minorHAnsi"/>
                <w:b/>
                <w:bCs/>
                <w:sz w:val="20"/>
                <w:szCs w:val="20"/>
              </w:rPr>
            </w:pPr>
          </w:p>
          <w:p w14:paraId="0B3E96CF" w14:textId="77777777" w:rsidR="00FC679D" w:rsidRPr="00B80B36" w:rsidRDefault="00FC679D" w:rsidP="00FC679D">
            <w:pPr>
              <w:rPr>
                <w:rFonts w:asciiTheme="minorHAnsi" w:hAnsiTheme="minorHAnsi" w:cstheme="minorHAnsi"/>
                <w:b/>
                <w:bCs/>
                <w:sz w:val="20"/>
                <w:szCs w:val="20"/>
              </w:rPr>
            </w:pPr>
            <w:r w:rsidRPr="00B80B36">
              <w:rPr>
                <w:rFonts w:ascii="Calibri" w:hAnsi="Calibri" w:cs="Calibri"/>
                <w:b/>
                <w:bCs/>
                <w:noProof/>
                <w:szCs w:val="18"/>
              </w:rPr>
              <w:t>Variabilité intra-individuelle</w:t>
            </w:r>
          </w:p>
          <w:p w14:paraId="7B2C3B51" w14:textId="77777777" w:rsidR="001D1600" w:rsidRPr="00B80B36" w:rsidRDefault="001D1600"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AEC9480" w14:textId="77777777" w:rsidR="00B150CC" w:rsidRPr="00B80B36" w:rsidRDefault="00B150CC" w:rsidP="00B150CC">
            <w:pPr>
              <w:pStyle w:val="Paragraphedeliste"/>
              <w:numPr>
                <w:ilvl w:val="0"/>
                <w:numId w:val="82"/>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À </w:t>
            </w:r>
            <w:r w:rsidRPr="00B80B36">
              <w:rPr>
                <w:rFonts w:ascii="Calibri" w:eastAsia="Times New Roman" w:hAnsi="Calibri" w:cs="Calibri"/>
                <w:b/>
                <w:bCs/>
                <w:szCs w:val="18"/>
              </w:rPr>
              <w:t>cette variabilité interindividuelle se rajoute une variabilité intra-individuelle</w:t>
            </w:r>
            <w:r w:rsidRPr="00B80B36">
              <w:rPr>
                <w:rFonts w:ascii="Calibri" w:eastAsia="Times New Roman" w:hAnsi="Calibri" w:cs="Calibri"/>
                <w:szCs w:val="18"/>
              </w:rPr>
              <w:t xml:space="preserve"> </w:t>
            </w:r>
            <w:r w:rsidRPr="00B80B36">
              <w:rPr>
                <w:rFonts w:ascii="Calibri" w:eastAsia="Times New Roman" w:hAnsi="Calibri" w:cs="Calibri"/>
                <w:szCs w:val="18"/>
              </w:rPr>
              <w:sym w:font="Wingdings" w:char="F0E0"/>
            </w:r>
            <w:r w:rsidRPr="00B80B36">
              <w:rPr>
                <w:rFonts w:ascii="Calibri" w:eastAsia="Times New Roman" w:hAnsi="Calibri" w:cs="Calibri"/>
                <w:szCs w:val="18"/>
              </w:rPr>
              <w:t xml:space="preserve"> Au cours du temps, les paramètres pharmacocinétiques d’un même patient peuvent se modifier, en fonction des variations de l’état physiopathologique (évolution de la maladie, influence du traitement, etc..). </w:t>
            </w:r>
          </w:p>
          <w:p w14:paraId="1109D8EE" w14:textId="77777777" w:rsidR="00B150CC" w:rsidRPr="00B80B36" w:rsidRDefault="00B150CC" w:rsidP="00B150CC">
            <w:pPr>
              <w:pStyle w:val="Paragraphedeliste"/>
              <w:numPr>
                <w:ilvl w:val="0"/>
                <w:numId w:val="82"/>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La posologie initialement calculée, qui permettait d’atteindre la cible fixée en début de traitement, peut alors se trouver inadaptée après quelques jours</w:t>
            </w:r>
          </w:p>
          <w:p w14:paraId="41D3E1A0" w14:textId="77777777" w:rsidR="001D1600" w:rsidRPr="00B80B36" w:rsidRDefault="00B150CC" w:rsidP="00B150CC">
            <w:pPr>
              <w:pStyle w:val="Paragraphedeliste"/>
              <w:numPr>
                <w:ilvl w:val="0"/>
                <w:numId w:val="82"/>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Il est donc nécessaire de ré-estimer périodiquement les paramètres du patient, pour éviter la survenue d’un sous-dosage ou d’un surdosage</w:t>
            </w:r>
          </w:p>
          <w:p w14:paraId="788395AE" w14:textId="77777777" w:rsidR="00B150CC" w:rsidRPr="00B80B36" w:rsidRDefault="00B150CC" w:rsidP="00B150CC">
            <w:pPr>
              <w:pStyle w:val="Paragraphedeliste"/>
              <w:numPr>
                <w:ilvl w:val="0"/>
                <w:numId w:val="82"/>
              </w:numPr>
              <w:spacing w:line="240" w:lineRule="auto"/>
              <w:jc w:val="left"/>
              <w:rPr>
                <w:rFonts w:asciiTheme="minorHAnsi" w:eastAsia="Times New Roman" w:hAnsiTheme="minorHAnsi" w:cstheme="minorHAnsi"/>
              </w:rPr>
            </w:pPr>
            <w:r w:rsidRPr="00B80B36">
              <w:rPr>
                <w:rFonts w:ascii="Calibri" w:eastAsia="Times New Roman" w:hAnsi="Calibri" w:cs="Calibri"/>
                <w:b/>
                <w:bCs/>
                <w:szCs w:val="18"/>
              </w:rPr>
              <w:t>La variabilité de la réponse aux médicaments, souvent difficile à prévoir, est une limitation importante à l’utilisation des médicaments</w:t>
            </w:r>
          </w:p>
        </w:tc>
      </w:tr>
      <w:tr w:rsidR="00C1350C" w:rsidRPr="00B80B36" w14:paraId="30878450"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5C4C8FF" w14:textId="77777777" w:rsidR="00C1350C" w:rsidRPr="00B80B36" w:rsidRDefault="00C1350C" w:rsidP="00BB05B4">
            <w:pPr>
              <w:jc w:val="both"/>
              <w:rPr>
                <w:rFonts w:asciiTheme="minorHAnsi" w:hAnsiTheme="minorHAnsi" w:cstheme="minorHAnsi"/>
                <w:b/>
                <w:bCs/>
                <w:sz w:val="20"/>
                <w:szCs w:val="20"/>
              </w:rPr>
            </w:pPr>
          </w:p>
          <w:p w14:paraId="595FA525" w14:textId="77777777" w:rsidR="00FC679D" w:rsidRPr="00B80B36" w:rsidRDefault="00FC679D" w:rsidP="00FC679D">
            <w:pPr>
              <w:rPr>
                <w:rFonts w:asciiTheme="minorHAnsi" w:hAnsiTheme="minorHAnsi" w:cstheme="minorHAnsi"/>
                <w:b/>
                <w:bCs/>
                <w:sz w:val="20"/>
                <w:szCs w:val="20"/>
              </w:rPr>
            </w:pPr>
            <w:r w:rsidRPr="00B80B36">
              <w:rPr>
                <w:rFonts w:ascii="Calibri" w:hAnsi="Calibri" w:cs="Calibri"/>
                <w:b/>
                <w:bCs/>
                <w:noProof/>
                <w:szCs w:val="18"/>
              </w:rPr>
              <w:t>Origine de la variabilité de réponse aux médicaments</w:t>
            </w:r>
          </w:p>
          <w:p w14:paraId="454F535C" w14:textId="77777777" w:rsidR="00C1350C" w:rsidRPr="00B80B36"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F3DBEE0" w14:textId="77777777" w:rsidR="00B150CC" w:rsidRPr="00B80B36" w:rsidRDefault="00B150CC" w:rsidP="00B150CC">
            <w:pPr>
              <w:pStyle w:val="Paragraphedeliste"/>
              <w:numPr>
                <w:ilvl w:val="0"/>
                <w:numId w:val="83"/>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La variabilité de réponse au médicament peut être d’origine </w:t>
            </w:r>
            <w:r w:rsidRPr="00953A6A">
              <w:rPr>
                <w:rFonts w:ascii="Calibri" w:eastAsia="Times New Roman" w:hAnsi="Calibri" w:cs="Calibri"/>
                <w:b/>
                <w:bCs/>
                <w:szCs w:val="18"/>
              </w:rPr>
              <w:t>physiologique, pathologique, environnementale ou liée au médicament</w:t>
            </w:r>
            <w:r w:rsidRPr="00B80B36">
              <w:rPr>
                <w:rFonts w:ascii="Calibri" w:eastAsia="Times New Roman" w:hAnsi="Calibri" w:cs="Calibri"/>
                <w:szCs w:val="18"/>
              </w:rPr>
              <w:t xml:space="preserve"> lui-même</w:t>
            </w:r>
          </w:p>
          <w:p w14:paraId="4ED051AB" w14:textId="77777777" w:rsidR="00B150CC" w:rsidRPr="00B80B36" w:rsidRDefault="00B150CC" w:rsidP="00B150CC">
            <w:pPr>
              <w:pStyle w:val="Paragraphedeliste"/>
              <w:numPr>
                <w:ilvl w:val="0"/>
                <w:numId w:val="83"/>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Facteurs de variabilité de la pharmacocinétique des médicaments :</w:t>
            </w:r>
          </w:p>
          <w:p w14:paraId="28D9F31A" w14:textId="77777777" w:rsidR="00C1350C" w:rsidRPr="00B80B36" w:rsidRDefault="00B150CC" w:rsidP="00B150CC">
            <w:pPr>
              <w:pStyle w:val="Corps"/>
              <w:jc w:val="center"/>
              <w:rPr>
                <w:rFonts w:asciiTheme="minorHAnsi" w:hAnsiTheme="minorHAnsi" w:cstheme="minorHAnsi"/>
              </w:rPr>
            </w:pPr>
            <w:r w:rsidRPr="00B80B36">
              <w:rPr>
                <w:rFonts w:ascii="Calibri" w:hAnsi="Calibri" w:cs="Calibri"/>
                <w:noProof/>
              </w:rPr>
              <w:drawing>
                <wp:inline distT="0" distB="0" distL="0" distR="0" wp14:anchorId="107366B6" wp14:editId="36380AF7">
                  <wp:extent cx="4572000" cy="3219450"/>
                  <wp:effectExtent l="0" t="0" r="0" b="0"/>
                  <wp:docPr id="722" name="Image 722"/>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a:extLst>
                              <a:ext uri="{28A0092B-C50C-407E-A947-70E740481C1C}">
                                <a14:useLocalDpi xmlns:a14="http://schemas.microsoft.com/office/drawing/2010/main" val="0"/>
                              </a:ext>
                            </a:extLst>
                          </a:blip>
                          <a:stretch>
                            <a:fillRect/>
                          </a:stretch>
                        </pic:blipFill>
                        <pic:spPr>
                          <a:xfrm>
                            <a:off x="0" y="0"/>
                            <a:ext cx="4603846" cy="3241875"/>
                          </a:xfrm>
                          <a:prstGeom prst="rect">
                            <a:avLst/>
                          </a:prstGeom>
                        </pic:spPr>
                      </pic:pic>
                    </a:graphicData>
                  </a:graphic>
                </wp:inline>
              </w:drawing>
            </w:r>
          </w:p>
          <w:p w14:paraId="4C4FE816" w14:textId="77777777" w:rsidR="00B150CC" w:rsidRPr="00B80B36" w:rsidRDefault="00B150CC" w:rsidP="00B150CC">
            <w:pPr>
              <w:pStyle w:val="Corps"/>
              <w:jc w:val="center"/>
              <w:rPr>
                <w:rFonts w:asciiTheme="minorHAnsi" w:hAnsiTheme="minorHAnsi" w:cstheme="minorHAnsi"/>
              </w:rPr>
            </w:pPr>
          </w:p>
        </w:tc>
      </w:tr>
    </w:tbl>
    <w:p w14:paraId="59EBAF40" w14:textId="77777777" w:rsidR="00953A6A" w:rsidRPr="00B80B36" w:rsidRDefault="00953A6A"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1350C" w:rsidRPr="00B80B36" w14:paraId="1DB20F4B"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1AF2150" w14:textId="77777777" w:rsidR="00C1350C" w:rsidRPr="00B80B36" w:rsidRDefault="00C1350C" w:rsidP="00B150CC">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0"/>
                <w:szCs w:val="20"/>
              </w:rPr>
              <w:lastRenderedPageBreak/>
              <w:softHyphen/>
            </w:r>
            <w:r w:rsidR="00B150CC" w:rsidRPr="00B80B36">
              <w:rPr>
                <w:rFonts w:ascii="Calibri" w:hAnsi="Calibri" w:cs="Calibri"/>
                <w:b/>
                <w:i/>
                <w:iCs/>
                <w:color w:val="FFFFFF"/>
                <w:sz w:val="20"/>
                <w:szCs w:val="20"/>
              </w:rPr>
              <w:t>II.</w:t>
            </w:r>
            <w:r w:rsidR="00953A6A">
              <w:rPr>
                <w:rFonts w:ascii="Calibri" w:hAnsi="Calibri" w:cs="Calibri"/>
                <w:b/>
                <w:i/>
                <w:iCs/>
                <w:color w:val="FFFFFF"/>
                <w:sz w:val="20"/>
                <w:szCs w:val="20"/>
              </w:rPr>
              <w:t xml:space="preserve"> </w:t>
            </w:r>
            <w:r w:rsidR="00B80B36">
              <w:rPr>
                <w:rFonts w:ascii="Calibri" w:hAnsi="Calibri" w:cs="Calibri"/>
                <w:b/>
                <w:i/>
                <w:iCs/>
                <w:color w:val="FFFFFF"/>
                <w:sz w:val="20"/>
                <w:szCs w:val="20"/>
              </w:rPr>
              <w:t xml:space="preserve">Origine de la variabilité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69DC596" w14:textId="77777777" w:rsidR="00C1350C" w:rsidRPr="00B80B36" w:rsidRDefault="00B80B36" w:rsidP="00BB05B4">
            <w:pPr>
              <w:spacing w:line="240" w:lineRule="auto"/>
              <w:rPr>
                <w:rFonts w:asciiTheme="minorHAnsi" w:hAnsiTheme="minorHAnsi" w:cstheme="minorHAnsi"/>
                <w:b/>
                <w:bCs/>
                <w:color w:val="F2F2F2"/>
              </w:rPr>
            </w:pPr>
            <w:r w:rsidRPr="00B80B36">
              <w:rPr>
                <w:rFonts w:ascii="Calibri" w:hAnsi="Calibri" w:cs="Calibri"/>
                <w:b/>
                <w:bCs/>
                <w:noProof/>
                <w:color w:val="FFFFFF"/>
                <w:sz w:val="24"/>
                <w:szCs w:val="24"/>
              </w:rPr>
              <w:t>Facteurs physiologiques 1/</w:t>
            </w:r>
            <w:r>
              <w:rPr>
                <w:rFonts w:ascii="Calibri" w:hAnsi="Calibri" w:cs="Calibri"/>
                <w:b/>
                <w:bCs/>
                <w:noProof/>
                <w:color w:val="FFFFFF"/>
                <w:sz w:val="24"/>
                <w:szCs w:val="24"/>
              </w:rPr>
              <w:t>3</w:t>
            </w:r>
          </w:p>
        </w:tc>
      </w:tr>
      <w:tr w:rsidR="002376E9" w:rsidRPr="00B80B36" w14:paraId="5A93C38B"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3017734" w14:textId="77777777" w:rsidR="002376E9" w:rsidRPr="00E44BD8" w:rsidRDefault="002376E9" w:rsidP="002376E9">
            <w:pPr>
              <w:rPr>
                <w:rFonts w:asciiTheme="minorHAnsi" w:hAnsiTheme="minorHAnsi" w:cstheme="minorHAnsi"/>
                <w:b/>
                <w:bCs/>
                <w:sz w:val="20"/>
                <w:szCs w:val="20"/>
              </w:rPr>
            </w:pPr>
            <w:r>
              <w:rPr>
                <w:rFonts w:ascii="Calibri" w:hAnsi="Calibri" w:cs="Calibri"/>
                <w:b/>
                <w:bCs/>
                <w:szCs w:val="18"/>
              </w:rPr>
              <w:t>Généralités</w:t>
            </w:r>
          </w:p>
        </w:tc>
        <w:tc>
          <w:tcPr>
            <w:tcW w:w="7953" w:type="dxa"/>
            <w:tcBorders>
              <w:top w:val="single" w:sz="4" w:space="0" w:color="auto"/>
              <w:left w:val="single" w:sz="4" w:space="0" w:color="auto"/>
              <w:bottom w:val="single" w:sz="4" w:space="0" w:color="auto"/>
              <w:right w:val="single" w:sz="4" w:space="0" w:color="000000"/>
            </w:tcBorders>
            <w:vAlign w:val="center"/>
          </w:tcPr>
          <w:p w14:paraId="7A46E040" w14:textId="77777777" w:rsidR="002376E9" w:rsidRPr="00B80B36"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L’enfant et surtout le nouveau-né ne peuvent être considérés comme de petits adultes</w:t>
            </w:r>
          </w:p>
          <w:p w14:paraId="0C15F9B4" w14:textId="77777777" w:rsidR="002376E9" w:rsidRPr="00B80B36"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Ce sont des individus qui développent progressivement leur organisme et ses fonctions afin d’atteindre l’état adulte</w:t>
            </w:r>
          </w:p>
          <w:p w14:paraId="42192B02" w14:textId="77777777" w:rsidR="002376E9" w:rsidRPr="002376E9"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Cette population est beaucoup plus </w:t>
            </w:r>
            <w:r w:rsidRPr="00B80B36">
              <w:rPr>
                <w:rFonts w:ascii="Calibri" w:eastAsia="Times New Roman" w:hAnsi="Calibri" w:cs="Calibri"/>
                <w:b/>
                <w:bCs/>
                <w:szCs w:val="18"/>
              </w:rPr>
              <w:t>hétérogène</w:t>
            </w:r>
            <w:r w:rsidRPr="00B80B36">
              <w:rPr>
                <w:rFonts w:ascii="Calibri" w:eastAsia="Times New Roman" w:hAnsi="Calibri" w:cs="Calibri"/>
                <w:szCs w:val="18"/>
              </w:rPr>
              <w:t xml:space="preserve"> que pour l’adulte jeune (de 20 à 50 ans) et que pour le sujet âgé</w:t>
            </w:r>
          </w:p>
        </w:tc>
      </w:tr>
      <w:tr w:rsidR="002376E9" w:rsidRPr="00B80B36" w14:paraId="78DFE460"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1C180D6" w14:textId="77777777" w:rsidR="002376E9" w:rsidRDefault="002376E9" w:rsidP="002376E9">
            <w:pPr>
              <w:rPr>
                <w:rFonts w:asciiTheme="minorHAnsi" w:hAnsiTheme="minorHAnsi" w:cstheme="minorHAnsi"/>
                <w:b/>
                <w:bCs/>
                <w:sz w:val="20"/>
                <w:szCs w:val="20"/>
              </w:rPr>
            </w:pPr>
            <w:r>
              <w:rPr>
                <w:rFonts w:ascii="Calibri" w:hAnsi="Calibri" w:cs="Calibri"/>
                <w:b/>
                <w:bCs/>
                <w:szCs w:val="18"/>
              </w:rPr>
              <w:t>Classes d’âge</w:t>
            </w:r>
          </w:p>
        </w:tc>
        <w:tc>
          <w:tcPr>
            <w:tcW w:w="7953" w:type="dxa"/>
            <w:tcBorders>
              <w:top w:val="single" w:sz="4" w:space="0" w:color="auto"/>
              <w:left w:val="single" w:sz="4" w:space="0" w:color="auto"/>
              <w:bottom w:val="single" w:sz="4" w:space="0" w:color="auto"/>
              <w:right w:val="single" w:sz="4" w:space="0" w:color="000000"/>
            </w:tcBorders>
            <w:vAlign w:val="center"/>
          </w:tcPr>
          <w:p w14:paraId="27788DAD" w14:textId="77777777" w:rsidR="002376E9" w:rsidRPr="00B80B36"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prématurés</w:t>
            </w:r>
          </w:p>
          <w:p w14:paraId="56DFE9F5" w14:textId="77777777" w:rsidR="002376E9" w:rsidRPr="00B80B36"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nouveau-nés (de 0 à 28 jours)</w:t>
            </w:r>
          </w:p>
          <w:p w14:paraId="671F3A1D" w14:textId="77777777" w:rsidR="002376E9" w:rsidRPr="00B80B36"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nourrissons (de 28 jours à 23 mois)</w:t>
            </w:r>
          </w:p>
          <w:p w14:paraId="340549C5" w14:textId="77777777" w:rsidR="002376E9" w:rsidRPr="00B80B36"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enfants (de 2 à 11 ans)</w:t>
            </w:r>
          </w:p>
          <w:p w14:paraId="49EBDF3C" w14:textId="77777777" w:rsidR="002376E9" w:rsidRPr="002376E9" w:rsidRDefault="002376E9" w:rsidP="002376E9">
            <w:pPr>
              <w:pStyle w:val="Paragraphedeliste"/>
              <w:numPr>
                <w:ilvl w:val="0"/>
                <w:numId w:val="8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Les adolescents (de 12 à 18 ans). </w:t>
            </w:r>
          </w:p>
        </w:tc>
      </w:tr>
      <w:tr w:rsidR="00C1350C" w:rsidRPr="00B80B36" w14:paraId="4ACE756F"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0492013" w14:textId="77777777" w:rsidR="00C1350C" w:rsidRPr="00E44BD8" w:rsidRDefault="00C1350C" w:rsidP="00BB05B4">
            <w:pPr>
              <w:jc w:val="both"/>
              <w:rPr>
                <w:rFonts w:asciiTheme="minorHAnsi" w:hAnsiTheme="minorHAnsi" w:cstheme="minorHAnsi"/>
                <w:b/>
                <w:bCs/>
                <w:sz w:val="20"/>
                <w:szCs w:val="20"/>
              </w:rPr>
            </w:pPr>
          </w:p>
          <w:p w14:paraId="506053A4" w14:textId="77777777" w:rsidR="00FC679D" w:rsidRPr="00E44BD8" w:rsidRDefault="00FC679D" w:rsidP="00FC679D">
            <w:pPr>
              <w:rPr>
                <w:rFonts w:asciiTheme="minorHAnsi" w:hAnsiTheme="minorHAnsi" w:cstheme="minorHAnsi"/>
                <w:b/>
                <w:bCs/>
                <w:sz w:val="20"/>
                <w:szCs w:val="20"/>
              </w:rPr>
            </w:pPr>
            <w:r w:rsidRPr="00E44BD8">
              <w:rPr>
                <w:rFonts w:ascii="Calibri" w:hAnsi="Calibri" w:cs="Calibri"/>
                <w:b/>
                <w:bCs/>
                <w:noProof/>
                <w:szCs w:val="18"/>
              </w:rPr>
              <w:t>L’âge : Population pédiatrique</w:t>
            </w:r>
          </w:p>
          <w:p w14:paraId="1A759325" w14:textId="77777777" w:rsidR="00C1350C" w:rsidRPr="00B80B36" w:rsidRDefault="00C1350C" w:rsidP="00BB05B4">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B9AC0BE" w14:textId="77777777" w:rsidR="00B150CC" w:rsidRPr="00B80B36" w:rsidRDefault="00B150CC" w:rsidP="00B150CC">
            <w:pPr>
              <w:pStyle w:val="Paragraphedeliste"/>
              <w:numPr>
                <w:ilvl w:val="0"/>
                <w:numId w:val="8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La vitesse de maturation des différentes fonctions de l’organisme (Fonction rénale, activité métabolique...) étant variable selon les enfants, la variabilité pharmacocinétique à l’intérieur d’un même groupe d’âge est importante, particulièrement chez les nourrissons</w:t>
            </w:r>
          </w:p>
          <w:p w14:paraId="6AE10BBE" w14:textId="77777777" w:rsidR="00B150CC" w:rsidRPr="00B80B36" w:rsidRDefault="00B150CC" w:rsidP="00B150CC">
            <w:pPr>
              <w:pStyle w:val="Paragraphedeliste"/>
              <w:numPr>
                <w:ilvl w:val="0"/>
                <w:numId w:val="86"/>
              </w:numPr>
              <w:spacing w:line="240" w:lineRule="auto"/>
              <w:jc w:val="left"/>
              <w:rPr>
                <w:rFonts w:asciiTheme="minorHAnsi" w:eastAsia="Times New Roman" w:hAnsiTheme="minorHAnsi" w:cstheme="minorHAnsi"/>
                <w:b/>
                <w:bCs/>
              </w:rPr>
            </w:pPr>
            <w:r w:rsidRPr="00B80B36">
              <w:rPr>
                <w:rFonts w:ascii="Calibri" w:eastAsia="Times New Roman" w:hAnsi="Calibri" w:cs="Calibri"/>
                <w:b/>
                <w:bCs/>
                <w:szCs w:val="18"/>
              </w:rPr>
              <w:t>Il faut donc en tenir compte pour adapter les formes galéniques et les schémas posologiques à l’enfant</w:t>
            </w:r>
          </w:p>
          <w:p w14:paraId="568C663E" w14:textId="77777777" w:rsidR="00B150CC" w:rsidRPr="00B80B36" w:rsidRDefault="00B150CC" w:rsidP="00B150CC">
            <w:pPr>
              <w:pStyle w:val="Paragraphedeliste"/>
              <w:numPr>
                <w:ilvl w:val="0"/>
                <w:numId w:val="8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risques toxiques sont d’autant plus importants que l’enfant est petit, notamment en terme-de croissance et de développement intellectuel, qui chez l’adulte sont déjà achevés</w:t>
            </w:r>
          </w:p>
          <w:p w14:paraId="633B39DA" w14:textId="77777777" w:rsidR="00B150CC" w:rsidRPr="00B80B36" w:rsidRDefault="00B150CC" w:rsidP="00B150CC">
            <w:pPr>
              <w:pStyle w:val="Paragraphedeliste"/>
              <w:numPr>
                <w:ilvl w:val="0"/>
                <w:numId w:val="8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En </w:t>
            </w:r>
            <w:r w:rsidRPr="00B80B36">
              <w:rPr>
                <w:rFonts w:ascii="Calibri" w:eastAsia="Times New Roman" w:hAnsi="Calibri" w:cs="Calibri"/>
                <w:b/>
                <w:bCs/>
                <w:szCs w:val="18"/>
              </w:rPr>
              <w:t>pédiatrie</w:t>
            </w:r>
            <w:r w:rsidRPr="00B80B36">
              <w:rPr>
                <w:rFonts w:ascii="Calibri" w:eastAsia="Times New Roman" w:hAnsi="Calibri" w:cs="Calibri"/>
                <w:szCs w:val="18"/>
              </w:rPr>
              <w:t xml:space="preserve">, les médicaments prescrits </w:t>
            </w:r>
            <w:r w:rsidRPr="00B80B36">
              <w:rPr>
                <w:rFonts w:ascii="Calibri" w:eastAsia="Times New Roman" w:hAnsi="Calibri" w:cs="Calibri"/>
                <w:b/>
                <w:bCs/>
                <w:szCs w:val="18"/>
              </w:rPr>
              <w:t>sont des médicaments conçus pour l’adulte en majorité</w:t>
            </w:r>
          </w:p>
          <w:p w14:paraId="72275E86" w14:textId="77777777" w:rsidR="00B150CC" w:rsidRPr="00B80B36" w:rsidRDefault="00B150CC" w:rsidP="00B150CC">
            <w:pPr>
              <w:pStyle w:val="Paragraphedeliste"/>
              <w:numPr>
                <w:ilvl w:val="0"/>
                <w:numId w:val="8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schémas posologiques sont rarement adaptés (Risque d’inefficacité du traitement ou de surdosage)</w:t>
            </w:r>
          </w:p>
          <w:p w14:paraId="6B621DF5" w14:textId="77777777" w:rsidR="00B150CC" w:rsidRPr="00B80B36" w:rsidRDefault="00B150CC" w:rsidP="00B150CC">
            <w:pPr>
              <w:pStyle w:val="Paragraphedeliste"/>
              <w:numPr>
                <w:ilvl w:val="0"/>
                <w:numId w:val="8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En aucun cas il ne faudra donner à un enfant des doses de médicaments extrapolées des doses adultes</w:t>
            </w:r>
          </w:p>
          <w:p w14:paraId="2E2433C5" w14:textId="77777777" w:rsidR="00B150CC" w:rsidRPr="00B80B36" w:rsidRDefault="00B150CC" w:rsidP="00B150CC">
            <w:pPr>
              <w:pStyle w:val="Paragraphedeliste"/>
              <w:numPr>
                <w:ilvl w:val="0"/>
                <w:numId w:val="8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doses sont souvent adaptées en fonction du poids (mg/kg) ou de la surface totale corporelle (mg/m²)</w:t>
            </w:r>
          </w:p>
          <w:p w14:paraId="3DE2D878" w14:textId="77777777" w:rsidR="00B150CC" w:rsidRPr="00B80B36" w:rsidRDefault="00B150CC" w:rsidP="00B150CC">
            <w:pPr>
              <w:pStyle w:val="Paragraphedeliste"/>
              <w:numPr>
                <w:ilvl w:val="0"/>
                <w:numId w:val="8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formes galéniques sont souvent inadaptées à l’utilisation pédiatrique</w:t>
            </w:r>
            <w:r w:rsidR="002051F0">
              <w:rPr>
                <w:rFonts w:ascii="Calibri" w:eastAsia="Times New Roman" w:hAnsi="Calibri" w:cs="Calibri"/>
                <w:szCs w:val="18"/>
              </w:rPr>
              <w:t xml:space="preserve"> : </w:t>
            </w:r>
          </w:p>
          <w:p w14:paraId="42974D82" w14:textId="77777777" w:rsidR="00B150CC" w:rsidRPr="00B80B36" w:rsidRDefault="00B150CC" w:rsidP="00B150CC">
            <w:pPr>
              <w:pStyle w:val="Paragraphedeliste"/>
              <w:numPr>
                <w:ilvl w:val="0"/>
                <w:numId w:val="8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Les formes solides comme les comprimés, les gélules et les capsules molles sont </w:t>
            </w:r>
            <w:r w:rsidRPr="00B80B36">
              <w:rPr>
                <w:rFonts w:ascii="Calibri" w:eastAsia="Times New Roman" w:hAnsi="Calibri" w:cs="Calibri"/>
                <w:b/>
                <w:bCs/>
                <w:szCs w:val="18"/>
              </w:rPr>
              <w:t>interdites avant 6 ans</w:t>
            </w:r>
            <w:r w:rsidRPr="00B80B36">
              <w:rPr>
                <w:rFonts w:ascii="Calibri" w:eastAsia="Times New Roman" w:hAnsi="Calibri" w:cs="Calibri"/>
                <w:szCs w:val="18"/>
              </w:rPr>
              <w:t xml:space="preserve"> pour cause de risque de fausse route</w:t>
            </w:r>
            <w:r w:rsidR="00237D4A" w:rsidRPr="00E274E4">
              <w:rPr>
                <w:rFonts w:ascii="Calibri" w:hAnsi="Calibri" w:cs="Calibri"/>
                <w:noProof/>
                <w:color w:val="55519B"/>
                <w:szCs w:val="18"/>
              </w:rPr>
              <w:drawing>
                <wp:inline distT="0" distB="0" distL="0" distR="0" wp14:anchorId="1F097E13" wp14:editId="4A36584C">
                  <wp:extent cx="144145" cy="144145"/>
                  <wp:effectExtent l="0" t="0" r="0" b="0"/>
                  <wp:docPr id="748714223" name="Image 74871422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1854CDE" w14:textId="77777777" w:rsidR="00B150CC" w:rsidRPr="00B80B36" w:rsidRDefault="00B150CC" w:rsidP="00B150CC">
            <w:pPr>
              <w:pStyle w:val="Paragraphedeliste"/>
              <w:numPr>
                <w:ilvl w:val="0"/>
                <w:numId w:val="8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Il faut privilégier les formes liquides</w:t>
            </w:r>
            <w:r w:rsidR="00237D4A" w:rsidRPr="00E274E4">
              <w:rPr>
                <w:rFonts w:ascii="Calibri" w:hAnsi="Calibri" w:cs="Calibri"/>
                <w:noProof/>
                <w:color w:val="55519B"/>
                <w:szCs w:val="18"/>
              </w:rPr>
              <w:drawing>
                <wp:inline distT="0" distB="0" distL="0" distR="0" wp14:anchorId="21E63AB2" wp14:editId="18668566">
                  <wp:extent cx="144145" cy="144145"/>
                  <wp:effectExtent l="0" t="0" r="0" b="0"/>
                  <wp:docPr id="1481308036" name="Image 148130803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B80B36">
              <w:rPr>
                <w:rFonts w:ascii="Calibri" w:eastAsia="Times New Roman" w:hAnsi="Calibri" w:cs="Calibri"/>
                <w:szCs w:val="18"/>
              </w:rPr>
              <w:t xml:space="preserve"> (Sirops, solutions buvables…) ou les dispositifs transdermiques quand ils existent</w:t>
            </w:r>
            <w:r w:rsidR="00237D4A" w:rsidRPr="00E274E4">
              <w:rPr>
                <w:rFonts w:ascii="Calibri" w:hAnsi="Calibri" w:cs="Calibri"/>
                <w:noProof/>
                <w:color w:val="55519B"/>
                <w:szCs w:val="18"/>
              </w:rPr>
              <w:drawing>
                <wp:inline distT="0" distB="0" distL="0" distR="0" wp14:anchorId="30185F84" wp14:editId="32150D0B">
                  <wp:extent cx="144145" cy="144145"/>
                  <wp:effectExtent l="0" t="0" r="0" b="0"/>
                  <wp:docPr id="1498301317" name="Image 149830131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1E2B5EB" w14:textId="77777777" w:rsidR="00B150CC" w:rsidRPr="00B80B36" w:rsidRDefault="00B150CC" w:rsidP="00B150CC">
            <w:pPr>
              <w:pStyle w:val="Paragraphedeliste"/>
              <w:numPr>
                <w:ilvl w:val="0"/>
                <w:numId w:val="8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A l’hôpital, il est possible d’avoir recours à des préparations hospitalières préparées spécifiquement pour les populations pédiatriques</w:t>
            </w:r>
          </w:p>
          <w:p w14:paraId="6169C6F8" w14:textId="77777777" w:rsidR="00B150CC" w:rsidRPr="00B80B36" w:rsidRDefault="00B150CC" w:rsidP="00B150CC">
            <w:pPr>
              <w:pStyle w:val="Paragraphedeliste"/>
              <w:numPr>
                <w:ilvl w:val="0"/>
                <w:numId w:val="8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Chez l’enfant, environ </w:t>
            </w:r>
            <w:r w:rsidRPr="002051F0">
              <w:rPr>
                <w:rFonts w:ascii="Calibri" w:eastAsia="Times New Roman" w:hAnsi="Calibri" w:cs="Calibri"/>
                <w:b/>
                <w:bCs/>
                <w:szCs w:val="18"/>
              </w:rPr>
              <w:t>50 à 70% des médicaments sont utilisés sans Autorisation de Mise sur le Marché</w:t>
            </w:r>
            <w:r w:rsidRPr="00B80B36">
              <w:rPr>
                <w:rFonts w:ascii="Calibri" w:eastAsia="Times New Roman" w:hAnsi="Calibri" w:cs="Calibri"/>
                <w:szCs w:val="18"/>
              </w:rPr>
              <w:t xml:space="preserve"> (AMM) et plus de 50% des médicaments prescrits aux enfants et aux adolescents n’ont pas fait l’objet d’une évaluation spécifique aux différentes étapes de l’enfance</w:t>
            </w:r>
          </w:p>
          <w:p w14:paraId="320306B0" w14:textId="77777777" w:rsidR="00B150CC" w:rsidRPr="00B80B36" w:rsidRDefault="00B150CC" w:rsidP="00B150CC">
            <w:pPr>
              <w:pStyle w:val="Paragraphedeliste"/>
              <w:numPr>
                <w:ilvl w:val="0"/>
                <w:numId w:val="8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Pour promouvoir le développement de médicaments adaptés à la population pédiatrique, le Parlement Européen a adopté en </w:t>
            </w:r>
            <w:r w:rsidRPr="00B80B36">
              <w:rPr>
                <w:rFonts w:ascii="Calibri" w:eastAsia="Times New Roman" w:hAnsi="Calibri" w:cs="Calibri"/>
                <w:b/>
                <w:bCs/>
                <w:szCs w:val="18"/>
              </w:rPr>
              <w:t>2006</w:t>
            </w:r>
            <w:r w:rsidRPr="00B80B36">
              <w:rPr>
                <w:rFonts w:ascii="Calibri" w:eastAsia="Times New Roman" w:hAnsi="Calibri" w:cs="Calibri"/>
                <w:szCs w:val="18"/>
              </w:rPr>
              <w:t xml:space="preserve"> un règlement européen notamment pour soutenir les firmes pharmaceutiques dans le développement de médicaments pédiatriques</w:t>
            </w:r>
          </w:p>
          <w:p w14:paraId="39246BAC" w14:textId="77777777" w:rsidR="00B150CC" w:rsidRPr="00B80B36" w:rsidRDefault="00B150CC" w:rsidP="00B150CC">
            <w:pPr>
              <w:pStyle w:val="Paragraphedeliste"/>
              <w:numPr>
                <w:ilvl w:val="0"/>
                <w:numId w:val="8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L’objectif est de </w:t>
            </w:r>
            <w:r w:rsidRPr="002051F0">
              <w:rPr>
                <w:rFonts w:ascii="Calibri" w:eastAsia="Times New Roman" w:hAnsi="Calibri" w:cs="Calibri"/>
                <w:b/>
                <w:bCs/>
                <w:szCs w:val="18"/>
              </w:rPr>
              <w:t>faciliter le développement et l’accès aux médicaments</w:t>
            </w:r>
            <w:r w:rsidRPr="00B80B36">
              <w:rPr>
                <w:rFonts w:ascii="Calibri" w:eastAsia="Times New Roman" w:hAnsi="Calibri" w:cs="Calibri"/>
                <w:szCs w:val="18"/>
              </w:rPr>
              <w:t xml:space="preserve"> pour la population pédiatrique, d’élargir l’offre de médicaments en pédiatrie et de renforcer l’information aux professionnels de santé et aux parents</w:t>
            </w:r>
          </w:p>
          <w:p w14:paraId="4543883D" w14:textId="77777777" w:rsidR="00C1350C" w:rsidRPr="00B80B36" w:rsidRDefault="00C1350C" w:rsidP="00B150CC">
            <w:pPr>
              <w:pStyle w:val="Corps"/>
              <w:rPr>
                <w:rFonts w:asciiTheme="minorHAnsi" w:hAnsiTheme="minorHAnsi" w:cstheme="minorHAnsi"/>
              </w:rPr>
            </w:pPr>
          </w:p>
        </w:tc>
      </w:tr>
    </w:tbl>
    <w:p w14:paraId="6D7C0507" w14:textId="77777777" w:rsidR="002051F0" w:rsidRPr="00B80B36" w:rsidRDefault="002051F0"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80B36" w:rsidRPr="00B80B36" w14:paraId="534FC295" w14:textId="77777777" w:rsidTr="00855CCC">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9D9D85A" w14:textId="77777777" w:rsidR="00B80B36" w:rsidRPr="00B80B36" w:rsidRDefault="00953A6A" w:rsidP="00B80B36">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0"/>
                <w:szCs w:val="20"/>
              </w:rPr>
              <w:lastRenderedPageBreak/>
              <w:t>II.</w:t>
            </w:r>
            <w:r>
              <w:rPr>
                <w:rFonts w:ascii="Calibri" w:hAnsi="Calibri" w:cs="Calibri"/>
                <w:b/>
                <w:i/>
                <w:iCs/>
                <w:color w:val="FFFFFF"/>
                <w:sz w:val="20"/>
                <w:szCs w:val="20"/>
              </w:rPr>
              <w:t xml:space="preserve"> Origine de la variabilité</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54DC372" w14:textId="77777777" w:rsidR="00B80B36" w:rsidRPr="00B80B36" w:rsidRDefault="00B80B36" w:rsidP="00B80B36">
            <w:pPr>
              <w:spacing w:line="240" w:lineRule="auto"/>
              <w:rPr>
                <w:rFonts w:asciiTheme="minorHAnsi" w:hAnsiTheme="minorHAnsi" w:cstheme="minorHAnsi"/>
                <w:b/>
                <w:bCs/>
                <w:color w:val="F2F2F2"/>
              </w:rPr>
            </w:pPr>
            <w:r w:rsidRPr="00B80B36">
              <w:rPr>
                <w:rFonts w:ascii="Calibri" w:hAnsi="Calibri" w:cs="Calibri"/>
                <w:b/>
                <w:bCs/>
                <w:noProof/>
                <w:color w:val="FFFFFF"/>
                <w:sz w:val="24"/>
                <w:szCs w:val="24"/>
              </w:rPr>
              <w:t xml:space="preserve">Facteurs physiologiques </w:t>
            </w:r>
            <w:r>
              <w:rPr>
                <w:rFonts w:ascii="Calibri" w:hAnsi="Calibri" w:cs="Calibri"/>
                <w:b/>
                <w:bCs/>
                <w:noProof/>
                <w:color w:val="FFFFFF"/>
                <w:sz w:val="24"/>
                <w:szCs w:val="24"/>
              </w:rPr>
              <w:t>2</w:t>
            </w:r>
            <w:r w:rsidRPr="00B80B36">
              <w:rPr>
                <w:rFonts w:ascii="Calibri" w:hAnsi="Calibri" w:cs="Calibri"/>
                <w:b/>
                <w:bCs/>
                <w:noProof/>
                <w:color w:val="FFFFFF"/>
                <w:sz w:val="24"/>
                <w:szCs w:val="24"/>
              </w:rPr>
              <w:t>/</w:t>
            </w:r>
            <w:r>
              <w:rPr>
                <w:rFonts w:ascii="Calibri" w:hAnsi="Calibri" w:cs="Calibri"/>
                <w:b/>
                <w:bCs/>
                <w:noProof/>
                <w:color w:val="FFFFFF"/>
                <w:sz w:val="24"/>
                <w:szCs w:val="24"/>
              </w:rPr>
              <w:t>3</w:t>
            </w:r>
          </w:p>
        </w:tc>
      </w:tr>
      <w:tr w:rsidR="00C1350C" w:rsidRPr="00B80B36" w14:paraId="18A24F4D"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35E8A39F" w14:textId="77777777" w:rsidR="00C1350C" w:rsidRPr="00B80B36" w:rsidRDefault="00C1350C" w:rsidP="00BB05B4">
            <w:pPr>
              <w:jc w:val="both"/>
              <w:rPr>
                <w:rFonts w:asciiTheme="minorHAnsi" w:hAnsiTheme="minorHAnsi" w:cstheme="minorHAnsi"/>
                <w:b/>
                <w:bCs/>
                <w:sz w:val="20"/>
                <w:szCs w:val="20"/>
              </w:rPr>
            </w:pPr>
          </w:p>
          <w:p w14:paraId="38D9EE44" w14:textId="77777777" w:rsidR="00FC679D" w:rsidRPr="00B80B36" w:rsidRDefault="00FC679D" w:rsidP="00FC679D">
            <w:pPr>
              <w:rPr>
                <w:rFonts w:asciiTheme="minorHAnsi" w:hAnsiTheme="minorHAnsi" w:cstheme="minorHAnsi"/>
                <w:b/>
                <w:bCs/>
                <w:sz w:val="20"/>
                <w:szCs w:val="20"/>
              </w:rPr>
            </w:pPr>
            <w:r w:rsidRPr="00B80B36">
              <w:rPr>
                <w:rFonts w:ascii="Calibri" w:hAnsi="Calibri" w:cs="Calibri"/>
                <w:b/>
                <w:bCs/>
                <w:noProof/>
                <w:szCs w:val="18"/>
              </w:rPr>
              <w:t>La population âgée</w:t>
            </w:r>
          </w:p>
          <w:p w14:paraId="1B9688F0" w14:textId="77777777" w:rsidR="00C1350C" w:rsidRPr="00B80B36"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91017AE" w14:textId="77777777" w:rsidR="00B150CC" w:rsidRPr="00B80B36" w:rsidRDefault="00B150CC" w:rsidP="00B150CC">
            <w:pPr>
              <w:pStyle w:val="Paragraphedeliste"/>
              <w:numPr>
                <w:ilvl w:val="0"/>
                <w:numId w:val="91"/>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De la même façon, la probabilité de prescription médicamenteuse chez la personne âgée (&gt; 65 ans) est grande</w:t>
            </w:r>
          </w:p>
          <w:p w14:paraId="79696CC3" w14:textId="77777777" w:rsidR="00B150CC" w:rsidRPr="00B80B36" w:rsidRDefault="00B150CC" w:rsidP="00B150CC">
            <w:pPr>
              <w:pStyle w:val="Paragraphedeliste"/>
              <w:numPr>
                <w:ilvl w:val="0"/>
                <w:numId w:val="91"/>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 vieillissement s’accompagne d’importantes modifications physiologiques qui peuvent intervenir à un âge différent selon les individus</w:t>
            </w:r>
          </w:p>
          <w:p w14:paraId="5C7E6D19" w14:textId="77777777" w:rsidR="00B150CC" w:rsidRPr="00B80B36" w:rsidRDefault="00B150CC" w:rsidP="00B150CC">
            <w:pPr>
              <w:pStyle w:val="Paragraphedeliste"/>
              <w:numPr>
                <w:ilvl w:val="0"/>
                <w:numId w:val="8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La principale étant une </w:t>
            </w:r>
            <w:r w:rsidRPr="00B80B36">
              <w:rPr>
                <w:rFonts w:ascii="Calibri" w:eastAsia="Times New Roman" w:hAnsi="Calibri" w:cs="Calibri"/>
                <w:b/>
                <w:bCs/>
                <w:szCs w:val="18"/>
              </w:rPr>
              <w:t>diminution de l’excrétion rénale des médicaments par diminution du débit de filtration glomérulaire, des capacités de réabsorption et de sécrétion tubulaire</w:t>
            </w:r>
            <w:r w:rsidR="00237D4A" w:rsidRPr="00E274E4">
              <w:rPr>
                <w:rFonts w:ascii="Calibri" w:hAnsi="Calibri" w:cs="Calibri"/>
                <w:noProof/>
                <w:color w:val="55519B"/>
                <w:szCs w:val="18"/>
              </w:rPr>
              <w:drawing>
                <wp:inline distT="0" distB="0" distL="0" distR="0" wp14:anchorId="6CA21A69" wp14:editId="21DC2FEC">
                  <wp:extent cx="144145" cy="144145"/>
                  <wp:effectExtent l="0" t="0" r="0" b="0"/>
                  <wp:docPr id="637036492" name="Image 63703649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92C4673" w14:textId="77777777" w:rsidR="00B150CC" w:rsidRPr="00B80B36" w:rsidRDefault="00B150CC" w:rsidP="00B150CC">
            <w:pPr>
              <w:pStyle w:val="Paragraphedeliste"/>
              <w:numPr>
                <w:ilvl w:val="0"/>
                <w:numId w:val="92"/>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L’évolution de la pharmacocinétique des médicaments chez les sujets âgés doit donc être connue</w:t>
            </w:r>
          </w:p>
          <w:p w14:paraId="329798F9" w14:textId="77777777" w:rsidR="00B150CC" w:rsidRPr="00B80B36" w:rsidRDefault="00B150CC" w:rsidP="00B150CC">
            <w:pPr>
              <w:pStyle w:val="Paragraphedeliste"/>
              <w:numPr>
                <w:ilvl w:val="0"/>
                <w:numId w:val="92"/>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Les </w:t>
            </w:r>
            <w:r w:rsidRPr="002051F0">
              <w:rPr>
                <w:rFonts w:ascii="Calibri" w:eastAsia="Times New Roman" w:hAnsi="Calibri" w:cs="Calibri"/>
                <w:b/>
                <w:bCs/>
                <w:szCs w:val="18"/>
              </w:rPr>
              <w:t>effets indésirables médicamenteux sont deux fois plus fréquents après 65 ans</w:t>
            </w:r>
            <w:r w:rsidRPr="00B80B36">
              <w:rPr>
                <w:rFonts w:ascii="Calibri" w:eastAsia="Times New Roman" w:hAnsi="Calibri" w:cs="Calibri"/>
                <w:szCs w:val="18"/>
              </w:rPr>
              <w:t xml:space="preserve"> et conduisent à une hospitalisation dans 10 à 20% des cas</w:t>
            </w:r>
          </w:p>
          <w:p w14:paraId="7CD45136" w14:textId="77777777" w:rsidR="00B150CC" w:rsidRPr="00B80B36" w:rsidRDefault="00B150CC" w:rsidP="00B150CC">
            <w:pPr>
              <w:pStyle w:val="Paragraphedeliste"/>
              <w:numPr>
                <w:ilvl w:val="0"/>
                <w:numId w:val="92"/>
              </w:numPr>
              <w:spacing w:line="240" w:lineRule="auto"/>
              <w:jc w:val="left"/>
              <w:rPr>
                <w:rFonts w:asciiTheme="minorHAnsi" w:eastAsia="Times New Roman" w:hAnsiTheme="minorHAnsi" w:cstheme="minorHAnsi"/>
              </w:rPr>
            </w:pPr>
            <w:r w:rsidRPr="00B80B36">
              <w:rPr>
                <w:rFonts w:ascii="Calibri" w:eastAsia="Times New Roman" w:hAnsi="Calibri" w:cs="Calibri"/>
                <w:b/>
                <w:bCs/>
                <w:szCs w:val="18"/>
              </w:rPr>
              <w:t>L’utilisation des substances médicamenteuses chez les personnes âgées doit donc être prudente</w:t>
            </w:r>
            <w:r w:rsidRPr="00B80B36">
              <w:rPr>
                <w:rFonts w:ascii="Calibri" w:eastAsia="Times New Roman" w:hAnsi="Calibri" w:cs="Calibri"/>
                <w:szCs w:val="18"/>
              </w:rPr>
              <w:t xml:space="preserve"> :</w:t>
            </w:r>
          </w:p>
          <w:p w14:paraId="783C6CC4" w14:textId="77777777" w:rsidR="00B150CC" w:rsidRPr="00B80B36" w:rsidRDefault="00B150CC" w:rsidP="00B150CC">
            <w:pPr>
              <w:pStyle w:val="Paragraphedeliste"/>
              <w:numPr>
                <w:ilvl w:val="0"/>
                <w:numId w:val="8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Ne prescrire qu’un nombre minimal de médicaments et vérifier que le patient n’est pas exposé à des interactions médicamenteuses dangereuses</w:t>
            </w:r>
          </w:p>
          <w:p w14:paraId="4125877A" w14:textId="77777777" w:rsidR="00B150CC" w:rsidRPr="00B80B36" w:rsidRDefault="00B150CC" w:rsidP="00B150CC">
            <w:pPr>
              <w:pStyle w:val="Paragraphedeliste"/>
              <w:numPr>
                <w:ilvl w:val="0"/>
                <w:numId w:val="8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Adapter les posologies</w:t>
            </w:r>
          </w:p>
          <w:p w14:paraId="57CB18ED" w14:textId="77777777" w:rsidR="00B150CC" w:rsidRPr="00B80B36" w:rsidRDefault="00B150CC" w:rsidP="00B150CC">
            <w:pPr>
              <w:pStyle w:val="Paragraphedeliste"/>
              <w:numPr>
                <w:ilvl w:val="0"/>
                <w:numId w:val="8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Adapter les formes galéniques (Pas de gros comprimés par exemple)</w:t>
            </w:r>
          </w:p>
          <w:p w14:paraId="2588327C" w14:textId="77777777" w:rsidR="00B150CC" w:rsidRPr="00B80B36" w:rsidRDefault="00B150CC" w:rsidP="00B150CC">
            <w:pPr>
              <w:pStyle w:val="Paragraphedeliste"/>
              <w:numPr>
                <w:ilvl w:val="0"/>
                <w:numId w:val="8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Les schémas d’administration doivent être les plus simples possibles avec un nombre limité de prise dans la journée</w:t>
            </w:r>
          </w:p>
          <w:p w14:paraId="75059895" w14:textId="77777777" w:rsidR="00B150CC" w:rsidRPr="00B80B36" w:rsidRDefault="00B150CC" w:rsidP="00B150CC">
            <w:pPr>
              <w:pStyle w:val="Paragraphedeliste"/>
              <w:numPr>
                <w:ilvl w:val="0"/>
                <w:numId w:val="8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Assurer de l’absence d’une pathologie diminuant la clairance rénale du médicament</w:t>
            </w:r>
          </w:p>
          <w:p w14:paraId="72BB8EA7" w14:textId="77777777" w:rsidR="00B150CC" w:rsidRPr="00B80B36" w:rsidRDefault="00B150CC" w:rsidP="00B150CC">
            <w:pPr>
              <w:pStyle w:val="Paragraphedeliste"/>
              <w:numPr>
                <w:ilvl w:val="0"/>
                <w:numId w:val="8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Consacrer du temps à l’explication des modalités pratiques d’administration afin de minimiser les risques d’erreurs médicamenteuses au patient mais aussi à son entourage </w:t>
            </w:r>
          </w:p>
          <w:p w14:paraId="205C868B" w14:textId="77777777" w:rsidR="00C1350C" w:rsidRPr="00B80B36" w:rsidRDefault="00C1350C" w:rsidP="00B150CC">
            <w:pPr>
              <w:pStyle w:val="Corps"/>
              <w:rPr>
                <w:rFonts w:asciiTheme="minorHAnsi" w:hAnsiTheme="minorHAnsi" w:cstheme="minorHAnsi"/>
              </w:rPr>
            </w:pPr>
          </w:p>
        </w:tc>
      </w:tr>
      <w:tr w:rsidR="00C1350C" w:rsidRPr="00B80B36" w14:paraId="656ACBC7"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25C8F76B" w14:textId="77777777" w:rsidR="00C1350C" w:rsidRPr="00B80B36" w:rsidRDefault="00C1350C" w:rsidP="00BB05B4">
            <w:pPr>
              <w:jc w:val="both"/>
              <w:rPr>
                <w:rFonts w:asciiTheme="minorHAnsi" w:hAnsiTheme="minorHAnsi" w:cstheme="minorHAnsi"/>
                <w:b/>
                <w:bCs/>
                <w:sz w:val="20"/>
                <w:szCs w:val="20"/>
              </w:rPr>
            </w:pPr>
          </w:p>
          <w:p w14:paraId="29C8916C" w14:textId="77777777" w:rsidR="00FC679D" w:rsidRPr="00B80B36" w:rsidRDefault="00FC679D" w:rsidP="00FC679D">
            <w:pPr>
              <w:rPr>
                <w:rFonts w:asciiTheme="minorHAnsi" w:hAnsiTheme="minorHAnsi" w:cstheme="minorHAnsi"/>
                <w:b/>
                <w:bCs/>
                <w:sz w:val="20"/>
                <w:szCs w:val="20"/>
              </w:rPr>
            </w:pPr>
            <w:r w:rsidRPr="00B80B36">
              <w:rPr>
                <w:rFonts w:ascii="Calibri" w:hAnsi="Calibri" w:cs="Calibri"/>
                <w:b/>
                <w:bCs/>
                <w:noProof/>
                <w:szCs w:val="18"/>
              </w:rPr>
              <w:t>La grossesse</w:t>
            </w:r>
          </w:p>
          <w:p w14:paraId="0E7FB600" w14:textId="77777777" w:rsidR="00C1350C" w:rsidRPr="00B80B36"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5475E8B4" w14:textId="77777777" w:rsidR="00B150CC" w:rsidRPr="00B80B36" w:rsidRDefault="00B150CC" w:rsidP="00B150CC">
            <w:pPr>
              <w:pStyle w:val="Paragraphedeliste"/>
              <w:numPr>
                <w:ilvl w:val="0"/>
                <w:numId w:val="93"/>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La consommation de médicaments chez la femme enceinte est loin d’être négligeable</w:t>
            </w:r>
          </w:p>
          <w:p w14:paraId="4A6D1EE7" w14:textId="77777777" w:rsidR="00B150CC" w:rsidRPr="00B80B36" w:rsidRDefault="00B150CC" w:rsidP="00B150CC">
            <w:pPr>
              <w:pStyle w:val="Paragraphedeliste"/>
              <w:numPr>
                <w:ilvl w:val="0"/>
                <w:numId w:val="93"/>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La grossesse s’accompagne d’importantes </w:t>
            </w:r>
            <w:r w:rsidRPr="002051F0">
              <w:rPr>
                <w:rFonts w:ascii="Calibri" w:eastAsia="Times New Roman" w:hAnsi="Calibri" w:cs="Calibri"/>
                <w:b/>
                <w:bCs/>
                <w:szCs w:val="18"/>
              </w:rPr>
              <w:t>modifications physiologiques</w:t>
            </w:r>
            <w:r w:rsidRPr="00B80B36">
              <w:rPr>
                <w:rFonts w:ascii="Calibri" w:eastAsia="Times New Roman" w:hAnsi="Calibri" w:cs="Calibri"/>
                <w:szCs w:val="18"/>
              </w:rPr>
              <w:t xml:space="preserve"> qui peuvent entraîner notamment des modifications de la distribution des médicaments</w:t>
            </w:r>
          </w:p>
          <w:p w14:paraId="574751C4" w14:textId="77777777" w:rsidR="00B150CC" w:rsidRPr="00B80B36" w:rsidRDefault="002051F0" w:rsidP="00B150CC">
            <w:pPr>
              <w:pStyle w:val="Paragraphedeliste"/>
              <w:numPr>
                <w:ilvl w:val="0"/>
                <w:numId w:val="93"/>
              </w:numPr>
              <w:spacing w:line="240" w:lineRule="auto"/>
              <w:jc w:val="left"/>
              <w:rPr>
                <w:rFonts w:asciiTheme="minorHAnsi" w:eastAsia="Times New Roman" w:hAnsiTheme="minorHAnsi" w:cstheme="minorHAnsi"/>
              </w:rPr>
            </w:pPr>
            <w:r>
              <w:rPr>
                <w:rFonts w:ascii="Calibri" w:eastAsia="Times New Roman" w:hAnsi="Calibri" w:cs="Calibri"/>
                <w:szCs w:val="18"/>
              </w:rPr>
              <w:t>Beaucoup</w:t>
            </w:r>
            <w:r w:rsidR="00B150CC" w:rsidRPr="00B80B36">
              <w:rPr>
                <w:rFonts w:ascii="Calibri" w:eastAsia="Times New Roman" w:hAnsi="Calibri" w:cs="Calibri"/>
                <w:szCs w:val="18"/>
              </w:rPr>
              <w:t xml:space="preserve"> de médicaments peuvent passer la barrière placentaire même si ce passage se réalise à des degrés divers</w:t>
            </w:r>
          </w:p>
          <w:p w14:paraId="6618C1D7" w14:textId="77777777" w:rsidR="00B150CC" w:rsidRPr="00B80B36" w:rsidRDefault="00B150CC" w:rsidP="00B150CC">
            <w:pPr>
              <w:pStyle w:val="Paragraphedeliste"/>
              <w:numPr>
                <w:ilvl w:val="0"/>
                <w:numId w:val="9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Il apparaît donc fondamental de connaître la pharmacocinétique des médicaments au cours de la grossesse</w:t>
            </w:r>
          </w:p>
          <w:p w14:paraId="5ED135B0" w14:textId="77777777" w:rsidR="00B150CC" w:rsidRPr="00B80B36" w:rsidRDefault="00B150CC" w:rsidP="00B150CC">
            <w:pPr>
              <w:pStyle w:val="Paragraphedeliste"/>
              <w:numPr>
                <w:ilvl w:val="0"/>
                <w:numId w:val="9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Toutefois, peu d’études ont été réalisées à ce sujet pour des raisons évidentes</w:t>
            </w:r>
          </w:p>
          <w:p w14:paraId="1B057FF3" w14:textId="77777777" w:rsidR="00B150CC" w:rsidRPr="00B80B36" w:rsidRDefault="00B150CC" w:rsidP="00B150CC">
            <w:pPr>
              <w:pStyle w:val="Paragraphedeliste"/>
              <w:numPr>
                <w:ilvl w:val="0"/>
                <w:numId w:val="95"/>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De manière générale, l’utilisation de médicaments, y compris ceux vendus sans ordonnance, doit être évitée au cours de la grossesse</w:t>
            </w:r>
          </w:p>
          <w:p w14:paraId="3D0A4D0B" w14:textId="77777777" w:rsidR="00B150CC" w:rsidRPr="00B80B36" w:rsidRDefault="00B150CC" w:rsidP="00B150CC">
            <w:pPr>
              <w:pStyle w:val="Paragraphedeliste"/>
              <w:numPr>
                <w:ilvl w:val="0"/>
                <w:numId w:val="9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En effet, certains médicaments peuvent provoquer des malformations sur l'embryon ou le fœtus</w:t>
            </w:r>
          </w:p>
          <w:p w14:paraId="4F3A6893" w14:textId="77777777" w:rsidR="00B150CC" w:rsidRPr="00B80B36" w:rsidRDefault="00B150CC" w:rsidP="00B150CC">
            <w:pPr>
              <w:pStyle w:val="Paragraphedeliste"/>
              <w:numPr>
                <w:ilvl w:val="0"/>
                <w:numId w:val="95"/>
              </w:numPr>
              <w:spacing w:line="240" w:lineRule="auto"/>
              <w:jc w:val="left"/>
              <w:rPr>
                <w:rFonts w:asciiTheme="minorHAnsi" w:eastAsia="Times New Roman" w:hAnsiTheme="minorHAnsi" w:cstheme="minorHAnsi"/>
              </w:rPr>
            </w:pPr>
            <w:r w:rsidRPr="00B80B36">
              <w:rPr>
                <w:rFonts w:ascii="Calibri" w:eastAsia="Times New Roman" w:hAnsi="Calibri" w:cs="Calibri"/>
                <w:b/>
                <w:bCs/>
                <w:szCs w:val="18"/>
              </w:rPr>
              <w:t>La période la plus sensible correspond aux deux premiers mois pendant lesquels les organes se forment</w:t>
            </w:r>
          </w:p>
          <w:p w14:paraId="0ECAB77B" w14:textId="77777777" w:rsidR="00B150CC" w:rsidRPr="00B80B36" w:rsidRDefault="00B150CC" w:rsidP="00B150CC">
            <w:pPr>
              <w:pStyle w:val="Paragraphedeliste"/>
              <w:numPr>
                <w:ilvl w:val="0"/>
                <w:numId w:val="95"/>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Si un traitement s’avère nécessaire, il revient au prescripteur d’en évaluer le bénéfice risque pour la patiente et son enfant à naître</w:t>
            </w:r>
          </w:p>
          <w:p w14:paraId="11EDA8A0" w14:textId="77777777" w:rsidR="00C1350C" w:rsidRPr="00B80B36" w:rsidRDefault="00B150CC" w:rsidP="00B150CC">
            <w:pPr>
              <w:pStyle w:val="Paragraphedeliste"/>
              <w:numPr>
                <w:ilvl w:val="0"/>
                <w:numId w:val="95"/>
              </w:numPr>
              <w:spacing w:line="240" w:lineRule="auto"/>
              <w:jc w:val="left"/>
              <w:rPr>
                <w:rFonts w:asciiTheme="minorHAnsi" w:eastAsia="Times New Roman" w:hAnsiTheme="minorHAnsi" w:cstheme="minorHAnsi"/>
              </w:rPr>
            </w:pPr>
            <w:r w:rsidRPr="00B80B36">
              <w:rPr>
                <w:rFonts w:ascii="Calibri" w:hAnsi="Calibri" w:cs="Calibri"/>
                <w:b/>
                <w:bCs/>
                <w:szCs w:val="18"/>
              </w:rPr>
              <w:t>La patiente ne doit en aucun cas prendre un médicament sans avoir préalablement pris conseil auprès d'un professionnel de santé</w:t>
            </w:r>
          </w:p>
        </w:tc>
      </w:tr>
      <w:tr w:rsidR="00C1350C" w:rsidRPr="00B80B36" w14:paraId="3F2974ED"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D188056" w14:textId="77777777" w:rsidR="00C1350C" w:rsidRPr="00B80B36" w:rsidRDefault="00C1350C" w:rsidP="00BB05B4">
            <w:pPr>
              <w:jc w:val="both"/>
              <w:rPr>
                <w:rFonts w:asciiTheme="minorHAnsi" w:hAnsiTheme="minorHAnsi" w:cstheme="minorHAnsi"/>
                <w:b/>
                <w:bCs/>
                <w:sz w:val="20"/>
                <w:szCs w:val="20"/>
              </w:rPr>
            </w:pPr>
          </w:p>
          <w:p w14:paraId="4000446D" w14:textId="77777777" w:rsidR="00FC679D" w:rsidRPr="00B80B36" w:rsidRDefault="00FC679D" w:rsidP="00FC679D">
            <w:pPr>
              <w:rPr>
                <w:rFonts w:asciiTheme="minorHAnsi" w:hAnsiTheme="minorHAnsi" w:cstheme="minorHAnsi"/>
                <w:b/>
                <w:bCs/>
                <w:sz w:val="20"/>
                <w:szCs w:val="20"/>
              </w:rPr>
            </w:pPr>
            <w:r w:rsidRPr="00B80B36">
              <w:rPr>
                <w:rFonts w:ascii="Calibri" w:hAnsi="Calibri" w:cs="Calibri"/>
                <w:b/>
                <w:bCs/>
                <w:noProof/>
                <w:szCs w:val="18"/>
              </w:rPr>
              <w:t>L’alimentation</w:t>
            </w:r>
          </w:p>
          <w:p w14:paraId="654DD3A0" w14:textId="77777777" w:rsidR="00C1350C" w:rsidRPr="00B80B36"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5BC8CA5" w14:textId="77777777" w:rsidR="00B150CC" w:rsidRPr="00B80B36" w:rsidRDefault="00B150CC" w:rsidP="00B150CC">
            <w:pPr>
              <w:pStyle w:val="Paragraphedeliste"/>
              <w:numPr>
                <w:ilvl w:val="0"/>
                <w:numId w:val="9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La prescription d’un médicament avant ou pendant les repas est un problème souvent posé</w:t>
            </w:r>
          </w:p>
          <w:p w14:paraId="5D6C88E1" w14:textId="77777777" w:rsidR="00B150CC" w:rsidRPr="00B80B36" w:rsidRDefault="00B150CC" w:rsidP="00B150CC">
            <w:pPr>
              <w:pStyle w:val="Paragraphedeliste"/>
              <w:numPr>
                <w:ilvl w:val="0"/>
                <w:numId w:val="9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En effet, l’alimentation influence la pharmacocinétique des médicaments, notamment en </w:t>
            </w:r>
            <w:r w:rsidRPr="00B80B36">
              <w:rPr>
                <w:rFonts w:ascii="Calibri" w:eastAsia="Times New Roman" w:hAnsi="Calibri" w:cs="Calibri"/>
                <w:b/>
                <w:bCs/>
                <w:szCs w:val="18"/>
              </w:rPr>
              <w:t>ralentissant la vidange gastrique et en stimulant la sécrétion biliaire</w:t>
            </w:r>
          </w:p>
          <w:p w14:paraId="27CC1201" w14:textId="77777777" w:rsidR="00B150CC" w:rsidRPr="00B80B36" w:rsidRDefault="00B150CC" w:rsidP="00B150CC">
            <w:pPr>
              <w:pStyle w:val="Paragraphedeliste"/>
              <w:numPr>
                <w:ilvl w:val="0"/>
                <w:numId w:val="9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Ces différentes modifications sont susceptibles d’influencer l’absorption, l’effet de premier passage hépatique et en conséquence la biodisponibilité des médicaments</w:t>
            </w:r>
          </w:p>
          <w:p w14:paraId="5ADB8A47" w14:textId="77777777" w:rsidR="00B150CC" w:rsidRPr="00B80B36" w:rsidRDefault="00B150CC" w:rsidP="00B150CC">
            <w:pPr>
              <w:pStyle w:val="Paragraphedeliste"/>
              <w:numPr>
                <w:ilvl w:val="0"/>
                <w:numId w:val="9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En pratique, il est très difficile de prévoir l’influence de l’alimentation sur les médicaments administrés</w:t>
            </w:r>
          </w:p>
          <w:p w14:paraId="33549E6F" w14:textId="77777777" w:rsidR="00B150CC" w:rsidRPr="00B80B36" w:rsidRDefault="00B150CC" w:rsidP="00B150CC">
            <w:pPr>
              <w:pStyle w:val="Paragraphedeliste"/>
              <w:numPr>
                <w:ilvl w:val="0"/>
                <w:numId w:val="9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L’absorption des médicaments peut être :</w:t>
            </w:r>
          </w:p>
          <w:p w14:paraId="504EDD98" w14:textId="77777777" w:rsidR="00B150CC" w:rsidRPr="00B80B36" w:rsidRDefault="00B150CC" w:rsidP="00B150CC">
            <w:pPr>
              <w:pStyle w:val="Paragraphedeliste"/>
              <w:numPr>
                <w:ilvl w:val="0"/>
                <w:numId w:val="9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Réduite (Diminution de F).</w:t>
            </w:r>
          </w:p>
          <w:p w14:paraId="7C97DED1" w14:textId="77777777" w:rsidR="00B150CC" w:rsidRPr="00B80B36" w:rsidRDefault="00B150CC" w:rsidP="00B150CC">
            <w:pPr>
              <w:pStyle w:val="Paragraphedeliste"/>
              <w:numPr>
                <w:ilvl w:val="0"/>
                <w:numId w:val="9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Retardée (Augmentation de Tmax)</w:t>
            </w:r>
          </w:p>
          <w:p w14:paraId="694BE685" w14:textId="77777777" w:rsidR="00B150CC" w:rsidRPr="00B80B36" w:rsidRDefault="00B150CC" w:rsidP="00B150CC">
            <w:pPr>
              <w:pStyle w:val="Paragraphedeliste"/>
              <w:numPr>
                <w:ilvl w:val="0"/>
                <w:numId w:val="9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Accrue (Augmentation de F)</w:t>
            </w:r>
          </w:p>
          <w:p w14:paraId="1FD75A0E" w14:textId="77777777" w:rsidR="00B150CC" w:rsidRPr="00B80B36" w:rsidRDefault="00B150CC" w:rsidP="00B150CC">
            <w:pPr>
              <w:pStyle w:val="Paragraphedeliste"/>
              <w:numPr>
                <w:ilvl w:val="0"/>
                <w:numId w:val="9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Inchangée par la prise concomitante de nourriture</w:t>
            </w:r>
          </w:p>
          <w:p w14:paraId="23A6877B" w14:textId="77777777" w:rsidR="00B150CC" w:rsidRPr="00B80B36" w:rsidRDefault="00B150CC" w:rsidP="00B150CC">
            <w:pPr>
              <w:pStyle w:val="Paragraphedeliste"/>
              <w:numPr>
                <w:ilvl w:val="0"/>
                <w:numId w:val="9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D’importantes modifications de la pharmacocinétique des médicaments ont également été observées chez les individus dénutris</w:t>
            </w:r>
          </w:p>
          <w:p w14:paraId="46A83C98" w14:textId="77777777" w:rsidR="00C1350C" w:rsidRPr="00B80B36" w:rsidRDefault="00B150CC" w:rsidP="00B150CC">
            <w:pPr>
              <w:pStyle w:val="Paragraphedeliste"/>
              <w:numPr>
                <w:ilvl w:val="0"/>
                <w:numId w:val="98"/>
              </w:numPr>
              <w:spacing w:line="240" w:lineRule="auto"/>
              <w:jc w:val="left"/>
              <w:rPr>
                <w:rFonts w:asciiTheme="minorHAnsi" w:eastAsia="Times New Roman" w:hAnsiTheme="minorHAnsi" w:cstheme="minorHAnsi"/>
              </w:rPr>
            </w:pPr>
            <w:r w:rsidRPr="00B80B36">
              <w:rPr>
                <w:rFonts w:ascii="Calibri" w:hAnsi="Calibri" w:cs="Calibri"/>
                <w:b/>
                <w:bCs/>
                <w:szCs w:val="18"/>
              </w:rPr>
              <w:t>Les conditions d’alimentation apparaissent donc comme un facteur d’influence important du comportement pharmacocinétique des médicaments</w:t>
            </w:r>
          </w:p>
        </w:tc>
      </w:tr>
    </w:tbl>
    <w:p w14:paraId="34777C8B" w14:textId="77777777" w:rsidR="00953A6A" w:rsidRPr="00B80B36" w:rsidRDefault="00953A6A"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80B36" w:rsidRPr="00B80B36" w14:paraId="255FB6B1" w14:textId="77777777" w:rsidTr="00855CCC">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6F1AF2B" w14:textId="77777777" w:rsidR="00B80B36" w:rsidRPr="00B80B36" w:rsidRDefault="00953A6A" w:rsidP="00B80B36">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0"/>
                <w:szCs w:val="20"/>
              </w:rPr>
              <w:lastRenderedPageBreak/>
              <w:t>II.</w:t>
            </w:r>
            <w:r>
              <w:rPr>
                <w:rFonts w:ascii="Calibri" w:hAnsi="Calibri" w:cs="Calibri"/>
                <w:b/>
                <w:i/>
                <w:iCs/>
                <w:color w:val="FFFFFF"/>
                <w:sz w:val="20"/>
                <w:szCs w:val="20"/>
              </w:rPr>
              <w:t xml:space="preserve"> Origine de la variabilité</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0D9FA2F" w14:textId="77777777" w:rsidR="00B80B36" w:rsidRPr="00B80B36" w:rsidRDefault="00B80B36" w:rsidP="00B80B36">
            <w:pPr>
              <w:spacing w:line="240" w:lineRule="auto"/>
              <w:rPr>
                <w:rFonts w:asciiTheme="minorHAnsi" w:hAnsiTheme="minorHAnsi" w:cstheme="minorHAnsi"/>
                <w:b/>
                <w:bCs/>
                <w:color w:val="F2F2F2"/>
              </w:rPr>
            </w:pPr>
            <w:r w:rsidRPr="00B80B36">
              <w:rPr>
                <w:rFonts w:ascii="Calibri" w:hAnsi="Calibri" w:cs="Calibri"/>
                <w:b/>
                <w:bCs/>
                <w:noProof/>
                <w:color w:val="FFFFFF"/>
                <w:sz w:val="24"/>
                <w:szCs w:val="24"/>
              </w:rPr>
              <w:t xml:space="preserve">Facteurs physiologiques </w:t>
            </w:r>
            <w:r>
              <w:rPr>
                <w:rFonts w:ascii="Calibri" w:hAnsi="Calibri" w:cs="Calibri"/>
                <w:b/>
                <w:bCs/>
                <w:noProof/>
                <w:color w:val="FFFFFF"/>
                <w:sz w:val="24"/>
                <w:szCs w:val="24"/>
              </w:rPr>
              <w:t>3</w:t>
            </w:r>
            <w:r w:rsidRPr="00B80B36">
              <w:rPr>
                <w:rFonts w:ascii="Calibri" w:hAnsi="Calibri" w:cs="Calibri"/>
                <w:b/>
                <w:bCs/>
                <w:noProof/>
                <w:color w:val="FFFFFF"/>
                <w:sz w:val="24"/>
                <w:szCs w:val="24"/>
              </w:rPr>
              <w:t>/</w:t>
            </w:r>
            <w:r>
              <w:rPr>
                <w:rFonts w:ascii="Calibri" w:hAnsi="Calibri" w:cs="Calibri"/>
                <w:b/>
                <w:bCs/>
                <w:noProof/>
                <w:color w:val="FFFFFF"/>
                <w:sz w:val="24"/>
                <w:szCs w:val="24"/>
              </w:rPr>
              <w:t>3</w:t>
            </w:r>
          </w:p>
        </w:tc>
      </w:tr>
      <w:tr w:rsidR="002834B7" w:rsidRPr="00B80B36" w14:paraId="514046ED"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3F06111" w14:textId="77777777" w:rsidR="002834B7" w:rsidRPr="00E44BD8" w:rsidRDefault="002834B7" w:rsidP="005E00DC">
            <w:pPr>
              <w:rPr>
                <w:rFonts w:asciiTheme="minorHAnsi" w:hAnsiTheme="minorHAnsi" w:cstheme="minorHAnsi"/>
                <w:noProof/>
                <w:color w:val="FFFFFF"/>
                <w:sz w:val="20"/>
                <w:szCs w:val="20"/>
              </w:rPr>
            </w:pPr>
          </w:p>
          <w:p w14:paraId="17C8AEEE" w14:textId="77777777" w:rsidR="002834B7" w:rsidRPr="00E44BD8" w:rsidRDefault="002834B7" w:rsidP="005E00DC">
            <w:pPr>
              <w:rPr>
                <w:rFonts w:asciiTheme="minorHAnsi" w:hAnsiTheme="minorHAnsi" w:cstheme="minorHAnsi"/>
                <w:b/>
                <w:bCs/>
                <w:sz w:val="20"/>
                <w:szCs w:val="20"/>
              </w:rPr>
            </w:pPr>
            <w:r w:rsidRPr="00E44BD8">
              <w:rPr>
                <w:rFonts w:ascii="Calibri" w:hAnsi="Calibri" w:cs="Calibri"/>
                <w:b/>
                <w:bCs/>
                <w:noProof/>
                <w:szCs w:val="18"/>
              </w:rPr>
              <w:t>Alcool</w:t>
            </w:r>
          </w:p>
          <w:p w14:paraId="08EBAD91" w14:textId="77777777" w:rsidR="002834B7" w:rsidRPr="00E44BD8"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546E43A1" w14:textId="77777777" w:rsidR="00B150CC" w:rsidRPr="00B80B36" w:rsidRDefault="00B150CC" w:rsidP="00B150CC">
            <w:pPr>
              <w:pStyle w:val="Paragraphedeliste"/>
              <w:numPr>
                <w:ilvl w:val="0"/>
                <w:numId w:val="100"/>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L’influence de l’alcool est également à prendre en compte</w:t>
            </w:r>
          </w:p>
          <w:p w14:paraId="25255AEC" w14:textId="77777777" w:rsidR="00B150CC" w:rsidRPr="00B80B36" w:rsidRDefault="00B150CC" w:rsidP="00B150CC">
            <w:pPr>
              <w:pStyle w:val="Paragraphedeliste"/>
              <w:numPr>
                <w:ilvl w:val="0"/>
                <w:numId w:val="100"/>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 xml:space="preserve">En </w:t>
            </w:r>
            <w:r w:rsidRPr="00B80B36">
              <w:rPr>
                <w:rFonts w:ascii="Calibri" w:eastAsia="Times New Roman" w:hAnsi="Calibri" w:cs="Calibri"/>
                <w:b/>
                <w:bCs/>
                <w:szCs w:val="18"/>
              </w:rPr>
              <w:t>prise unique</w:t>
            </w:r>
            <w:r w:rsidRPr="00B80B36">
              <w:rPr>
                <w:rFonts w:ascii="Calibri" w:eastAsia="Times New Roman" w:hAnsi="Calibri" w:cs="Calibri"/>
                <w:szCs w:val="18"/>
              </w:rPr>
              <w:t>, l’alcool :</w:t>
            </w:r>
          </w:p>
          <w:p w14:paraId="251DC4A3" w14:textId="77777777" w:rsidR="00B150CC" w:rsidRPr="00B80B36" w:rsidRDefault="00B150CC" w:rsidP="00B150CC">
            <w:pPr>
              <w:pStyle w:val="Paragraphedeliste"/>
              <w:numPr>
                <w:ilvl w:val="0"/>
                <w:numId w:val="101"/>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Diminue la vidange gastrique</w:t>
            </w:r>
          </w:p>
          <w:p w14:paraId="020D5DD6" w14:textId="77777777" w:rsidR="00B150CC" w:rsidRPr="00B80B36" w:rsidRDefault="00B150CC" w:rsidP="00B150CC">
            <w:pPr>
              <w:pStyle w:val="Paragraphedeliste"/>
              <w:numPr>
                <w:ilvl w:val="0"/>
                <w:numId w:val="101"/>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Augmente le débit sanguin intestinal</w:t>
            </w:r>
          </w:p>
          <w:p w14:paraId="55D58C32" w14:textId="77777777" w:rsidR="00B150CC" w:rsidRPr="00B80B36" w:rsidRDefault="00B150CC" w:rsidP="00B150CC">
            <w:pPr>
              <w:pStyle w:val="Paragraphedeliste"/>
              <w:numPr>
                <w:ilvl w:val="0"/>
                <w:numId w:val="101"/>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 xml:space="preserve">Provoque une irritation de l’estomac </w:t>
            </w:r>
          </w:p>
          <w:p w14:paraId="7C702F82" w14:textId="77777777" w:rsidR="00B150CC" w:rsidRPr="00B80B36" w:rsidRDefault="00B150CC" w:rsidP="00B150CC">
            <w:pPr>
              <w:pStyle w:val="Paragraphedeliste"/>
              <w:numPr>
                <w:ilvl w:val="0"/>
                <w:numId w:val="102"/>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 xml:space="preserve">Chez </w:t>
            </w:r>
            <w:r w:rsidRPr="00B80B36">
              <w:rPr>
                <w:rFonts w:ascii="Calibri" w:eastAsia="Times New Roman" w:hAnsi="Calibri" w:cs="Calibri"/>
                <w:b/>
                <w:bCs/>
                <w:szCs w:val="18"/>
              </w:rPr>
              <w:t>l’alcoolique chronique</w:t>
            </w:r>
            <w:r w:rsidRPr="00B80B36">
              <w:rPr>
                <w:rFonts w:ascii="Calibri" w:eastAsia="Times New Roman" w:hAnsi="Calibri" w:cs="Calibri"/>
                <w:szCs w:val="18"/>
              </w:rPr>
              <w:t>, les muqueuses gastriques et intestinales sont atrophiées</w:t>
            </w:r>
          </w:p>
          <w:p w14:paraId="76DB7ACB" w14:textId="77777777" w:rsidR="00B150CC" w:rsidRPr="00B80B36" w:rsidRDefault="00B150CC" w:rsidP="00B150CC">
            <w:pPr>
              <w:pStyle w:val="Paragraphedeliste"/>
              <w:numPr>
                <w:ilvl w:val="0"/>
                <w:numId w:val="102"/>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 xml:space="preserve">Malgré ces variations, l’alcool </w:t>
            </w:r>
            <w:r w:rsidRPr="00B80B36">
              <w:rPr>
                <w:rFonts w:ascii="Calibri" w:eastAsia="Times New Roman" w:hAnsi="Calibri" w:cs="Calibri"/>
                <w:b/>
                <w:bCs/>
                <w:szCs w:val="18"/>
              </w:rPr>
              <w:t>ne semble que peu modifier l’absorption des médicaments</w:t>
            </w:r>
          </w:p>
          <w:p w14:paraId="5D02C597" w14:textId="77777777" w:rsidR="00B150CC" w:rsidRPr="00B80B36" w:rsidRDefault="00B150CC" w:rsidP="00B150CC">
            <w:pPr>
              <w:pStyle w:val="Paragraphedeliste"/>
              <w:numPr>
                <w:ilvl w:val="0"/>
                <w:numId w:val="102"/>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 xml:space="preserve">En revanche, l’influence de l’alcool est </w:t>
            </w:r>
            <w:r w:rsidRPr="00B80B36">
              <w:rPr>
                <w:rFonts w:ascii="Calibri" w:eastAsia="Times New Roman" w:hAnsi="Calibri" w:cs="Calibri"/>
                <w:b/>
                <w:bCs/>
                <w:szCs w:val="18"/>
              </w:rPr>
              <w:t>prépondérante sur le métabolisme</w:t>
            </w:r>
          </w:p>
          <w:p w14:paraId="4E6317D5" w14:textId="77777777" w:rsidR="00B150CC" w:rsidRPr="00B80B36" w:rsidRDefault="00B150CC" w:rsidP="00B150CC">
            <w:pPr>
              <w:pStyle w:val="Paragraphedeliste"/>
              <w:numPr>
                <w:ilvl w:val="0"/>
                <w:numId w:val="102"/>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La prise unique d’alcool conduit généralement à une inhibition du métabolisme des médicaments par inhibition de l’activité des cytochromes P450</w:t>
            </w:r>
          </w:p>
          <w:p w14:paraId="4A962863" w14:textId="77777777" w:rsidR="00B150CC" w:rsidRPr="00B80B36" w:rsidRDefault="00B150CC" w:rsidP="00B150CC">
            <w:pPr>
              <w:pStyle w:val="Paragraphedeliste"/>
              <w:numPr>
                <w:ilvl w:val="0"/>
                <w:numId w:val="102"/>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En revanche, l’administration chronique d’alcool induit une augmentation de la concentration en cytochromes P450, d’où un phénomène d’activation du métabolisme hépatique</w:t>
            </w:r>
            <w:r w:rsidR="00237D4A" w:rsidRPr="00E274E4">
              <w:rPr>
                <w:rFonts w:ascii="Calibri" w:hAnsi="Calibri" w:cs="Calibri"/>
                <w:noProof/>
                <w:color w:val="55519B"/>
                <w:szCs w:val="18"/>
              </w:rPr>
              <w:drawing>
                <wp:inline distT="0" distB="0" distL="0" distR="0" wp14:anchorId="17273B4A" wp14:editId="571A5575">
                  <wp:extent cx="144145" cy="144145"/>
                  <wp:effectExtent l="0" t="0" r="0" b="0"/>
                  <wp:docPr id="711688990" name="Image 71168899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D9827EA" w14:textId="77777777" w:rsidR="002834B7" w:rsidRPr="00B80B36" w:rsidRDefault="00B150CC" w:rsidP="00B150CC">
            <w:pPr>
              <w:pStyle w:val="Paragraphedeliste"/>
              <w:numPr>
                <w:ilvl w:val="0"/>
                <w:numId w:val="102"/>
              </w:numPr>
              <w:spacing w:line="240" w:lineRule="auto"/>
              <w:jc w:val="left"/>
              <w:rPr>
                <w:rFonts w:asciiTheme="minorHAnsi" w:eastAsia="Times New Roman" w:hAnsiTheme="minorHAnsi" w:cstheme="minorHAnsi"/>
                <w:szCs w:val="18"/>
              </w:rPr>
            </w:pPr>
            <w:r w:rsidRPr="00B80B36">
              <w:rPr>
                <w:rFonts w:ascii="Calibri" w:hAnsi="Calibri" w:cs="Calibri"/>
                <w:b/>
                <w:bCs/>
                <w:szCs w:val="18"/>
              </w:rPr>
              <w:t>Les médicaments les plus sensibles à l’effet de l’alcool sont les médicaments à faible coefficient d’extraction hépatique (EH &lt; 0,3)</w:t>
            </w:r>
          </w:p>
        </w:tc>
      </w:tr>
      <w:tr w:rsidR="002834B7" w:rsidRPr="00B80B36" w14:paraId="5CAA1F9B"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29EDC2CC" w14:textId="77777777" w:rsidR="002834B7" w:rsidRPr="00E44BD8" w:rsidRDefault="002834B7" w:rsidP="005E00DC">
            <w:pPr>
              <w:jc w:val="both"/>
              <w:rPr>
                <w:rFonts w:asciiTheme="minorHAnsi" w:hAnsiTheme="minorHAnsi" w:cstheme="minorHAnsi"/>
                <w:b/>
                <w:bCs/>
                <w:sz w:val="20"/>
                <w:szCs w:val="20"/>
              </w:rPr>
            </w:pPr>
          </w:p>
          <w:p w14:paraId="2156D7A4" w14:textId="77777777" w:rsidR="002834B7" w:rsidRPr="00E44BD8" w:rsidRDefault="002834B7" w:rsidP="005E00DC">
            <w:pPr>
              <w:rPr>
                <w:rFonts w:asciiTheme="minorHAnsi" w:hAnsiTheme="minorHAnsi" w:cstheme="minorHAnsi"/>
                <w:b/>
                <w:bCs/>
                <w:sz w:val="20"/>
                <w:szCs w:val="20"/>
              </w:rPr>
            </w:pPr>
            <w:r w:rsidRPr="00E44BD8">
              <w:rPr>
                <w:rFonts w:ascii="Calibri" w:hAnsi="Calibri" w:cs="Calibri"/>
                <w:b/>
                <w:bCs/>
                <w:noProof/>
                <w:szCs w:val="18"/>
              </w:rPr>
              <w:t>Tabac</w:t>
            </w:r>
          </w:p>
          <w:p w14:paraId="1B9B65A7" w14:textId="77777777" w:rsidR="002834B7" w:rsidRPr="00E44BD8"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3977E8D" w14:textId="77777777" w:rsidR="002834B7" w:rsidRPr="00B80B36" w:rsidRDefault="00B150CC" w:rsidP="00B150CC">
            <w:pPr>
              <w:pStyle w:val="Paragraphedeliste"/>
              <w:numPr>
                <w:ilvl w:val="0"/>
                <w:numId w:val="103"/>
              </w:numPr>
              <w:spacing w:line="240" w:lineRule="auto"/>
              <w:jc w:val="left"/>
              <w:rPr>
                <w:rFonts w:asciiTheme="minorHAnsi" w:eastAsia="Times New Roman" w:hAnsiTheme="minorHAnsi" w:cstheme="minorHAnsi"/>
                <w:szCs w:val="18"/>
              </w:rPr>
            </w:pPr>
            <w:r w:rsidRPr="00B80B36">
              <w:rPr>
                <w:rFonts w:ascii="Calibri" w:eastAsia="Times New Roman" w:hAnsi="Calibri" w:cs="Calibri"/>
                <w:szCs w:val="18"/>
              </w:rPr>
              <w:t>Certains des constituants du tabac présentent des propriétés d’induction des enzymes hépatiques impliquées dans le métabolisme des médicaments</w:t>
            </w:r>
          </w:p>
          <w:p w14:paraId="55DEBA9E" w14:textId="77777777" w:rsidR="00B150CC" w:rsidRPr="00B80B36" w:rsidRDefault="00B150CC" w:rsidP="00B150CC">
            <w:pPr>
              <w:pStyle w:val="Paragraphedeliste"/>
              <w:numPr>
                <w:ilvl w:val="0"/>
                <w:numId w:val="103"/>
              </w:numPr>
              <w:spacing w:line="240" w:lineRule="auto"/>
              <w:jc w:val="left"/>
              <w:rPr>
                <w:rFonts w:asciiTheme="minorHAnsi" w:eastAsia="Times New Roman" w:hAnsiTheme="minorHAnsi" w:cstheme="minorHAnsi"/>
                <w:szCs w:val="18"/>
              </w:rPr>
            </w:pPr>
            <w:r w:rsidRPr="00B80B36">
              <w:rPr>
                <w:rFonts w:ascii="Calibri" w:hAnsi="Calibri" w:cs="Calibri"/>
                <w:b/>
                <w:bCs/>
                <w:szCs w:val="18"/>
              </w:rPr>
              <w:t>Il semble préférable de mettre en garde les patients fumeurs contre une éventuelle inefficacité thérapeutique</w:t>
            </w:r>
          </w:p>
        </w:tc>
      </w:tr>
      <w:tr w:rsidR="002834B7" w:rsidRPr="00B80B36" w14:paraId="0385DC56"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058B5FD8" w14:textId="77777777" w:rsidR="002834B7" w:rsidRPr="00E44BD8" w:rsidRDefault="002834B7" w:rsidP="005E00DC">
            <w:pPr>
              <w:jc w:val="both"/>
              <w:rPr>
                <w:rFonts w:asciiTheme="minorHAnsi" w:hAnsiTheme="minorHAnsi" w:cstheme="minorHAnsi"/>
                <w:b/>
                <w:bCs/>
                <w:sz w:val="20"/>
                <w:szCs w:val="20"/>
              </w:rPr>
            </w:pPr>
          </w:p>
          <w:p w14:paraId="4EE88F79" w14:textId="77777777" w:rsidR="002834B7" w:rsidRPr="00E44BD8" w:rsidRDefault="002834B7" w:rsidP="005E00DC">
            <w:pPr>
              <w:rPr>
                <w:rFonts w:asciiTheme="minorHAnsi" w:hAnsiTheme="minorHAnsi" w:cstheme="minorHAnsi"/>
                <w:b/>
                <w:bCs/>
                <w:sz w:val="20"/>
                <w:szCs w:val="20"/>
              </w:rPr>
            </w:pPr>
            <w:r w:rsidRPr="00E44BD8">
              <w:rPr>
                <w:rFonts w:ascii="Calibri" w:hAnsi="Calibri" w:cs="Calibri"/>
                <w:b/>
                <w:bCs/>
                <w:noProof/>
                <w:szCs w:val="18"/>
              </w:rPr>
              <w:t>Le sexe</w:t>
            </w:r>
          </w:p>
          <w:p w14:paraId="4AD50307" w14:textId="77777777" w:rsidR="002834B7" w:rsidRPr="00E44BD8"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8E1F6DC" w14:textId="77777777" w:rsidR="00B150CC" w:rsidRPr="00B80B36" w:rsidRDefault="00B150CC" w:rsidP="00B150CC">
            <w:pPr>
              <w:pStyle w:val="Paragraphedeliste"/>
              <w:numPr>
                <w:ilvl w:val="0"/>
                <w:numId w:val="10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La stature physique différente de l’homme et de la femme et la proportion relative de la masse musculaire et du tissu adipeux peuvent exercer une influence notable sur des paramètres tels que le </w:t>
            </w:r>
            <w:r w:rsidRPr="00B80B36">
              <w:rPr>
                <w:rFonts w:ascii="Calibri" w:eastAsia="Times New Roman" w:hAnsi="Calibri" w:cs="Calibri"/>
                <w:b/>
                <w:bCs/>
                <w:szCs w:val="18"/>
              </w:rPr>
              <w:t>volume de distribution</w:t>
            </w:r>
          </w:p>
          <w:p w14:paraId="3FC85586" w14:textId="77777777" w:rsidR="002834B7" w:rsidRPr="00B80B36" w:rsidRDefault="00B150CC" w:rsidP="00B150CC">
            <w:pPr>
              <w:pStyle w:val="Paragraphedeliste"/>
              <w:numPr>
                <w:ilvl w:val="0"/>
                <w:numId w:val="104"/>
              </w:numPr>
              <w:spacing w:line="240" w:lineRule="auto"/>
              <w:jc w:val="left"/>
              <w:rPr>
                <w:rFonts w:asciiTheme="minorHAnsi" w:eastAsia="Times New Roman" w:hAnsiTheme="minorHAnsi" w:cstheme="minorHAnsi"/>
              </w:rPr>
            </w:pPr>
            <w:r w:rsidRPr="00B80B36">
              <w:rPr>
                <w:rFonts w:ascii="Calibri" w:hAnsi="Calibri" w:cs="Calibri"/>
                <w:b/>
                <w:bCs/>
                <w:szCs w:val="18"/>
              </w:rPr>
              <w:t>Les variations hormonales intervenant chez la femme au cours du cycle menstruel peuvent aussi exercer une influence sur la pharmacocinétique des médicaments</w:t>
            </w:r>
          </w:p>
        </w:tc>
      </w:tr>
    </w:tbl>
    <w:p w14:paraId="41627CE0" w14:textId="77777777" w:rsidR="002834B7" w:rsidRPr="00B80B36"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80B36" w:rsidRPr="00B80B36" w14:paraId="6FA11973"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A5D689A" w14:textId="77777777" w:rsidR="00B80B36" w:rsidRPr="00B80B36" w:rsidRDefault="00953A6A" w:rsidP="00B80B36">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0"/>
                <w:szCs w:val="20"/>
              </w:rPr>
              <w:t>II.</w:t>
            </w:r>
            <w:r>
              <w:rPr>
                <w:rFonts w:ascii="Calibri" w:hAnsi="Calibri" w:cs="Calibri"/>
                <w:b/>
                <w:i/>
                <w:iCs/>
                <w:color w:val="FFFFFF"/>
                <w:sz w:val="20"/>
                <w:szCs w:val="20"/>
              </w:rPr>
              <w:t xml:space="preserve"> Origine de la variabilité</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C82C3DE" w14:textId="77777777" w:rsidR="00B80B36" w:rsidRPr="00B80B36" w:rsidRDefault="00B80B36" w:rsidP="00B80B36">
            <w:pPr>
              <w:spacing w:line="240" w:lineRule="auto"/>
              <w:rPr>
                <w:rFonts w:asciiTheme="minorHAnsi" w:hAnsiTheme="minorHAnsi" w:cstheme="minorHAnsi"/>
                <w:b/>
                <w:bCs/>
                <w:color w:val="F2F2F2"/>
              </w:rPr>
            </w:pPr>
            <w:r w:rsidRPr="00B80B36">
              <w:rPr>
                <w:rFonts w:ascii="Calibri" w:hAnsi="Calibri" w:cs="Calibri"/>
                <w:b/>
                <w:bCs/>
                <w:noProof/>
                <w:color w:val="FFFFFF"/>
                <w:sz w:val="24"/>
                <w:szCs w:val="24"/>
              </w:rPr>
              <w:t xml:space="preserve">Facteurs </w:t>
            </w:r>
            <w:r>
              <w:rPr>
                <w:rFonts w:ascii="Calibri" w:hAnsi="Calibri" w:cs="Calibri"/>
                <w:b/>
                <w:bCs/>
                <w:noProof/>
                <w:color w:val="FFFFFF"/>
                <w:sz w:val="24"/>
                <w:szCs w:val="24"/>
              </w:rPr>
              <w:t>pathologiques</w:t>
            </w:r>
            <w:r w:rsidRPr="00B80B36">
              <w:rPr>
                <w:rFonts w:ascii="Calibri" w:hAnsi="Calibri" w:cs="Calibri"/>
                <w:b/>
                <w:bCs/>
                <w:noProof/>
                <w:color w:val="FFFFFF"/>
                <w:sz w:val="24"/>
                <w:szCs w:val="24"/>
              </w:rPr>
              <w:t xml:space="preserve"> </w:t>
            </w:r>
            <w:r>
              <w:rPr>
                <w:rFonts w:ascii="Calibri" w:hAnsi="Calibri" w:cs="Calibri"/>
                <w:b/>
                <w:bCs/>
                <w:noProof/>
                <w:color w:val="FFFFFF"/>
                <w:sz w:val="24"/>
                <w:szCs w:val="24"/>
              </w:rPr>
              <w:t>1</w:t>
            </w:r>
            <w:r w:rsidRPr="00B80B36">
              <w:rPr>
                <w:rFonts w:ascii="Calibri" w:hAnsi="Calibri" w:cs="Calibri"/>
                <w:b/>
                <w:bCs/>
                <w:noProof/>
                <w:color w:val="FFFFFF"/>
                <w:sz w:val="24"/>
                <w:szCs w:val="24"/>
              </w:rPr>
              <w:t>/</w:t>
            </w:r>
            <w:r>
              <w:rPr>
                <w:rFonts w:ascii="Calibri" w:hAnsi="Calibri" w:cs="Calibri"/>
                <w:b/>
                <w:bCs/>
                <w:noProof/>
                <w:color w:val="FFFFFF"/>
                <w:sz w:val="24"/>
                <w:szCs w:val="24"/>
              </w:rPr>
              <w:t>2</w:t>
            </w:r>
          </w:p>
        </w:tc>
      </w:tr>
      <w:tr w:rsidR="00B80B36" w:rsidRPr="00B80B36" w14:paraId="602361B4"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25A5015" w14:textId="77777777" w:rsidR="00B80B36" w:rsidRPr="00E44BD8" w:rsidRDefault="00B80B36" w:rsidP="00B80B36">
            <w:pPr>
              <w:jc w:val="both"/>
              <w:rPr>
                <w:rFonts w:asciiTheme="minorHAnsi" w:hAnsiTheme="minorHAnsi" w:cstheme="minorHAnsi"/>
                <w:b/>
                <w:bCs/>
                <w:sz w:val="20"/>
                <w:szCs w:val="20"/>
              </w:rPr>
            </w:pPr>
          </w:p>
          <w:p w14:paraId="2DBF007C" w14:textId="77777777" w:rsidR="00B80B36" w:rsidRPr="00E44BD8" w:rsidRDefault="00B80B36" w:rsidP="00B80B36">
            <w:pPr>
              <w:rPr>
                <w:rFonts w:asciiTheme="minorHAnsi" w:hAnsiTheme="minorHAnsi" w:cstheme="minorHAnsi"/>
                <w:b/>
                <w:bCs/>
                <w:sz w:val="20"/>
                <w:szCs w:val="20"/>
              </w:rPr>
            </w:pPr>
            <w:r w:rsidRPr="00E44BD8">
              <w:rPr>
                <w:rFonts w:ascii="Calibri" w:hAnsi="Calibri" w:cs="Calibri"/>
                <w:b/>
                <w:bCs/>
                <w:noProof/>
                <w:szCs w:val="18"/>
              </w:rPr>
              <w:t>Généralités</w:t>
            </w:r>
          </w:p>
          <w:p w14:paraId="13825A22" w14:textId="77777777" w:rsidR="00B80B36" w:rsidRPr="00E44BD8" w:rsidRDefault="00B80B36" w:rsidP="00B80B36">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AC88FF7" w14:textId="77777777" w:rsidR="00B80B36" w:rsidRPr="00ED3F33" w:rsidRDefault="00B80B36" w:rsidP="00B80B36">
            <w:pPr>
              <w:pStyle w:val="Paragraphedeliste"/>
              <w:numPr>
                <w:ilvl w:val="0"/>
                <w:numId w:val="105"/>
              </w:numPr>
              <w:spacing w:line="240" w:lineRule="auto"/>
              <w:jc w:val="left"/>
              <w:rPr>
                <w:rFonts w:asciiTheme="minorHAnsi" w:eastAsia="Times New Roman" w:hAnsiTheme="minorHAnsi" w:cstheme="minorHAnsi"/>
                <w:szCs w:val="18"/>
              </w:rPr>
            </w:pPr>
            <w:r w:rsidRPr="00ED3F33">
              <w:rPr>
                <w:rFonts w:ascii="Calibri" w:eastAsia="Times New Roman" w:hAnsi="Calibri" w:cs="Calibri"/>
                <w:szCs w:val="18"/>
              </w:rPr>
              <w:t xml:space="preserve">Par définition, la prescription d’un médicament vise au traitement d’un état pathologique donné </w:t>
            </w:r>
          </w:p>
          <w:p w14:paraId="4B47A064" w14:textId="77777777" w:rsidR="00B80B36" w:rsidRPr="00ED3F33" w:rsidRDefault="00B80B36" w:rsidP="00B80B36">
            <w:pPr>
              <w:pStyle w:val="Paragraphedeliste"/>
              <w:numPr>
                <w:ilvl w:val="0"/>
                <w:numId w:val="105"/>
              </w:numPr>
              <w:spacing w:line="240" w:lineRule="auto"/>
              <w:jc w:val="left"/>
              <w:rPr>
                <w:rFonts w:asciiTheme="minorHAnsi" w:eastAsia="Times New Roman" w:hAnsiTheme="minorHAnsi" w:cstheme="minorHAnsi"/>
                <w:szCs w:val="18"/>
              </w:rPr>
            </w:pPr>
            <w:r w:rsidRPr="00ED3F33">
              <w:rPr>
                <w:rFonts w:ascii="Calibri" w:eastAsia="Times New Roman" w:hAnsi="Calibri" w:cs="Calibri"/>
                <w:szCs w:val="18"/>
              </w:rPr>
              <w:t xml:space="preserve">Or </w:t>
            </w:r>
            <w:r w:rsidR="002376E9">
              <w:rPr>
                <w:rFonts w:ascii="Calibri" w:eastAsia="Times New Roman" w:hAnsi="Calibri" w:cs="Calibri"/>
                <w:szCs w:val="18"/>
              </w:rPr>
              <w:t>la pathologie</w:t>
            </w:r>
            <w:r w:rsidRPr="00ED3F33">
              <w:rPr>
                <w:rFonts w:ascii="Calibri" w:eastAsia="Times New Roman" w:hAnsi="Calibri" w:cs="Calibri"/>
                <w:szCs w:val="18"/>
              </w:rPr>
              <w:t xml:space="preserve"> </w:t>
            </w:r>
            <w:r w:rsidR="002376E9">
              <w:rPr>
                <w:rFonts w:ascii="Calibri" w:eastAsia="Times New Roman" w:hAnsi="Calibri" w:cs="Calibri"/>
                <w:szCs w:val="18"/>
              </w:rPr>
              <w:t>peut influencer</w:t>
            </w:r>
            <w:r w:rsidRPr="00ED3F33">
              <w:rPr>
                <w:rFonts w:ascii="Calibri" w:eastAsia="Times New Roman" w:hAnsi="Calibri" w:cs="Calibri"/>
                <w:szCs w:val="18"/>
              </w:rPr>
              <w:t xml:space="preserve"> le comportement pharmacocinétique du médicament</w:t>
            </w:r>
          </w:p>
          <w:p w14:paraId="15E0F5DF" w14:textId="77777777" w:rsidR="00B80B36" w:rsidRPr="00ED3F33" w:rsidRDefault="00B80B36" w:rsidP="00B80B36">
            <w:pPr>
              <w:pStyle w:val="Paragraphedeliste"/>
              <w:numPr>
                <w:ilvl w:val="0"/>
                <w:numId w:val="105"/>
              </w:numPr>
              <w:spacing w:line="240" w:lineRule="auto"/>
              <w:jc w:val="left"/>
              <w:rPr>
                <w:rFonts w:asciiTheme="minorHAnsi" w:eastAsia="Times New Roman" w:hAnsiTheme="minorHAnsi" w:cstheme="minorHAnsi"/>
                <w:b/>
                <w:bCs/>
                <w:szCs w:val="18"/>
              </w:rPr>
            </w:pPr>
            <w:r w:rsidRPr="00ED3F33">
              <w:rPr>
                <w:rFonts w:ascii="Calibri" w:eastAsia="Times New Roman" w:hAnsi="Calibri" w:cs="Calibri"/>
                <w:b/>
                <w:bCs/>
                <w:szCs w:val="18"/>
              </w:rPr>
              <w:t>Le devenir du médicament passe par le foie (Métabolisme et excrétion biliaire) et le rein (Excrétion rénale)</w:t>
            </w:r>
          </w:p>
          <w:p w14:paraId="724521CF" w14:textId="77777777" w:rsidR="00B80B36" w:rsidRPr="00ED3F33" w:rsidRDefault="00B80B36" w:rsidP="00B80B36">
            <w:pPr>
              <w:pStyle w:val="Paragraphedeliste"/>
              <w:numPr>
                <w:ilvl w:val="0"/>
                <w:numId w:val="106"/>
              </w:numPr>
              <w:spacing w:line="240" w:lineRule="auto"/>
              <w:jc w:val="left"/>
              <w:rPr>
                <w:rFonts w:asciiTheme="minorHAnsi" w:eastAsia="Times New Roman" w:hAnsiTheme="minorHAnsi" w:cstheme="minorHAnsi"/>
                <w:szCs w:val="18"/>
              </w:rPr>
            </w:pPr>
            <w:r w:rsidRPr="00ED3F33">
              <w:rPr>
                <w:rFonts w:ascii="Calibri" w:eastAsia="Times New Roman" w:hAnsi="Calibri" w:cs="Calibri"/>
                <w:szCs w:val="18"/>
              </w:rPr>
              <w:t xml:space="preserve">Toute atteinte </w:t>
            </w:r>
            <w:r w:rsidR="002376E9">
              <w:rPr>
                <w:rFonts w:ascii="Calibri" w:eastAsia="Times New Roman" w:hAnsi="Calibri" w:cs="Calibri"/>
                <w:szCs w:val="18"/>
              </w:rPr>
              <w:t>du foie ou du rein</w:t>
            </w:r>
            <w:r w:rsidRPr="00ED3F33">
              <w:rPr>
                <w:rFonts w:ascii="Calibri" w:eastAsia="Times New Roman" w:hAnsi="Calibri" w:cs="Calibri"/>
                <w:szCs w:val="18"/>
              </w:rPr>
              <w:t xml:space="preserve"> conduit à une modification des processus de métabolisme et d’excrétion du médicament</w:t>
            </w:r>
          </w:p>
          <w:p w14:paraId="612EEC12" w14:textId="77777777" w:rsidR="00B80B36" w:rsidRPr="00ED3F33" w:rsidRDefault="00B80B36" w:rsidP="00B80B36">
            <w:pPr>
              <w:pStyle w:val="Paragraphedeliste"/>
              <w:numPr>
                <w:ilvl w:val="0"/>
                <w:numId w:val="106"/>
              </w:numPr>
              <w:spacing w:line="240" w:lineRule="auto"/>
              <w:jc w:val="left"/>
              <w:rPr>
                <w:rFonts w:asciiTheme="minorHAnsi" w:eastAsia="Times New Roman" w:hAnsiTheme="minorHAnsi" w:cstheme="minorHAnsi"/>
                <w:szCs w:val="18"/>
              </w:rPr>
            </w:pPr>
            <w:r w:rsidRPr="00ED3F33">
              <w:rPr>
                <w:rFonts w:ascii="Calibri" w:eastAsia="Times New Roman" w:hAnsi="Calibri" w:cs="Calibri"/>
                <w:szCs w:val="18"/>
              </w:rPr>
              <w:t xml:space="preserve">C’est pourquoi, </w:t>
            </w:r>
            <w:r w:rsidRPr="00ED3F33">
              <w:rPr>
                <w:rFonts w:ascii="Calibri" w:eastAsia="Times New Roman" w:hAnsi="Calibri" w:cs="Calibri"/>
                <w:b/>
                <w:bCs/>
                <w:szCs w:val="18"/>
              </w:rPr>
              <w:t>l’insuffisance rénale et l’insuffisance hépatique constituent deux états pathologiques majeurs susceptibles d’influencer la pharmacocinétique des médicaments</w:t>
            </w:r>
          </w:p>
        </w:tc>
      </w:tr>
      <w:tr w:rsidR="00B80B36" w:rsidRPr="00B80B36" w14:paraId="63781746"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8681733" w14:textId="77777777" w:rsidR="00B80B36" w:rsidRPr="00E44BD8" w:rsidRDefault="00B80B36" w:rsidP="00B80B36">
            <w:pPr>
              <w:jc w:val="both"/>
              <w:rPr>
                <w:rFonts w:asciiTheme="minorHAnsi" w:hAnsiTheme="minorHAnsi" w:cstheme="minorHAnsi"/>
                <w:b/>
                <w:bCs/>
                <w:sz w:val="20"/>
                <w:szCs w:val="20"/>
              </w:rPr>
            </w:pPr>
          </w:p>
          <w:p w14:paraId="5C4ECD14" w14:textId="77777777" w:rsidR="00B80B36" w:rsidRPr="00E44BD8" w:rsidRDefault="00B80B36" w:rsidP="00B80B36">
            <w:pPr>
              <w:rPr>
                <w:rFonts w:asciiTheme="minorHAnsi" w:hAnsiTheme="minorHAnsi" w:cstheme="minorHAnsi"/>
                <w:b/>
                <w:bCs/>
                <w:sz w:val="20"/>
                <w:szCs w:val="20"/>
              </w:rPr>
            </w:pPr>
            <w:r w:rsidRPr="00E44BD8">
              <w:rPr>
                <w:rFonts w:ascii="Calibri" w:hAnsi="Calibri" w:cs="Calibri"/>
                <w:b/>
                <w:bCs/>
                <w:noProof/>
                <w:szCs w:val="18"/>
              </w:rPr>
              <w:t>L’insuffisance rénale</w:t>
            </w:r>
          </w:p>
          <w:p w14:paraId="561E5207" w14:textId="77777777" w:rsidR="00B80B36" w:rsidRPr="00E44BD8" w:rsidRDefault="00B80B36" w:rsidP="00B80B36">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43DC79C" w14:textId="77777777" w:rsidR="00B80B36" w:rsidRPr="002376E9" w:rsidRDefault="00B80B36" w:rsidP="00B80B36">
            <w:pPr>
              <w:pStyle w:val="Paragraphedeliste"/>
              <w:numPr>
                <w:ilvl w:val="0"/>
                <w:numId w:val="108"/>
              </w:numPr>
              <w:spacing w:line="240" w:lineRule="auto"/>
              <w:jc w:val="left"/>
              <w:rPr>
                <w:rFonts w:asciiTheme="minorHAnsi" w:eastAsia="Times New Roman" w:hAnsiTheme="minorHAnsi" w:cstheme="minorHAnsi"/>
                <w:b/>
                <w:bCs/>
                <w:szCs w:val="18"/>
              </w:rPr>
            </w:pPr>
            <w:r w:rsidRPr="00ED3F33">
              <w:rPr>
                <w:rFonts w:ascii="Calibri" w:eastAsia="Times New Roman" w:hAnsi="Calibri" w:cs="Calibri"/>
                <w:szCs w:val="18"/>
              </w:rPr>
              <w:t xml:space="preserve">L’insuffisance rénale altère principalement l’excrétion rénale des médicaments en </w:t>
            </w:r>
            <w:r w:rsidRPr="002376E9">
              <w:rPr>
                <w:rFonts w:ascii="Calibri" w:eastAsia="Times New Roman" w:hAnsi="Calibri" w:cs="Calibri"/>
                <w:b/>
                <w:bCs/>
                <w:szCs w:val="18"/>
              </w:rPr>
              <w:t>diminuant la filtration glomérulaire et la sécrétion tubulaire</w:t>
            </w:r>
          </w:p>
          <w:p w14:paraId="311F892F" w14:textId="77777777" w:rsidR="00B80B36" w:rsidRPr="00ED3F33" w:rsidRDefault="00B80B36" w:rsidP="00B80B36">
            <w:pPr>
              <w:pStyle w:val="Paragraphedeliste"/>
              <w:numPr>
                <w:ilvl w:val="0"/>
                <w:numId w:val="108"/>
              </w:numPr>
              <w:spacing w:line="240" w:lineRule="auto"/>
              <w:jc w:val="left"/>
              <w:rPr>
                <w:rFonts w:asciiTheme="minorHAnsi" w:eastAsia="Times New Roman" w:hAnsiTheme="minorHAnsi" w:cstheme="minorHAnsi"/>
                <w:b/>
                <w:bCs/>
                <w:szCs w:val="18"/>
              </w:rPr>
            </w:pPr>
            <w:r w:rsidRPr="00ED3F33">
              <w:rPr>
                <w:rFonts w:ascii="Calibri" w:eastAsia="Times New Roman" w:hAnsi="Calibri" w:cs="Calibri"/>
                <w:b/>
                <w:bCs/>
                <w:szCs w:val="18"/>
              </w:rPr>
              <w:t>La demi-vie des médicaments à excrétion rénale prédominante est augmentée</w:t>
            </w:r>
          </w:p>
          <w:p w14:paraId="21DE9DED" w14:textId="77777777" w:rsidR="00B80B36" w:rsidRPr="00ED3F33" w:rsidRDefault="00B80B36" w:rsidP="00B80B36">
            <w:pPr>
              <w:pStyle w:val="Paragraphedeliste"/>
              <w:numPr>
                <w:ilvl w:val="0"/>
                <w:numId w:val="108"/>
              </w:numPr>
              <w:spacing w:line="240" w:lineRule="auto"/>
              <w:jc w:val="left"/>
              <w:rPr>
                <w:rFonts w:asciiTheme="minorHAnsi" w:eastAsia="Times New Roman" w:hAnsiTheme="minorHAnsi" w:cstheme="minorHAnsi"/>
                <w:szCs w:val="18"/>
              </w:rPr>
            </w:pPr>
            <w:r w:rsidRPr="00ED3F33">
              <w:rPr>
                <w:rFonts w:ascii="Calibri" w:eastAsia="Times New Roman" w:hAnsi="Calibri" w:cs="Calibri"/>
                <w:szCs w:val="18"/>
              </w:rPr>
              <w:t xml:space="preserve">En pratique, les modifications essentielles interviennent pour des valeurs de clairance de la </w:t>
            </w:r>
            <w:r w:rsidRPr="00ED3F33">
              <w:rPr>
                <w:rFonts w:ascii="Calibri" w:eastAsia="Times New Roman" w:hAnsi="Calibri" w:cs="Calibri"/>
                <w:b/>
                <w:bCs/>
                <w:szCs w:val="18"/>
              </w:rPr>
              <w:t>créatinine inférieures à 50 mL/min</w:t>
            </w:r>
          </w:p>
          <w:p w14:paraId="745D5C5E" w14:textId="77777777" w:rsidR="00B80B36" w:rsidRPr="00ED3F33" w:rsidRDefault="00B80B36" w:rsidP="00B80B36">
            <w:pPr>
              <w:pStyle w:val="Paragraphedeliste"/>
              <w:numPr>
                <w:ilvl w:val="0"/>
                <w:numId w:val="108"/>
              </w:numPr>
              <w:spacing w:line="240" w:lineRule="auto"/>
              <w:jc w:val="left"/>
              <w:rPr>
                <w:rFonts w:asciiTheme="minorHAnsi" w:eastAsia="Times New Roman" w:hAnsiTheme="minorHAnsi" w:cstheme="minorHAnsi"/>
                <w:szCs w:val="18"/>
              </w:rPr>
            </w:pPr>
            <w:r w:rsidRPr="00ED3F33">
              <w:rPr>
                <w:rFonts w:ascii="Calibri" w:eastAsia="Times New Roman" w:hAnsi="Calibri" w:cs="Calibri"/>
                <w:szCs w:val="18"/>
              </w:rPr>
              <w:t>Selon le type de pathologie rénale, il existe également des altérations secondaires qui peuvent affecter le volume de distribution par hypoalbuminémie par exemple</w:t>
            </w:r>
          </w:p>
          <w:p w14:paraId="3CAD8918" w14:textId="77777777" w:rsidR="00B80B36" w:rsidRPr="00ED3F33" w:rsidRDefault="002376E9" w:rsidP="00B80B36">
            <w:pPr>
              <w:pStyle w:val="Paragraphedeliste"/>
              <w:numPr>
                <w:ilvl w:val="0"/>
                <w:numId w:val="108"/>
              </w:numPr>
              <w:spacing w:line="240" w:lineRule="auto"/>
              <w:jc w:val="left"/>
              <w:rPr>
                <w:rFonts w:asciiTheme="minorHAnsi" w:eastAsia="Times New Roman" w:hAnsiTheme="minorHAnsi" w:cstheme="minorHAnsi"/>
                <w:szCs w:val="18"/>
              </w:rPr>
            </w:pPr>
            <w:r>
              <w:rPr>
                <w:rFonts w:ascii="Calibri" w:eastAsia="Times New Roman" w:hAnsi="Calibri" w:cs="Calibri"/>
                <w:szCs w:val="18"/>
              </w:rPr>
              <w:t>Donc</w:t>
            </w:r>
            <w:r w:rsidR="00B80B36" w:rsidRPr="00ED3F33">
              <w:rPr>
                <w:rFonts w:ascii="Calibri" w:eastAsia="Times New Roman" w:hAnsi="Calibri" w:cs="Calibri"/>
                <w:szCs w:val="18"/>
              </w:rPr>
              <w:t xml:space="preserve"> l’effet thérapeutique sera prolongé pour les médicaments à élimination rénale prédominante, une adaptation de posologie sera donc nécessaire : </w:t>
            </w:r>
          </w:p>
          <w:p w14:paraId="68713CCD" w14:textId="77777777" w:rsidR="00B80B36" w:rsidRPr="00ED3F33" w:rsidRDefault="00B80B36" w:rsidP="00B80B36">
            <w:pPr>
              <w:pStyle w:val="Paragraphedeliste"/>
              <w:numPr>
                <w:ilvl w:val="0"/>
                <w:numId w:val="109"/>
              </w:numPr>
              <w:spacing w:line="240" w:lineRule="auto"/>
              <w:jc w:val="left"/>
              <w:rPr>
                <w:rFonts w:asciiTheme="minorHAnsi" w:eastAsia="Times New Roman" w:hAnsiTheme="minorHAnsi" w:cstheme="minorHAnsi"/>
                <w:b/>
                <w:bCs/>
                <w:szCs w:val="18"/>
              </w:rPr>
            </w:pPr>
            <w:r w:rsidRPr="00ED3F33">
              <w:rPr>
                <w:rFonts w:ascii="Calibri" w:eastAsia="Times New Roman" w:hAnsi="Calibri" w:cs="Calibri"/>
                <w:b/>
                <w:bCs/>
                <w:szCs w:val="18"/>
              </w:rPr>
              <w:t>Soit en diminuant la dose à intervalle thérapeutique constant</w:t>
            </w:r>
          </w:p>
          <w:p w14:paraId="5B367191" w14:textId="77777777" w:rsidR="00B80B36" w:rsidRPr="00ED3F33" w:rsidRDefault="00B80B36" w:rsidP="00B80B36">
            <w:pPr>
              <w:pStyle w:val="Paragraphedeliste"/>
              <w:numPr>
                <w:ilvl w:val="0"/>
                <w:numId w:val="109"/>
              </w:numPr>
              <w:spacing w:line="240" w:lineRule="auto"/>
              <w:jc w:val="left"/>
              <w:rPr>
                <w:rFonts w:asciiTheme="minorHAnsi" w:eastAsia="Times New Roman" w:hAnsiTheme="minorHAnsi" w:cstheme="minorHAnsi"/>
                <w:b/>
                <w:bCs/>
                <w:szCs w:val="18"/>
              </w:rPr>
            </w:pPr>
            <w:r w:rsidRPr="00ED3F33">
              <w:rPr>
                <w:rFonts w:ascii="Calibri" w:eastAsia="Times New Roman" w:hAnsi="Calibri" w:cs="Calibri"/>
                <w:b/>
                <w:bCs/>
                <w:szCs w:val="18"/>
              </w:rPr>
              <w:t>Soit en augmentant l’intervalle thérapeutique à dose constante</w:t>
            </w:r>
          </w:p>
          <w:p w14:paraId="52AFB37F" w14:textId="77777777" w:rsidR="00B80B36" w:rsidRPr="00ED3F33" w:rsidRDefault="00B80B36" w:rsidP="00B80B36">
            <w:pPr>
              <w:pStyle w:val="Paragraphedeliste"/>
              <w:numPr>
                <w:ilvl w:val="0"/>
                <w:numId w:val="110"/>
              </w:numPr>
              <w:spacing w:line="240" w:lineRule="auto"/>
              <w:jc w:val="left"/>
              <w:rPr>
                <w:rFonts w:asciiTheme="minorHAnsi" w:eastAsia="Times New Roman" w:hAnsiTheme="minorHAnsi" w:cstheme="minorHAnsi"/>
                <w:szCs w:val="18"/>
              </w:rPr>
            </w:pPr>
            <w:r w:rsidRPr="00ED3F33">
              <w:rPr>
                <w:rFonts w:ascii="Calibri" w:eastAsia="Times New Roman" w:hAnsi="Calibri" w:cs="Calibri"/>
                <w:szCs w:val="18"/>
              </w:rPr>
              <w:t>Cette adaptation s’impose d’autant plus que la fourchette thérapeutique est étroite et donc que le risque de de toxicité est important</w:t>
            </w:r>
          </w:p>
          <w:p w14:paraId="3985F796" w14:textId="77777777" w:rsidR="00B80B36" w:rsidRPr="00ED3F33" w:rsidRDefault="00B80B36" w:rsidP="00B80B36">
            <w:pPr>
              <w:pStyle w:val="Paragraphedeliste"/>
              <w:numPr>
                <w:ilvl w:val="0"/>
                <w:numId w:val="110"/>
              </w:numPr>
              <w:spacing w:line="240" w:lineRule="auto"/>
              <w:jc w:val="left"/>
              <w:rPr>
                <w:rFonts w:asciiTheme="minorHAnsi" w:eastAsia="Times New Roman" w:hAnsiTheme="minorHAnsi" w:cstheme="minorHAnsi"/>
                <w:szCs w:val="18"/>
              </w:rPr>
            </w:pPr>
            <w:r w:rsidRPr="00ED3F33">
              <w:rPr>
                <w:rFonts w:ascii="Calibri" w:eastAsia="Times New Roman" w:hAnsi="Calibri" w:cs="Calibri"/>
                <w:b/>
                <w:bCs/>
                <w:szCs w:val="18"/>
              </w:rPr>
              <w:t>Chaque fois que c’est possible, il est préférable d’éviter les médicaments dont l’excrétion rénale est prédominante et d’utiliser des médicaments dont la pharmacocinétique n’est pas influencée par l’insuffisance rénale</w:t>
            </w:r>
          </w:p>
        </w:tc>
      </w:tr>
    </w:tbl>
    <w:p w14:paraId="1121B3D8" w14:textId="77777777" w:rsidR="002051F0" w:rsidRPr="00B80B36" w:rsidRDefault="002051F0"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B80B36" w:rsidRPr="00B80B36" w14:paraId="6F3D3334" w14:textId="77777777" w:rsidTr="00855CCC">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4FD3005" w14:textId="77777777" w:rsidR="00B80B36" w:rsidRPr="00B80B36" w:rsidRDefault="00953A6A" w:rsidP="00B80B36">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0"/>
                <w:szCs w:val="20"/>
              </w:rPr>
              <w:lastRenderedPageBreak/>
              <w:t>II.</w:t>
            </w:r>
            <w:r>
              <w:rPr>
                <w:rFonts w:ascii="Calibri" w:hAnsi="Calibri" w:cs="Calibri"/>
                <w:b/>
                <w:i/>
                <w:iCs/>
                <w:color w:val="FFFFFF"/>
                <w:sz w:val="20"/>
                <w:szCs w:val="20"/>
              </w:rPr>
              <w:t xml:space="preserve"> Origine de la variabilité</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02825C2" w14:textId="77777777" w:rsidR="00B80B36" w:rsidRPr="00B80B36" w:rsidRDefault="00B80B36" w:rsidP="00B80B36">
            <w:pPr>
              <w:spacing w:line="240" w:lineRule="auto"/>
              <w:rPr>
                <w:rFonts w:asciiTheme="minorHAnsi" w:hAnsiTheme="minorHAnsi" w:cstheme="minorHAnsi"/>
                <w:b/>
                <w:bCs/>
                <w:color w:val="F2F2F2"/>
              </w:rPr>
            </w:pPr>
            <w:r w:rsidRPr="00B80B36">
              <w:rPr>
                <w:rFonts w:ascii="Calibri" w:hAnsi="Calibri" w:cs="Calibri"/>
                <w:b/>
                <w:bCs/>
                <w:noProof/>
                <w:color w:val="FFFFFF"/>
                <w:sz w:val="24"/>
                <w:szCs w:val="24"/>
              </w:rPr>
              <w:t xml:space="preserve">Facteurs </w:t>
            </w:r>
            <w:r>
              <w:rPr>
                <w:rFonts w:ascii="Calibri" w:hAnsi="Calibri" w:cs="Calibri"/>
                <w:b/>
                <w:bCs/>
                <w:noProof/>
                <w:color w:val="FFFFFF"/>
                <w:sz w:val="24"/>
                <w:szCs w:val="24"/>
              </w:rPr>
              <w:t>pathologiques</w:t>
            </w:r>
            <w:r w:rsidRPr="00B80B36">
              <w:rPr>
                <w:rFonts w:ascii="Calibri" w:hAnsi="Calibri" w:cs="Calibri"/>
                <w:b/>
                <w:bCs/>
                <w:noProof/>
                <w:color w:val="FFFFFF"/>
                <w:sz w:val="24"/>
                <w:szCs w:val="24"/>
              </w:rPr>
              <w:t xml:space="preserve"> </w:t>
            </w:r>
            <w:r>
              <w:rPr>
                <w:rFonts w:ascii="Calibri" w:hAnsi="Calibri" w:cs="Calibri"/>
                <w:b/>
                <w:bCs/>
                <w:noProof/>
                <w:color w:val="FFFFFF"/>
                <w:sz w:val="24"/>
                <w:szCs w:val="24"/>
              </w:rPr>
              <w:t>2</w:t>
            </w:r>
            <w:r w:rsidRPr="00B80B36">
              <w:rPr>
                <w:rFonts w:ascii="Calibri" w:hAnsi="Calibri" w:cs="Calibri"/>
                <w:b/>
                <w:bCs/>
                <w:noProof/>
                <w:color w:val="FFFFFF"/>
                <w:sz w:val="24"/>
                <w:szCs w:val="24"/>
              </w:rPr>
              <w:t>/</w:t>
            </w:r>
            <w:r>
              <w:rPr>
                <w:rFonts w:ascii="Calibri" w:hAnsi="Calibri" w:cs="Calibri"/>
                <w:b/>
                <w:bCs/>
                <w:noProof/>
                <w:color w:val="FFFFFF"/>
                <w:sz w:val="24"/>
                <w:szCs w:val="24"/>
              </w:rPr>
              <w:t>2</w:t>
            </w:r>
          </w:p>
        </w:tc>
      </w:tr>
      <w:tr w:rsidR="002834B7" w:rsidRPr="00B80B36" w14:paraId="350F3F92"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19E246C8" w14:textId="77777777" w:rsidR="002834B7" w:rsidRPr="00E44BD8" w:rsidRDefault="002834B7" w:rsidP="005E00DC">
            <w:pPr>
              <w:jc w:val="both"/>
              <w:rPr>
                <w:rFonts w:asciiTheme="minorHAnsi" w:hAnsiTheme="minorHAnsi" w:cstheme="minorHAnsi"/>
                <w:b/>
                <w:bCs/>
                <w:sz w:val="20"/>
                <w:szCs w:val="20"/>
              </w:rPr>
            </w:pPr>
          </w:p>
          <w:p w14:paraId="18C227EC" w14:textId="77777777" w:rsidR="002834B7" w:rsidRPr="00E44BD8" w:rsidRDefault="002834B7" w:rsidP="005E00DC">
            <w:pPr>
              <w:rPr>
                <w:rFonts w:asciiTheme="minorHAnsi" w:hAnsiTheme="minorHAnsi" w:cstheme="minorHAnsi"/>
                <w:b/>
                <w:bCs/>
                <w:sz w:val="20"/>
                <w:szCs w:val="20"/>
              </w:rPr>
            </w:pPr>
            <w:r w:rsidRPr="00E44BD8">
              <w:rPr>
                <w:rFonts w:ascii="Calibri" w:hAnsi="Calibri" w:cs="Calibri"/>
                <w:b/>
                <w:bCs/>
                <w:noProof/>
                <w:szCs w:val="18"/>
              </w:rPr>
              <w:t>L’insuffisance hépatique</w:t>
            </w:r>
          </w:p>
          <w:p w14:paraId="6B82443A" w14:textId="77777777" w:rsidR="002834B7" w:rsidRPr="00E44BD8"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F804773" w14:textId="77777777" w:rsidR="00B80B36"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rPr>
            </w:pPr>
            <w:r w:rsidRPr="00B80B36">
              <w:rPr>
                <w:rFonts w:ascii="Calibri" w:eastAsia="Times New Roman" w:hAnsi="Calibri" w:cs="Calibri"/>
                <w:szCs w:val="18"/>
              </w:rPr>
              <w:t xml:space="preserve">L’insuffisance hépatique résulte de différents états pathologiques : </w:t>
            </w:r>
            <w:r w:rsidRPr="00B80B36">
              <w:rPr>
                <w:rFonts w:ascii="Calibri" w:eastAsia="Times New Roman" w:hAnsi="Calibri" w:cs="Calibri"/>
                <w:b/>
                <w:bCs/>
                <w:szCs w:val="18"/>
              </w:rPr>
              <w:t>Cirrhoses, hépatites virales, hépatites alcooliques...</w:t>
            </w:r>
            <w:r w:rsidRPr="00B80B36">
              <w:rPr>
                <w:rFonts w:ascii="Calibri" w:eastAsia="Times New Roman" w:hAnsi="Calibri" w:cs="Calibri"/>
                <w:szCs w:val="18"/>
              </w:rPr>
              <w:t xml:space="preserve"> </w:t>
            </w:r>
          </w:p>
          <w:p w14:paraId="7741F3A5" w14:textId="77777777" w:rsidR="00B80B36" w:rsidRPr="00B80B36" w:rsidRDefault="00B80B36" w:rsidP="00B80B36">
            <w:pPr>
              <w:pStyle w:val="Paragraphedeliste"/>
              <w:numPr>
                <w:ilvl w:val="1"/>
                <w:numId w:val="116"/>
              </w:numPr>
              <w:snapToGrid w:val="0"/>
              <w:spacing w:line="240" w:lineRule="auto"/>
              <w:jc w:val="left"/>
              <w:rPr>
                <w:rFonts w:asciiTheme="minorHAnsi" w:eastAsia="Times New Roman" w:hAnsiTheme="minorHAnsi" w:cstheme="minorHAnsi"/>
              </w:rPr>
            </w:pPr>
            <w:r w:rsidRPr="00B80B36">
              <w:rPr>
                <w:rFonts w:ascii="Calibri" w:eastAsia="Times New Roman" w:hAnsi="Calibri" w:cs="Calibri"/>
                <w:szCs w:val="18"/>
              </w:rPr>
              <w:t>Les variations apparaissent différentes d’une maladie à l’autre</w:t>
            </w:r>
          </w:p>
          <w:p w14:paraId="382CFE4C" w14:textId="77777777" w:rsidR="00B80B36" w:rsidRPr="00B80B36" w:rsidRDefault="00B80B36" w:rsidP="00B80B36">
            <w:pPr>
              <w:pStyle w:val="Paragraphedeliste"/>
              <w:numPr>
                <w:ilvl w:val="1"/>
                <w:numId w:val="116"/>
              </w:numPr>
              <w:snapToGrid w:val="0"/>
              <w:spacing w:line="240" w:lineRule="auto"/>
              <w:jc w:val="left"/>
              <w:rPr>
                <w:rFonts w:asciiTheme="minorHAnsi" w:eastAsia="Times New Roman" w:hAnsiTheme="minorHAnsi" w:cstheme="minorHAnsi"/>
              </w:rPr>
            </w:pPr>
            <w:r w:rsidRPr="00B80B36">
              <w:rPr>
                <w:rFonts w:ascii="Calibri" w:eastAsia="Times New Roman" w:hAnsi="Calibri" w:cs="Calibri"/>
                <w:szCs w:val="18"/>
              </w:rPr>
              <w:t>Il est donc difficile de caractériser leur impact sur les médicaments</w:t>
            </w:r>
          </w:p>
          <w:p w14:paraId="31247F1B" w14:textId="77777777" w:rsidR="00B80B36"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b/>
                <w:bCs/>
              </w:rPr>
            </w:pPr>
            <w:r w:rsidRPr="00B80B36">
              <w:rPr>
                <w:rFonts w:ascii="Calibri" w:eastAsia="Times New Roman" w:hAnsi="Calibri" w:cs="Calibri"/>
                <w:b/>
                <w:bCs/>
                <w:szCs w:val="18"/>
              </w:rPr>
              <w:t xml:space="preserve">Deux paramètres sont modifiés : </w:t>
            </w:r>
          </w:p>
          <w:p w14:paraId="602CEBF3" w14:textId="77777777" w:rsidR="00B80B36" w:rsidRPr="00B80B36" w:rsidRDefault="00B80B36" w:rsidP="00B80B36">
            <w:pPr>
              <w:pStyle w:val="Paragraphedeliste"/>
              <w:numPr>
                <w:ilvl w:val="1"/>
                <w:numId w:val="116"/>
              </w:numPr>
              <w:snapToGrid w:val="0"/>
              <w:spacing w:line="240" w:lineRule="auto"/>
              <w:jc w:val="left"/>
              <w:rPr>
                <w:rFonts w:asciiTheme="minorHAnsi" w:eastAsia="Times New Roman" w:hAnsiTheme="minorHAnsi" w:cstheme="minorHAnsi"/>
                <w:b/>
                <w:bCs/>
              </w:rPr>
            </w:pPr>
            <w:r w:rsidRPr="00B80B36">
              <w:rPr>
                <w:rFonts w:ascii="Calibri" w:eastAsia="Times New Roman" w:hAnsi="Calibri" w:cs="Calibri"/>
                <w:b/>
                <w:bCs/>
                <w:szCs w:val="18"/>
              </w:rPr>
              <w:t>Le flux sanguin hépatique</w:t>
            </w:r>
          </w:p>
          <w:p w14:paraId="3664AB82" w14:textId="77777777" w:rsidR="00B80B36" w:rsidRPr="00B80B36" w:rsidRDefault="00B80B36" w:rsidP="00B80B36">
            <w:pPr>
              <w:pStyle w:val="Paragraphedeliste"/>
              <w:numPr>
                <w:ilvl w:val="1"/>
                <w:numId w:val="116"/>
              </w:numPr>
              <w:snapToGrid w:val="0"/>
              <w:spacing w:line="240" w:lineRule="auto"/>
              <w:jc w:val="left"/>
              <w:rPr>
                <w:rFonts w:asciiTheme="minorHAnsi" w:eastAsia="Times New Roman" w:hAnsiTheme="minorHAnsi" w:cstheme="minorHAnsi"/>
              </w:rPr>
            </w:pPr>
            <w:r w:rsidRPr="00B80B36">
              <w:rPr>
                <w:rFonts w:ascii="Calibri" w:eastAsia="Times New Roman" w:hAnsi="Calibri" w:cs="Calibri"/>
                <w:b/>
                <w:bCs/>
                <w:szCs w:val="18"/>
              </w:rPr>
              <w:t>L’activité enzymatique</w:t>
            </w:r>
            <w:r w:rsidRPr="00B80B36">
              <w:rPr>
                <w:rFonts w:ascii="Calibri" w:eastAsia="Times New Roman" w:hAnsi="Calibri" w:cs="Calibri"/>
                <w:szCs w:val="18"/>
              </w:rPr>
              <w:t xml:space="preserve"> en raison des variations de la masse cellulaire et de la fonction hépatocytaire</w:t>
            </w:r>
          </w:p>
          <w:p w14:paraId="4F147916" w14:textId="77777777" w:rsidR="00B80B36"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rPr>
            </w:pPr>
            <w:r w:rsidRPr="00B80B36">
              <w:rPr>
                <w:rFonts w:ascii="Calibri" w:eastAsia="Times New Roman" w:hAnsi="Calibri" w:cs="Calibri"/>
                <w:szCs w:val="18"/>
              </w:rPr>
              <w:t>Ces deux facteurs sont des éléments déterminants pour le comportement pharmacocinétique des médicaments :</w:t>
            </w:r>
          </w:p>
          <w:p w14:paraId="5F76192E" w14:textId="77777777" w:rsidR="00B80B36" w:rsidRPr="00B80B36" w:rsidRDefault="00B80B36" w:rsidP="00B80B36">
            <w:pPr>
              <w:pStyle w:val="Paragraphedeliste"/>
              <w:numPr>
                <w:ilvl w:val="1"/>
                <w:numId w:val="116"/>
              </w:numPr>
              <w:snapToGrid w:val="0"/>
              <w:spacing w:line="240" w:lineRule="auto"/>
              <w:jc w:val="left"/>
              <w:rPr>
                <w:rFonts w:asciiTheme="minorHAnsi" w:eastAsia="Times New Roman" w:hAnsiTheme="minorHAnsi" w:cstheme="minorHAnsi"/>
              </w:rPr>
            </w:pPr>
            <w:r w:rsidRPr="00B80B36">
              <w:rPr>
                <w:rFonts w:ascii="Calibri" w:eastAsia="Times New Roman" w:hAnsi="Calibri" w:cs="Calibri"/>
                <w:b/>
                <w:bCs/>
                <w:szCs w:val="18"/>
              </w:rPr>
              <w:t>Le premier conditionne la clairance hépatique</w:t>
            </w:r>
            <w:r w:rsidRPr="00B80B36">
              <w:rPr>
                <w:rFonts w:ascii="Calibri" w:eastAsia="Times New Roman" w:hAnsi="Calibri" w:cs="Calibri"/>
                <w:szCs w:val="18"/>
              </w:rPr>
              <w:t xml:space="preserve"> des médicaments à fort coefficient d’extraction hépatique (EH &gt; 0,7).</w:t>
            </w:r>
          </w:p>
          <w:p w14:paraId="50B0F1E5" w14:textId="77777777" w:rsidR="00B80B36" w:rsidRPr="00B80B36" w:rsidRDefault="00B80B36" w:rsidP="00B80B36">
            <w:pPr>
              <w:pStyle w:val="Paragraphedeliste"/>
              <w:numPr>
                <w:ilvl w:val="1"/>
                <w:numId w:val="116"/>
              </w:numPr>
              <w:snapToGrid w:val="0"/>
              <w:spacing w:line="240" w:lineRule="auto"/>
              <w:jc w:val="left"/>
              <w:rPr>
                <w:rFonts w:asciiTheme="minorHAnsi" w:eastAsia="Times New Roman" w:hAnsiTheme="minorHAnsi" w:cstheme="minorHAnsi"/>
              </w:rPr>
            </w:pPr>
            <w:r w:rsidRPr="00B80B36">
              <w:rPr>
                <w:rFonts w:ascii="Calibri" w:eastAsia="Times New Roman" w:hAnsi="Calibri" w:cs="Calibri"/>
                <w:b/>
                <w:bCs/>
                <w:szCs w:val="18"/>
              </w:rPr>
              <w:t>Le second conditionne le métabolisme et influe sur la clairance</w:t>
            </w:r>
            <w:r w:rsidRPr="00B80B36">
              <w:rPr>
                <w:rFonts w:ascii="Calibri" w:eastAsia="Times New Roman" w:hAnsi="Calibri" w:cs="Calibri"/>
                <w:szCs w:val="18"/>
              </w:rPr>
              <w:t xml:space="preserve"> hépatique des médicaments faiblement extraits (EH &lt; 0,3) et éliminés essentiellement par métabolisme</w:t>
            </w:r>
          </w:p>
          <w:p w14:paraId="2F3CC585" w14:textId="77777777" w:rsidR="00B80B36"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rPr>
            </w:pPr>
            <w:r w:rsidRPr="00B80B36">
              <w:rPr>
                <w:rFonts w:ascii="Calibri" w:eastAsia="Times New Roman" w:hAnsi="Calibri" w:cs="Calibri"/>
                <w:b/>
                <w:bCs/>
                <w:szCs w:val="18"/>
              </w:rPr>
              <w:t>Les états cirrhotiques</w:t>
            </w:r>
            <w:r w:rsidRPr="00B80B36">
              <w:rPr>
                <w:rFonts w:ascii="Calibri" w:eastAsia="Times New Roman" w:hAnsi="Calibri" w:cs="Calibri"/>
                <w:szCs w:val="18"/>
              </w:rPr>
              <w:t xml:space="preserve"> se caractérisent par des </w:t>
            </w:r>
            <w:r w:rsidRPr="00B80B36">
              <w:rPr>
                <w:rFonts w:ascii="Calibri" w:eastAsia="Times New Roman" w:hAnsi="Calibri" w:cs="Calibri"/>
                <w:b/>
                <w:bCs/>
                <w:szCs w:val="18"/>
              </w:rPr>
              <w:t>variations importantes du flux sanguin hépatique, une altération des réactions enzymatiques impliquées dans le métabolisme des médicaments et une diminution de l’effet de premier passage hépatique</w:t>
            </w:r>
          </w:p>
          <w:p w14:paraId="4972454D" w14:textId="77777777" w:rsidR="00B80B36"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rPr>
            </w:pPr>
            <w:r w:rsidRPr="00B80B36">
              <w:rPr>
                <w:rFonts w:ascii="Calibri" w:eastAsia="Times New Roman" w:hAnsi="Calibri" w:cs="Calibri"/>
                <w:szCs w:val="18"/>
              </w:rPr>
              <w:t xml:space="preserve">L’insuffisance hépatique s’accompagne très souvent d’une </w:t>
            </w:r>
            <w:r w:rsidRPr="00B80B36">
              <w:rPr>
                <w:rFonts w:ascii="Calibri" w:eastAsia="Times New Roman" w:hAnsi="Calibri" w:cs="Calibri"/>
                <w:b/>
                <w:bCs/>
                <w:szCs w:val="18"/>
              </w:rPr>
              <w:t xml:space="preserve">hypoalbuminémie </w:t>
            </w:r>
            <w:r w:rsidRPr="00B80B36">
              <w:rPr>
                <w:rFonts w:ascii="Calibri" w:eastAsia="Times New Roman" w:hAnsi="Calibri" w:cs="Calibri"/>
                <w:szCs w:val="18"/>
              </w:rPr>
              <w:t>pouvant modifier la fixation protéique des médicaments</w:t>
            </w:r>
          </w:p>
          <w:p w14:paraId="3FD9677A" w14:textId="77777777" w:rsidR="00B80B36"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rPr>
            </w:pPr>
            <w:r w:rsidRPr="00B80B36">
              <w:rPr>
                <w:rFonts w:ascii="Calibri" w:eastAsia="Times New Roman" w:hAnsi="Calibri" w:cs="Calibri"/>
                <w:szCs w:val="18"/>
              </w:rPr>
              <w:t>En cas de cholestase, l’excrétion biliaire des médicaments est diminuée</w:t>
            </w:r>
          </w:p>
          <w:p w14:paraId="12637842" w14:textId="77777777" w:rsidR="00B80B36"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rPr>
            </w:pPr>
            <w:r w:rsidRPr="00B80B36">
              <w:rPr>
                <w:rFonts w:ascii="Calibri" w:eastAsia="Times New Roman" w:hAnsi="Calibri" w:cs="Calibri"/>
                <w:b/>
                <w:bCs/>
                <w:szCs w:val="18"/>
              </w:rPr>
              <w:t>En général, il faut une insuffisance hépatique à un stade avancé pour que le métabolisme des médicaments soit affecté</w:t>
            </w:r>
          </w:p>
          <w:p w14:paraId="0D0933A7" w14:textId="77777777" w:rsidR="002834B7" w:rsidRPr="00B80B36" w:rsidRDefault="00B80B36" w:rsidP="00B80B36">
            <w:pPr>
              <w:pStyle w:val="Paragraphedeliste"/>
              <w:numPr>
                <w:ilvl w:val="0"/>
                <w:numId w:val="116"/>
              </w:numPr>
              <w:snapToGrid w:val="0"/>
              <w:spacing w:line="240" w:lineRule="auto"/>
              <w:ind w:left="357" w:hanging="357"/>
              <w:jc w:val="left"/>
              <w:rPr>
                <w:rFonts w:asciiTheme="minorHAnsi" w:eastAsia="Times New Roman" w:hAnsiTheme="minorHAnsi" w:cstheme="minorHAnsi"/>
              </w:rPr>
            </w:pPr>
            <w:r w:rsidRPr="00B80B36">
              <w:rPr>
                <w:rFonts w:ascii="Calibri" w:eastAsia="Times New Roman" w:hAnsi="Calibri" w:cs="Calibri"/>
                <w:szCs w:val="18"/>
              </w:rPr>
              <w:t>Chez certains patients, ces variations peuvent cependant être suffisantes pour envisager une modification de posologie chez l’insuffisant hépatique</w:t>
            </w:r>
          </w:p>
        </w:tc>
      </w:tr>
      <w:tr w:rsidR="002834B7" w:rsidRPr="00B80B36" w14:paraId="7AC3B19D"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25069CD5" w14:textId="77777777" w:rsidR="002834B7" w:rsidRPr="00E44BD8" w:rsidRDefault="002834B7" w:rsidP="005E00DC">
            <w:pPr>
              <w:jc w:val="both"/>
              <w:rPr>
                <w:rFonts w:asciiTheme="minorHAnsi" w:hAnsiTheme="minorHAnsi" w:cstheme="minorHAnsi"/>
                <w:b/>
                <w:bCs/>
                <w:sz w:val="20"/>
                <w:szCs w:val="20"/>
              </w:rPr>
            </w:pPr>
          </w:p>
          <w:p w14:paraId="09BB5439" w14:textId="77777777" w:rsidR="002834B7" w:rsidRPr="00E44BD8" w:rsidRDefault="002834B7" w:rsidP="005E00DC">
            <w:pPr>
              <w:rPr>
                <w:rFonts w:asciiTheme="minorHAnsi" w:hAnsiTheme="minorHAnsi" w:cstheme="minorHAnsi"/>
                <w:b/>
                <w:bCs/>
                <w:sz w:val="20"/>
                <w:szCs w:val="20"/>
              </w:rPr>
            </w:pPr>
            <w:r w:rsidRPr="00E44BD8">
              <w:rPr>
                <w:rFonts w:ascii="Calibri" w:hAnsi="Calibri" w:cs="Calibri"/>
                <w:b/>
                <w:bCs/>
                <w:noProof/>
                <w:szCs w:val="18"/>
              </w:rPr>
              <w:t>Obésité</w:t>
            </w:r>
          </w:p>
          <w:p w14:paraId="729AD510" w14:textId="77777777" w:rsidR="002834B7" w:rsidRPr="00E44BD8"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8ECB628" w14:textId="77777777" w:rsidR="00B80B36" w:rsidRPr="00B80B36" w:rsidRDefault="00B80B36" w:rsidP="00B80B36">
            <w:pPr>
              <w:pStyle w:val="Paragraphedeliste"/>
              <w:numPr>
                <w:ilvl w:val="0"/>
                <w:numId w:val="117"/>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Si l’obésité n’est pas toujours considérée comme un état pathologique en soi, elle s’accompagne de modifications physiologiques bien précises susceptibles d’influencer le comportement pharmacocinétique des médicaments</w:t>
            </w:r>
          </w:p>
          <w:p w14:paraId="6C14F339" w14:textId="77777777" w:rsidR="002834B7" w:rsidRPr="00B80B36" w:rsidRDefault="00B80B36" w:rsidP="00B80B36">
            <w:pPr>
              <w:pStyle w:val="Paragraphedeliste"/>
              <w:numPr>
                <w:ilvl w:val="1"/>
                <w:numId w:val="117"/>
              </w:numPr>
              <w:spacing w:line="240" w:lineRule="auto"/>
              <w:jc w:val="left"/>
              <w:rPr>
                <w:rFonts w:asciiTheme="minorHAnsi" w:eastAsia="Times New Roman" w:hAnsiTheme="minorHAnsi" w:cstheme="minorHAnsi"/>
              </w:rPr>
            </w:pPr>
            <w:r w:rsidRPr="00B80B36">
              <w:rPr>
                <w:rFonts w:ascii="Calibri" w:eastAsia="Times New Roman" w:hAnsi="Calibri" w:cs="Calibri"/>
                <w:b/>
                <w:bCs/>
                <w:szCs w:val="18"/>
              </w:rPr>
              <w:t>Particulièrement la distribution et l’élimination</w:t>
            </w:r>
          </w:p>
        </w:tc>
      </w:tr>
      <w:tr w:rsidR="00A70C70" w:rsidRPr="00B80B36" w14:paraId="25239778" w14:textId="77777777" w:rsidTr="00855CCC">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081C10E" w14:textId="77777777" w:rsidR="00A70C70" w:rsidRPr="00E44BD8" w:rsidRDefault="00A70C70" w:rsidP="005E00DC">
            <w:pPr>
              <w:rPr>
                <w:rFonts w:asciiTheme="minorHAnsi" w:hAnsiTheme="minorHAnsi" w:cstheme="minorHAnsi"/>
                <w:noProof/>
                <w:color w:val="FFFFFF"/>
                <w:sz w:val="20"/>
                <w:szCs w:val="20"/>
              </w:rPr>
            </w:pPr>
          </w:p>
          <w:p w14:paraId="4CD81B04" w14:textId="77777777" w:rsidR="00A70C70" w:rsidRPr="00E44BD8" w:rsidRDefault="00B80B36" w:rsidP="005E00DC">
            <w:pPr>
              <w:rPr>
                <w:rFonts w:asciiTheme="minorHAnsi" w:hAnsiTheme="minorHAnsi" w:cstheme="minorHAnsi"/>
                <w:b/>
                <w:bCs/>
                <w:sz w:val="20"/>
                <w:szCs w:val="20"/>
              </w:rPr>
            </w:pPr>
            <w:r w:rsidRPr="00E44BD8">
              <w:rPr>
                <w:rFonts w:ascii="Calibri" w:hAnsi="Calibri" w:cs="Calibri"/>
                <w:b/>
                <w:bCs/>
                <w:noProof/>
                <w:szCs w:val="18"/>
              </w:rPr>
              <w:t>Autres pathologies</w:t>
            </w:r>
          </w:p>
          <w:p w14:paraId="199135A2" w14:textId="77777777" w:rsidR="00A70C70" w:rsidRPr="00E44BD8" w:rsidRDefault="00A70C70"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2C33EC5" w14:textId="77777777" w:rsidR="00B80B36" w:rsidRPr="002376E9" w:rsidRDefault="002376E9" w:rsidP="002376E9">
            <w:pPr>
              <w:pStyle w:val="Paragraphedeliste"/>
              <w:numPr>
                <w:ilvl w:val="0"/>
                <w:numId w:val="118"/>
              </w:numPr>
              <w:spacing w:line="240" w:lineRule="auto"/>
              <w:jc w:val="left"/>
              <w:rPr>
                <w:rFonts w:asciiTheme="minorHAnsi" w:eastAsia="Times New Roman" w:hAnsiTheme="minorHAnsi" w:cstheme="minorHAnsi"/>
              </w:rPr>
            </w:pPr>
            <w:r w:rsidRPr="002376E9">
              <w:rPr>
                <w:rFonts w:ascii="Calibri" w:eastAsia="Times New Roman" w:hAnsi="Calibri" w:cs="Calibri"/>
                <w:szCs w:val="18"/>
              </w:rPr>
              <w:t xml:space="preserve">Les </w:t>
            </w:r>
            <w:r w:rsidR="00B80B36" w:rsidRPr="002376E9">
              <w:rPr>
                <w:rFonts w:ascii="Calibri" w:eastAsia="Times New Roman" w:hAnsi="Calibri" w:cs="Calibri"/>
                <w:szCs w:val="18"/>
              </w:rPr>
              <w:t xml:space="preserve">pathologies influant sur la </w:t>
            </w:r>
            <w:r w:rsidR="00B80B36" w:rsidRPr="002376E9">
              <w:rPr>
                <w:rFonts w:ascii="Calibri" w:eastAsia="Times New Roman" w:hAnsi="Calibri" w:cs="Calibri"/>
                <w:b/>
                <w:bCs/>
                <w:szCs w:val="18"/>
              </w:rPr>
              <w:t>vidange gastrique</w:t>
            </w:r>
            <w:r w:rsidR="00B80B36" w:rsidRPr="002376E9">
              <w:rPr>
                <w:rFonts w:ascii="Calibri" w:eastAsia="Times New Roman" w:hAnsi="Calibri" w:cs="Calibri"/>
                <w:szCs w:val="18"/>
              </w:rPr>
              <w:t>, facteur limitant de l’absorption</w:t>
            </w:r>
          </w:p>
          <w:p w14:paraId="474C113D" w14:textId="77777777" w:rsidR="00B80B36" w:rsidRPr="00B80B36" w:rsidRDefault="00B80B36" w:rsidP="00B80B36">
            <w:pPr>
              <w:pStyle w:val="Paragraphedeliste"/>
              <w:numPr>
                <w:ilvl w:val="0"/>
                <w:numId w:val="11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Dans les ulcères gastroduodénaux, l’infarctus du myocarde, la maladie de Crohn, la maladie cœliaque ou l’occlusion intestinale, la vidange gastrique est le plus souvent réduite, ce qui peut conduire à une diminution de la vitesse d’absorption des médicaments</w:t>
            </w:r>
          </w:p>
          <w:p w14:paraId="4C3E2CCC" w14:textId="77777777" w:rsidR="00B80B36" w:rsidRPr="00B80B36" w:rsidRDefault="00B80B36" w:rsidP="00B80B36">
            <w:pPr>
              <w:pStyle w:val="Paragraphedeliste"/>
              <w:numPr>
                <w:ilvl w:val="0"/>
                <w:numId w:val="11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Dans </w:t>
            </w:r>
            <w:r w:rsidRPr="002376E9">
              <w:rPr>
                <w:rFonts w:ascii="Calibri" w:eastAsia="Times New Roman" w:hAnsi="Calibri" w:cs="Calibri"/>
                <w:b/>
                <w:bCs/>
                <w:szCs w:val="18"/>
              </w:rPr>
              <w:t>l’insuffisance cardiaque</w:t>
            </w:r>
            <w:r w:rsidRPr="00B80B36">
              <w:rPr>
                <w:rFonts w:ascii="Calibri" w:eastAsia="Times New Roman" w:hAnsi="Calibri" w:cs="Calibri"/>
                <w:szCs w:val="18"/>
              </w:rPr>
              <w:t>, on note une diminution de la motilité intestinale et des modifications du pH gastro-intestinal, facteurs qui influencent le processus de passage de la membrane gastro-intestinale</w:t>
            </w:r>
          </w:p>
          <w:p w14:paraId="08496D92" w14:textId="77777777" w:rsidR="00B80B36" w:rsidRPr="00B80B36" w:rsidRDefault="00B80B36" w:rsidP="00B80B36">
            <w:pPr>
              <w:pStyle w:val="Paragraphedeliste"/>
              <w:numPr>
                <w:ilvl w:val="0"/>
                <w:numId w:val="118"/>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De nombreux états pathologiques peuvent provoquer une </w:t>
            </w:r>
            <w:r w:rsidRPr="002376E9">
              <w:rPr>
                <w:rFonts w:ascii="Calibri" w:eastAsia="Times New Roman" w:hAnsi="Calibri" w:cs="Calibri"/>
                <w:b/>
                <w:bCs/>
                <w:szCs w:val="18"/>
              </w:rPr>
              <w:t>hypoalbuminémie</w:t>
            </w:r>
            <w:r w:rsidRPr="00B80B36">
              <w:rPr>
                <w:rFonts w:ascii="Calibri" w:eastAsia="Times New Roman" w:hAnsi="Calibri" w:cs="Calibri"/>
                <w:szCs w:val="18"/>
              </w:rPr>
              <w:t xml:space="preserve"> qui modifie la phase de distribution des médicaments, notamment les brûlures, les maladies inflammatoires, la malnutrition ou l’hyperthyroïdie</w:t>
            </w:r>
          </w:p>
          <w:p w14:paraId="03FD3D41" w14:textId="77777777" w:rsidR="00A70C70" w:rsidRPr="00B80B36" w:rsidRDefault="00B80B36" w:rsidP="00B80B36">
            <w:pPr>
              <w:pStyle w:val="Corps"/>
              <w:numPr>
                <w:ilvl w:val="0"/>
                <w:numId w:val="118"/>
              </w:numPr>
              <w:rPr>
                <w:rFonts w:asciiTheme="minorHAnsi" w:hAnsiTheme="minorHAnsi" w:cstheme="minorHAnsi"/>
              </w:rPr>
            </w:pPr>
            <w:r w:rsidRPr="00B80B36">
              <w:rPr>
                <w:rFonts w:ascii="Calibri" w:eastAsia="Times New Roman" w:hAnsi="Calibri" w:cs="Calibri"/>
                <w:b/>
                <w:bCs/>
              </w:rPr>
              <w:t>D’une façon générale, toutes les maladies cardiovasculaires déterminent des modifications de débit de perfusion des organes et peuvent avoir une influence sur la diffusion tissulaire des médicaments</w:t>
            </w:r>
          </w:p>
        </w:tc>
      </w:tr>
    </w:tbl>
    <w:p w14:paraId="61769A8D" w14:textId="77777777" w:rsidR="00E44BD8" w:rsidRPr="00B80B36" w:rsidRDefault="00E44BD8" w:rsidP="00A70C70">
      <w:pPr>
        <w:tabs>
          <w:tab w:val="left" w:pos="7066"/>
        </w:tabs>
        <w:jc w:val="both"/>
        <w:rPr>
          <w:rFonts w:asciiTheme="minorHAnsi" w:hAnsiTheme="minorHAnsi" w:cstheme="minorHAnsi"/>
          <w:color w:val="55519B"/>
        </w:rPr>
      </w:pPr>
    </w:p>
    <w:tbl>
      <w:tblPr>
        <w:tblpPr w:leftFromText="141" w:rightFromText="141" w:horzAnchor="margin" w:tblpY="-225"/>
        <w:tblW w:w="9654" w:type="dxa"/>
        <w:tblLook w:val="04A0" w:firstRow="1" w:lastRow="0" w:firstColumn="1" w:lastColumn="0" w:noHBand="0" w:noVBand="1"/>
      </w:tblPr>
      <w:tblGrid>
        <w:gridCol w:w="1980"/>
        <w:gridCol w:w="7674"/>
      </w:tblGrid>
      <w:tr w:rsidR="00B80B36" w:rsidRPr="00B80B36" w14:paraId="53C6EA8F" w14:textId="77777777" w:rsidTr="00EA181A">
        <w:trPr>
          <w:trHeight w:val="737"/>
        </w:trPr>
        <w:tc>
          <w:tcPr>
            <w:tcW w:w="1980"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E1409C3" w14:textId="77777777" w:rsidR="00B80B36" w:rsidRPr="00B80B36" w:rsidRDefault="00953A6A" w:rsidP="00E44BD8">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0"/>
                <w:szCs w:val="20"/>
              </w:rPr>
              <w:lastRenderedPageBreak/>
              <w:t>II.</w:t>
            </w:r>
            <w:r>
              <w:rPr>
                <w:rFonts w:ascii="Calibri" w:hAnsi="Calibri" w:cs="Calibri"/>
                <w:b/>
                <w:i/>
                <w:iCs/>
                <w:color w:val="FFFFFF"/>
                <w:sz w:val="20"/>
                <w:szCs w:val="20"/>
              </w:rPr>
              <w:t xml:space="preserve"> Origine de la variabilité</w:t>
            </w:r>
          </w:p>
        </w:tc>
        <w:tc>
          <w:tcPr>
            <w:tcW w:w="7674"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1C73EF5" w14:textId="77777777" w:rsidR="00B80B36" w:rsidRPr="00B80B36" w:rsidRDefault="00B80B36" w:rsidP="00E44BD8">
            <w:pPr>
              <w:spacing w:line="240" w:lineRule="auto"/>
              <w:rPr>
                <w:rFonts w:asciiTheme="minorHAnsi" w:hAnsiTheme="minorHAnsi" w:cstheme="minorHAnsi"/>
                <w:b/>
                <w:bCs/>
                <w:color w:val="F2F2F2"/>
              </w:rPr>
            </w:pPr>
            <w:r w:rsidRPr="00B80B36">
              <w:rPr>
                <w:rFonts w:ascii="Calibri" w:hAnsi="Calibri" w:cs="Calibri"/>
                <w:b/>
                <w:bCs/>
                <w:noProof/>
                <w:color w:val="FFFFFF"/>
                <w:sz w:val="24"/>
                <w:szCs w:val="24"/>
              </w:rPr>
              <w:t xml:space="preserve">Facteurs </w:t>
            </w:r>
            <w:r>
              <w:rPr>
                <w:rFonts w:ascii="Calibri" w:hAnsi="Calibri" w:cs="Calibri"/>
                <w:b/>
                <w:bCs/>
                <w:noProof/>
                <w:color w:val="FFFFFF"/>
                <w:sz w:val="24"/>
                <w:szCs w:val="24"/>
              </w:rPr>
              <w:t>génétiques</w:t>
            </w:r>
          </w:p>
        </w:tc>
      </w:tr>
      <w:tr w:rsidR="00A70C70" w:rsidRPr="00B80B36" w14:paraId="0CD56772" w14:textId="77777777" w:rsidTr="00EA181A">
        <w:trPr>
          <w:trHeight w:val="956"/>
        </w:trPr>
        <w:tc>
          <w:tcPr>
            <w:tcW w:w="1980" w:type="dxa"/>
            <w:tcBorders>
              <w:left w:val="single" w:sz="4" w:space="0" w:color="000000"/>
              <w:bottom w:val="single" w:sz="4" w:space="0" w:color="auto"/>
              <w:right w:val="single" w:sz="4" w:space="0" w:color="auto"/>
            </w:tcBorders>
            <w:shd w:val="clear" w:color="auto" w:fill="A6A6A6"/>
            <w:vAlign w:val="center"/>
          </w:tcPr>
          <w:p w14:paraId="11215A94" w14:textId="77777777" w:rsidR="00A70C70" w:rsidRPr="00B80B36" w:rsidRDefault="00A70C70" w:rsidP="00E44BD8">
            <w:pPr>
              <w:jc w:val="both"/>
              <w:rPr>
                <w:rFonts w:asciiTheme="minorHAnsi" w:hAnsiTheme="minorHAnsi" w:cstheme="minorHAnsi"/>
                <w:b/>
                <w:bCs/>
                <w:szCs w:val="18"/>
              </w:rPr>
            </w:pPr>
          </w:p>
          <w:p w14:paraId="479C9617" w14:textId="77777777" w:rsidR="00A70C70" w:rsidRPr="00E44BD8" w:rsidRDefault="00A70C70" w:rsidP="00E44BD8">
            <w:pPr>
              <w:rPr>
                <w:rFonts w:asciiTheme="minorHAnsi" w:hAnsiTheme="minorHAnsi" w:cstheme="minorHAnsi"/>
                <w:b/>
                <w:bCs/>
                <w:sz w:val="20"/>
                <w:szCs w:val="20"/>
              </w:rPr>
            </w:pPr>
            <w:r w:rsidRPr="00E44BD8">
              <w:rPr>
                <w:rFonts w:ascii="Calibri" w:hAnsi="Calibri" w:cs="Calibri"/>
                <w:b/>
                <w:bCs/>
                <w:noProof/>
                <w:szCs w:val="18"/>
              </w:rPr>
              <w:t>Polymorphisme génétique</w:t>
            </w:r>
          </w:p>
          <w:p w14:paraId="5D36BE48" w14:textId="77777777" w:rsidR="00A70C70" w:rsidRPr="00B80B36" w:rsidRDefault="00A70C70" w:rsidP="00E44BD8">
            <w:pPr>
              <w:rPr>
                <w:rFonts w:asciiTheme="minorHAnsi" w:hAnsiTheme="minorHAnsi" w:cstheme="minorHAnsi"/>
                <w:b/>
                <w:bCs/>
                <w:szCs w:val="18"/>
              </w:rPr>
            </w:pPr>
          </w:p>
        </w:tc>
        <w:tc>
          <w:tcPr>
            <w:tcW w:w="7674" w:type="dxa"/>
            <w:tcBorders>
              <w:top w:val="single" w:sz="4" w:space="0" w:color="auto"/>
              <w:left w:val="single" w:sz="4" w:space="0" w:color="auto"/>
              <w:bottom w:val="single" w:sz="4" w:space="0" w:color="auto"/>
              <w:right w:val="single" w:sz="4" w:space="0" w:color="000000"/>
            </w:tcBorders>
            <w:vAlign w:val="center"/>
          </w:tcPr>
          <w:p w14:paraId="182EA667" w14:textId="77777777" w:rsidR="00B80B36" w:rsidRPr="00B80B36" w:rsidRDefault="00B80B36" w:rsidP="00E44BD8">
            <w:pPr>
              <w:pStyle w:val="Paragraphedeliste"/>
              <w:numPr>
                <w:ilvl w:val="0"/>
                <w:numId w:val="120"/>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De nombreux polymorphismes génétiques ont été identifiés sur </w:t>
            </w:r>
            <w:r w:rsidRPr="00ED3F33">
              <w:rPr>
                <w:rFonts w:ascii="Calibri" w:eastAsia="Times New Roman" w:hAnsi="Calibri" w:cs="Calibri"/>
                <w:b/>
                <w:bCs/>
                <w:szCs w:val="18"/>
              </w:rPr>
              <w:t>des gènes codant pour des protéines impliquées dans le transport, le métabolisme</w:t>
            </w:r>
            <w:r w:rsidR="00237D4A" w:rsidRPr="00E274E4">
              <w:rPr>
                <w:rFonts w:ascii="Calibri" w:hAnsi="Calibri" w:cs="Calibri"/>
                <w:noProof/>
                <w:color w:val="55519B"/>
                <w:szCs w:val="18"/>
              </w:rPr>
              <w:drawing>
                <wp:inline distT="0" distB="0" distL="0" distR="0" wp14:anchorId="284D3F99" wp14:editId="368D9F1C">
                  <wp:extent cx="144145" cy="144145"/>
                  <wp:effectExtent l="0" t="0" r="0" b="0"/>
                  <wp:docPr id="858705548" name="Image 85870554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ED3F33">
              <w:rPr>
                <w:rFonts w:ascii="Calibri" w:eastAsia="Times New Roman" w:hAnsi="Calibri" w:cs="Calibri"/>
                <w:b/>
                <w:bCs/>
                <w:szCs w:val="18"/>
              </w:rPr>
              <w:t xml:space="preserve"> ou comme cibles des médicaments</w:t>
            </w:r>
          </w:p>
          <w:p w14:paraId="50B27384" w14:textId="77777777" w:rsidR="00B80B36" w:rsidRPr="00B80B36" w:rsidRDefault="00B80B36" w:rsidP="00E44BD8">
            <w:pPr>
              <w:pStyle w:val="Paragraphedeliste"/>
              <w:numPr>
                <w:ilvl w:val="0"/>
                <w:numId w:val="120"/>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Les </w:t>
            </w:r>
            <w:r w:rsidRPr="00ED3F33">
              <w:rPr>
                <w:rFonts w:ascii="Calibri" w:eastAsia="Times New Roman" w:hAnsi="Calibri" w:cs="Calibri"/>
                <w:b/>
                <w:bCs/>
                <w:szCs w:val="18"/>
              </w:rPr>
              <w:t xml:space="preserve">mutations </w:t>
            </w:r>
            <w:r w:rsidRPr="00B80B36">
              <w:rPr>
                <w:rFonts w:ascii="Calibri" w:eastAsia="Times New Roman" w:hAnsi="Calibri" w:cs="Calibri"/>
                <w:szCs w:val="18"/>
              </w:rPr>
              <w:t>qui affectent ces gènes peuvent être responsables :</w:t>
            </w:r>
          </w:p>
          <w:p w14:paraId="69066E56" w14:textId="77777777" w:rsidR="00B80B36" w:rsidRPr="00B80B36" w:rsidRDefault="00B80B36" w:rsidP="00E44BD8">
            <w:pPr>
              <w:pStyle w:val="Paragraphedeliste"/>
              <w:numPr>
                <w:ilvl w:val="0"/>
                <w:numId w:val="119"/>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De variations d’expression et/ou d’activité de ces protéines, en entraînant une diminution, voire un déficit d’activité de la protéine, une augmentation de l’activité ou encore une absence totale de la protéine</w:t>
            </w:r>
          </w:p>
          <w:p w14:paraId="36C3BBD9" w14:textId="77777777" w:rsidR="00B80B36" w:rsidRPr="00B80B36" w:rsidRDefault="00B80B36" w:rsidP="00E44BD8">
            <w:pPr>
              <w:pStyle w:val="Paragraphedeliste"/>
              <w:numPr>
                <w:ilvl w:val="0"/>
                <w:numId w:val="121"/>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Les polymorphismes génétiques des enzymes du métabolisme des médicaments s’expriment dans la population générale sous la forme de différents phénotypes métaboliques, définissant dans le cas le plus général, deux groupes d’individus : </w:t>
            </w:r>
          </w:p>
          <w:p w14:paraId="0E0A4F2C" w14:textId="77777777" w:rsidR="00B80B36" w:rsidRPr="00B80B36" w:rsidRDefault="00B80B36" w:rsidP="00E44BD8">
            <w:pPr>
              <w:pStyle w:val="Paragraphedeliste"/>
              <w:numPr>
                <w:ilvl w:val="0"/>
                <w:numId w:val="125"/>
              </w:numPr>
              <w:spacing w:line="240" w:lineRule="auto"/>
              <w:jc w:val="left"/>
              <w:rPr>
                <w:rFonts w:asciiTheme="minorHAnsi" w:eastAsia="Times New Roman" w:hAnsiTheme="minorHAnsi" w:cstheme="minorHAnsi"/>
              </w:rPr>
            </w:pPr>
            <w:r w:rsidRPr="00ED3F33">
              <w:rPr>
                <w:rFonts w:ascii="Calibri" w:eastAsia="Times New Roman" w:hAnsi="Calibri" w:cs="Calibri"/>
                <w:b/>
                <w:bCs/>
                <w:szCs w:val="18"/>
              </w:rPr>
              <w:t>Métaboliseurs lents</w:t>
            </w:r>
            <w:r w:rsidRPr="00B80B36">
              <w:rPr>
                <w:rFonts w:ascii="Calibri" w:eastAsia="Times New Roman" w:hAnsi="Calibri" w:cs="Calibri"/>
                <w:szCs w:val="18"/>
              </w:rPr>
              <w:t xml:space="preserve"> (Déficit d’activité enzymatique)</w:t>
            </w:r>
            <w:r w:rsidR="00237D4A" w:rsidRPr="00E274E4">
              <w:rPr>
                <w:rFonts w:ascii="Calibri" w:hAnsi="Calibri" w:cs="Calibri"/>
                <w:noProof/>
                <w:color w:val="55519B"/>
                <w:szCs w:val="18"/>
              </w:rPr>
              <w:drawing>
                <wp:inline distT="0" distB="0" distL="0" distR="0" wp14:anchorId="721DB66F" wp14:editId="78ECA22D">
                  <wp:extent cx="144145" cy="144145"/>
                  <wp:effectExtent l="0" t="0" r="0" b="0"/>
                  <wp:docPr id="542509923" name="Image 54250992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C8C0E92" w14:textId="77777777" w:rsidR="00B80B36" w:rsidRPr="00B80B36" w:rsidRDefault="00B80B36" w:rsidP="00E44BD8">
            <w:pPr>
              <w:pStyle w:val="Paragraphedeliste"/>
              <w:numPr>
                <w:ilvl w:val="0"/>
                <w:numId w:val="125"/>
              </w:numPr>
              <w:spacing w:line="240" w:lineRule="auto"/>
              <w:jc w:val="left"/>
              <w:rPr>
                <w:rFonts w:asciiTheme="minorHAnsi" w:eastAsia="Times New Roman" w:hAnsiTheme="minorHAnsi" w:cstheme="minorHAnsi"/>
              </w:rPr>
            </w:pPr>
            <w:r w:rsidRPr="00ED3F33">
              <w:rPr>
                <w:rFonts w:ascii="Calibri" w:eastAsia="Times New Roman" w:hAnsi="Calibri" w:cs="Calibri"/>
                <w:b/>
                <w:bCs/>
                <w:szCs w:val="18"/>
              </w:rPr>
              <w:t>Métaboliseurs rapides</w:t>
            </w:r>
            <w:r w:rsidRPr="00B80B36">
              <w:rPr>
                <w:rFonts w:ascii="Calibri" w:eastAsia="Times New Roman" w:hAnsi="Calibri" w:cs="Calibri"/>
                <w:szCs w:val="18"/>
              </w:rPr>
              <w:t xml:space="preserve"> (Activité enzymatique normale)</w:t>
            </w:r>
          </w:p>
          <w:p w14:paraId="6417CABB" w14:textId="77777777" w:rsidR="00B80B36" w:rsidRPr="00B80B36" w:rsidRDefault="00B80B36" w:rsidP="00E44BD8">
            <w:pPr>
              <w:pStyle w:val="Paragraphedeliste"/>
              <w:numPr>
                <w:ilvl w:val="0"/>
                <w:numId w:val="119"/>
              </w:numPr>
              <w:spacing w:line="240" w:lineRule="auto"/>
              <w:jc w:val="left"/>
              <w:rPr>
                <w:rFonts w:asciiTheme="minorHAnsi" w:eastAsia="Times New Roman" w:hAnsiTheme="minorHAnsi" w:cstheme="minorHAnsi"/>
              </w:rPr>
            </w:pPr>
            <w:r w:rsidRPr="00237D4A">
              <w:rPr>
                <w:rFonts w:ascii="Calibri" w:eastAsia="Times New Roman" w:hAnsi="Calibri" w:cs="Calibri"/>
                <w:b/>
                <w:bCs/>
                <w:szCs w:val="18"/>
              </w:rPr>
              <w:t>L’existence de métaboliseurs ultrarapides</w:t>
            </w:r>
            <w:r w:rsidRPr="00B80B36">
              <w:rPr>
                <w:rFonts w:ascii="Calibri" w:eastAsia="Times New Roman" w:hAnsi="Calibri" w:cs="Calibri"/>
                <w:szCs w:val="18"/>
              </w:rPr>
              <w:t xml:space="preserve"> (Activité enzymatique augmentée) est également reconnue pour certaines enzymes</w:t>
            </w:r>
            <w:r w:rsidR="00237D4A" w:rsidRPr="00E274E4">
              <w:rPr>
                <w:rFonts w:ascii="Calibri" w:hAnsi="Calibri" w:cs="Calibri"/>
                <w:noProof/>
                <w:color w:val="55519B"/>
                <w:szCs w:val="18"/>
              </w:rPr>
              <w:drawing>
                <wp:inline distT="0" distB="0" distL="0" distR="0" wp14:anchorId="2916A118" wp14:editId="642EDC39">
                  <wp:extent cx="144145" cy="144145"/>
                  <wp:effectExtent l="0" t="0" r="0" b="0"/>
                  <wp:docPr id="1120481461" name="Image 112048146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FC96403" w14:textId="77777777" w:rsidR="00B80B36" w:rsidRPr="00B80B36" w:rsidRDefault="00B80B36" w:rsidP="00E44BD8">
            <w:pPr>
              <w:pStyle w:val="Paragraphedeliste"/>
              <w:numPr>
                <w:ilvl w:val="0"/>
                <w:numId w:val="121"/>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Une branche de la </w:t>
            </w:r>
            <w:r w:rsidR="00ED3F33">
              <w:rPr>
                <w:rFonts w:ascii="Calibri" w:eastAsia="Times New Roman" w:hAnsi="Calibri" w:cs="Calibri"/>
                <w:szCs w:val="18"/>
              </w:rPr>
              <w:t>p</w:t>
            </w:r>
            <w:r w:rsidRPr="00B80B36">
              <w:rPr>
                <w:rFonts w:ascii="Calibri" w:eastAsia="Times New Roman" w:hAnsi="Calibri" w:cs="Calibri"/>
                <w:szCs w:val="18"/>
              </w:rPr>
              <w:t xml:space="preserve">harmacologie, </w:t>
            </w:r>
            <w:r w:rsidRPr="00B80B36">
              <w:rPr>
                <w:rFonts w:ascii="Calibri" w:eastAsia="Times New Roman" w:hAnsi="Calibri" w:cs="Calibri"/>
                <w:b/>
                <w:bCs/>
                <w:szCs w:val="18"/>
              </w:rPr>
              <w:t>la pharmacogénétique</w:t>
            </w:r>
            <w:r w:rsidRPr="00B80B36">
              <w:rPr>
                <w:rFonts w:ascii="Calibri" w:eastAsia="Times New Roman" w:hAnsi="Calibri" w:cs="Calibri"/>
                <w:szCs w:val="18"/>
              </w:rPr>
              <w:t>, étudie les mécanismes d’origine génétique intervenant dans la variabilité interindividuelle de la réponse aux médicaments</w:t>
            </w:r>
          </w:p>
          <w:p w14:paraId="6C0EBF7F" w14:textId="77777777" w:rsidR="00A70C70" w:rsidRPr="00B80B36" w:rsidRDefault="00B80B36" w:rsidP="00E44BD8">
            <w:pPr>
              <w:pStyle w:val="Paragraphedeliste"/>
              <w:numPr>
                <w:ilvl w:val="0"/>
                <w:numId w:val="122"/>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A pour but de développer des tests simples permettant d’identifier les individus à risque de telles anomalies de réponse</w:t>
            </w:r>
          </w:p>
        </w:tc>
      </w:tr>
    </w:tbl>
    <w:p w14:paraId="71EE4113" w14:textId="77777777" w:rsidR="00A70C70" w:rsidRPr="00B80B36" w:rsidRDefault="00A70C70" w:rsidP="00A70C70">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812"/>
        <w:gridCol w:w="7842"/>
      </w:tblGrid>
      <w:tr w:rsidR="00A70C70" w:rsidRPr="00B80B36" w14:paraId="61C182BD" w14:textId="77777777" w:rsidTr="00EA181A">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C436CBD" w14:textId="77777777" w:rsidR="00A70C70" w:rsidRPr="00B80B36" w:rsidRDefault="00B80B36" w:rsidP="00B80B36">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0"/>
                <w:szCs w:val="20"/>
              </w:rPr>
              <w:t>III.</w:t>
            </w:r>
            <w:r w:rsidR="00A70C70" w:rsidRPr="00B80B36">
              <w:rPr>
                <w:rFonts w:ascii="Calibri" w:hAnsi="Calibri" w:cs="Calibri"/>
                <w:b/>
                <w:i/>
                <w:iCs/>
                <w:color w:val="FFFFFF"/>
                <w:sz w:val="20"/>
                <w:szCs w:val="20"/>
              </w:rPr>
              <w:t xml:space="preserve">  </w:t>
            </w:r>
            <w:r w:rsidR="00A70C70" w:rsidRPr="00B80B36">
              <w:rPr>
                <w:rFonts w:ascii="Calibri" w:hAnsi="Calibri" w:cs="Calibri"/>
                <w:b/>
                <w:i/>
                <w:iCs/>
                <w:color w:val="FFFFFF"/>
                <w:sz w:val="20"/>
                <w:szCs w:val="20"/>
              </w:rPr>
              <w:softHyphen/>
              <w:t>Interactions médicamenteuses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1AF6BA6" w14:textId="77777777" w:rsidR="00A70C70" w:rsidRPr="00ED3F33" w:rsidRDefault="00ED3F33" w:rsidP="005E00DC">
            <w:pPr>
              <w:spacing w:line="240" w:lineRule="auto"/>
              <w:rPr>
                <w:rFonts w:asciiTheme="minorHAnsi" w:hAnsiTheme="minorHAnsi" w:cstheme="minorHAnsi"/>
                <w:b/>
                <w:bCs/>
                <w:color w:val="F2F2F2"/>
              </w:rPr>
            </w:pPr>
            <w:r w:rsidRPr="00ED3F33">
              <w:rPr>
                <w:rFonts w:ascii="Calibri" w:hAnsi="Calibri" w:cs="Calibri"/>
                <w:b/>
                <w:bCs/>
                <w:noProof/>
                <w:color w:val="FFFFFF"/>
                <w:sz w:val="24"/>
                <w:szCs w:val="24"/>
              </w:rPr>
              <w:t xml:space="preserve">Quel risque ? </w:t>
            </w:r>
            <w:r w:rsidR="00A70C70" w:rsidRPr="00ED3F33">
              <w:rPr>
                <w:rFonts w:ascii="Calibri" w:hAnsi="Calibri" w:cs="Calibri"/>
                <w:b/>
                <w:bCs/>
                <w:noProof/>
                <w:color w:val="FFFFFF"/>
                <w:sz w:val="24"/>
                <w:szCs w:val="24"/>
              </w:rPr>
              <w:t xml:space="preserve"> </w:t>
            </w:r>
          </w:p>
        </w:tc>
      </w:tr>
      <w:tr w:rsidR="00A70C70" w:rsidRPr="00B80B36" w14:paraId="2E76EE00" w14:textId="77777777" w:rsidTr="00EA181A">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7C178C8" w14:textId="77777777" w:rsidR="00A70C70" w:rsidRPr="00E44BD8" w:rsidRDefault="00A70C70" w:rsidP="005E00DC">
            <w:pPr>
              <w:jc w:val="both"/>
              <w:rPr>
                <w:rFonts w:asciiTheme="minorHAnsi" w:hAnsiTheme="minorHAnsi" w:cstheme="minorHAnsi"/>
                <w:b/>
                <w:bCs/>
                <w:sz w:val="20"/>
                <w:szCs w:val="20"/>
              </w:rPr>
            </w:pPr>
          </w:p>
          <w:p w14:paraId="34436E9E" w14:textId="77777777" w:rsidR="00A70C70" w:rsidRPr="00E44BD8" w:rsidRDefault="00A70C70" w:rsidP="005E00DC">
            <w:pPr>
              <w:rPr>
                <w:rFonts w:asciiTheme="minorHAnsi" w:hAnsiTheme="minorHAnsi" w:cstheme="minorHAnsi"/>
                <w:b/>
                <w:bCs/>
                <w:sz w:val="20"/>
                <w:szCs w:val="20"/>
              </w:rPr>
            </w:pPr>
            <w:r w:rsidRPr="00E44BD8">
              <w:rPr>
                <w:rFonts w:ascii="Calibri" w:hAnsi="Calibri" w:cs="Calibri"/>
                <w:b/>
                <w:bCs/>
                <w:noProof/>
                <w:szCs w:val="18"/>
              </w:rPr>
              <w:t>Action sur la pharmacocinétique ou pharmacodynamique</w:t>
            </w:r>
          </w:p>
          <w:p w14:paraId="19F774B3" w14:textId="77777777" w:rsidR="00A70C70" w:rsidRPr="00B80B36" w:rsidRDefault="00A70C70"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544AD93" w14:textId="77777777" w:rsidR="00B80B36" w:rsidRPr="00B80B36" w:rsidRDefault="00B80B36" w:rsidP="00B80B36">
            <w:pPr>
              <w:pStyle w:val="Paragraphedeliste"/>
              <w:numPr>
                <w:ilvl w:val="0"/>
                <w:numId w:val="12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Toute </w:t>
            </w:r>
            <w:r w:rsidRPr="00953A6A">
              <w:rPr>
                <w:rFonts w:ascii="Calibri" w:eastAsia="Times New Roman" w:hAnsi="Calibri" w:cs="Calibri"/>
                <w:b/>
                <w:bCs/>
                <w:szCs w:val="18"/>
              </w:rPr>
              <w:t>interaction médicamenteuse</w:t>
            </w:r>
            <w:r w:rsidRPr="00B80B36">
              <w:rPr>
                <w:rFonts w:ascii="Calibri" w:eastAsia="Times New Roman" w:hAnsi="Calibri" w:cs="Calibri"/>
                <w:szCs w:val="18"/>
              </w:rPr>
              <w:t xml:space="preserve"> se traduit par une </w:t>
            </w:r>
            <w:r w:rsidRPr="00953A6A">
              <w:rPr>
                <w:rFonts w:ascii="Calibri" w:eastAsia="Times New Roman" w:hAnsi="Calibri" w:cs="Calibri"/>
                <w:b/>
                <w:bCs/>
                <w:szCs w:val="18"/>
              </w:rPr>
              <w:t>modification de la pharmacocinétique</w:t>
            </w:r>
            <w:r w:rsidRPr="00B80B36">
              <w:rPr>
                <w:rFonts w:ascii="Calibri" w:eastAsia="Times New Roman" w:hAnsi="Calibri" w:cs="Calibri"/>
                <w:szCs w:val="18"/>
              </w:rPr>
              <w:t xml:space="preserve"> ou de l’activité pharmacologique d’un médicament par un autre médicament lorsque deux ou plusieurs molécules sont administrées simultanément</w:t>
            </w:r>
          </w:p>
          <w:p w14:paraId="76C3C33B" w14:textId="77777777" w:rsidR="00B80B36" w:rsidRPr="00B80B36" w:rsidRDefault="00B80B36" w:rsidP="00B80B36">
            <w:pPr>
              <w:pStyle w:val="Paragraphedeliste"/>
              <w:numPr>
                <w:ilvl w:val="0"/>
                <w:numId w:val="12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Or, le traitement des patients met souvent en œuvre une </w:t>
            </w:r>
            <w:r w:rsidRPr="00953A6A">
              <w:rPr>
                <w:rFonts w:ascii="Calibri" w:eastAsia="Times New Roman" w:hAnsi="Calibri" w:cs="Calibri"/>
                <w:b/>
                <w:bCs/>
                <w:szCs w:val="18"/>
              </w:rPr>
              <w:t>polymédication</w:t>
            </w:r>
            <w:r w:rsidRPr="00B80B36">
              <w:rPr>
                <w:rFonts w:ascii="Calibri" w:eastAsia="Times New Roman" w:hAnsi="Calibri" w:cs="Calibri"/>
                <w:szCs w:val="18"/>
              </w:rPr>
              <w:t xml:space="preserve"> susceptible d’induire des phénomènes d’interaction</w:t>
            </w:r>
          </w:p>
          <w:p w14:paraId="4F259EAD" w14:textId="77777777" w:rsidR="00B80B36" w:rsidRPr="00B80B36" w:rsidRDefault="00B80B36" w:rsidP="00B80B36">
            <w:pPr>
              <w:pStyle w:val="Paragraphedeliste"/>
              <w:numPr>
                <w:ilvl w:val="0"/>
                <w:numId w:val="12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Toute modification de l’une ou l’autre des phases pharmacocinétiques absorption, distribution, métabolisme et excrétion, sous l’effet d’un médicament, peut conduire à une variation de la pharmacocinétique d’un autre médicament </w:t>
            </w:r>
          </w:p>
          <w:p w14:paraId="7145306E" w14:textId="77777777" w:rsidR="00B80B36" w:rsidRPr="00B80B36" w:rsidRDefault="00B80B36" w:rsidP="00B80B36">
            <w:pPr>
              <w:pStyle w:val="Paragraphedeliste"/>
              <w:numPr>
                <w:ilvl w:val="0"/>
                <w:numId w:val="124"/>
              </w:numPr>
              <w:spacing w:line="240" w:lineRule="auto"/>
              <w:jc w:val="left"/>
              <w:rPr>
                <w:rFonts w:asciiTheme="minorHAnsi" w:eastAsia="Times New Roman" w:hAnsiTheme="minorHAnsi" w:cstheme="minorHAnsi"/>
                <w:b/>
                <w:bCs/>
              </w:rPr>
            </w:pPr>
            <w:r w:rsidRPr="00B80B36">
              <w:rPr>
                <w:rFonts w:ascii="Calibri" w:eastAsia="Times New Roman" w:hAnsi="Calibri" w:cs="Calibri"/>
                <w:szCs w:val="18"/>
              </w:rPr>
              <w:t>Les</w:t>
            </w:r>
            <w:r w:rsidRPr="00B80B36">
              <w:rPr>
                <w:rFonts w:ascii="Calibri" w:eastAsia="Times New Roman" w:hAnsi="Calibri" w:cs="Calibri"/>
                <w:b/>
                <w:bCs/>
                <w:szCs w:val="18"/>
              </w:rPr>
              <w:t xml:space="preserve"> conséquences cliniques sont diverses :</w:t>
            </w:r>
          </w:p>
          <w:p w14:paraId="065FE726" w14:textId="77777777" w:rsidR="00B80B36" w:rsidRPr="00B80B36" w:rsidRDefault="00B80B36" w:rsidP="00B80B36">
            <w:pPr>
              <w:pStyle w:val="Paragraphedeliste"/>
              <w:numPr>
                <w:ilvl w:val="0"/>
                <w:numId w:val="119"/>
              </w:numPr>
              <w:spacing w:line="240" w:lineRule="auto"/>
              <w:jc w:val="left"/>
              <w:rPr>
                <w:rFonts w:asciiTheme="minorHAnsi" w:eastAsia="Times New Roman" w:hAnsiTheme="minorHAnsi" w:cstheme="minorHAnsi"/>
                <w:b/>
                <w:bCs/>
              </w:rPr>
            </w:pPr>
            <w:r w:rsidRPr="00B80B36">
              <w:rPr>
                <w:rFonts w:ascii="Calibri" w:eastAsia="Times New Roman" w:hAnsi="Calibri" w:cs="Calibri"/>
                <w:b/>
                <w:bCs/>
                <w:szCs w:val="18"/>
              </w:rPr>
              <w:t>Augmentation ou diminution de l’effet thérapeutique</w:t>
            </w:r>
          </w:p>
          <w:p w14:paraId="28334199" w14:textId="77777777" w:rsidR="00B80B36" w:rsidRPr="00B80B36" w:rsidRDefault="00B80B36" w:rsidP="00B80B36">
            <w:pPr>
              <w:pStyle w:val="Paragraphedeliste"/>
              <w:numPr>
                <w:ilvl w:val="0"/>
                <w:numId w:val="119"/>
              </w:numPr>
              <w:spacing w:line="240" w:lineRule="auto"/>
              <w:jc w:val="left"/>
              <w:rPr>
                <w:rFonts w:asciiTheme="minorHAnsi" w:eastAsia="Times New Roman" w:hAnsiTheme="minorHAnsi" w:cstheme="minorHAnsi"/>
                <w:b/>
                <w:bCs/>
              </w:rPr>
            </w:pPr>
            <w:r w:rsidRPr="00B80B36">
              <w:rPr>
                <w:rFonts w:ascii="Calibri" w:eastAsia="Times New Roman" w:hAnsi="Calibri" w:cs="Calibri"/>
                <w:b/>
                <w:bCs/>
                <w:szCs w:val="18"/>
              </w:rPr>
              <w:t>Augmentation des effets indésirables</w:t>
            </w:r>
          </w:p>
          <w:p w14:paraId="5168452D" w14:textId="77777777" w:rsidR="00B80B36" w:rsidRPr="00B80B36" w:rsidRDefault="00B80B36" w:rsidP="00B80B36">
            <w:pPr>
              <w:pStyle w:val="Paragraphedeliste"/>
              <w:numPr>
                <w:ilvl w:val="0"/>
                <w:numId w:val="119"/>
              </w:numPr>
              <w:spacing w:line="240" w:lineRule="auto"/>
              <w:jc w:val="left"/>
              <w:rPr>
                <w:rFonts w:asciiTheme="minorHAnsi" w:eastAsia="Times New Roman" w:hAnsiTheme="minorHAnsi" w:cstheme="minorHAnsi"/>
                <w:b/>
                <w:bCs/>
              </w:rPr>
            </w:pPr>
            <w:r w:rsidRPr="00B80B36">
              <w:rPr>
                <w:rFonts w:ascii="Calibri" w:eastAsia="Times New Roman" w:hAnsi="Calibri" w:cs="Calibri"/>
                <w:b/>
                <w:bCs/>
                <w:szCs w:val="18"/>
              </w:rPr>
              <w:t xml:space="preserve">Apparition de phénomènes toxiques </w:t>
            </w:r>
          </w:p>
          <w:p w14:paraId="2832AAD6" w14:textId="77777777" w:rsidR="00B80B36" w:rsidRPr="00B80B36" w:rsidRDefault="00B80B36" w:rsidP="00B80B36">
            <w:pPr>
              <w:pStyle w:val="Paragraphedeliste"/>
              <w:numPr>
                <w:ilvl w:val="0"/>
                <w:numId w:val="12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Il existe de </w:t>
            </w:r>
            <w:r w:rsidRPr="00ED3F33">
              <w:rPr>
                <w:rFonts w:ascii="Calibri" w:eastAsia="Times New Roman" w:hAnsi="Calibri" w:cs="Calibri"/>
                <w:b/>
                <w:bCs/>
                <w:szCs w:val="18"/>
              </w:rPr>
              <w:t>multiples possibilités d’interactions médicamenteuses</w:t>
            </w:r>
            <w:r w:rsidRPr="00B80B36">
              <w:rPr>
                <w:rFonts w:ascii="Calibri" w:eastAsia="Times New Roman" w:hAnsi="Calibri" w:cs="Calibri"/>
                <w:szCs w:val="18"/>
              </w:rPr>
              <w:t xml:space="preserve"> par modification des propriétés pharmacocinétiques d’un médicament, qui sont la source de manifestations cliniques notables</w:t>
            </w:r>
          </w:p>
          <w:p w14:paraId="3AD0A544" w14:textId="77777777" w:rsidR="00B80B36" w:rsidRPr="00B80B36" w:rsidRDefault="00B80B36" w:rsidP="00B80B36">
            <w:pPr>
              <w:pStyle w:val="Paragraphedeliste"/>
              <w:numPr>
                <w:ilvl w:val="0"/>
                <w:numId w:val="124"/>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L’association de médicaments étant pratique courante, le prescripteur doit anticiper le risque d’interactions médicamenteuses pour éviter des incidents</w:t>
            </w:r>
          </w:p>
          <w:p w14:paraId="7160ED27" w14:textId="77777777" w:rsidR="00A70C70" w:rsidRPr="00B80B36" w:rsidRDefault="00A70C70" w:rsidP="00B80B36">
            <w:pPr>
              <w:pStyle w:val="Corps"/>
              <w:rPr>
                <w:rFonts w:asciiTheme="minorHAnsi" w:hAnsiTheme="minorHAnsi" w:cstheme="minorHAnsi"/>
              </w:rPr>
            </w:pPr>
          </w:p>
        </w:tc>
      </w:tr>
    </w:tbl>
    <w:p w14:paraId="23954101" w14:textId="77777777" w:rsidR="00A70C70" w:rsidRPr="00B80B36" w:rsidRDefault="00A70C70"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985"/>
        <w:gridCol w:w="7669"/>
      </w:tblGrid>
      <w:tr w:rsidR="00A70C70" w:rsidRPr="00B80B36" w14:paraId="03A6BAA8" w14:textId="77777777" w:rsidTr="00EA181A">
        <w:trPr>
          <w:trHeight w:val="737"/>
        </w:trPr>
        <w:tc>
          <w:tcPr>
            <w:tcW w:w="1985"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FEB9663" w14:textId="77777777" w:rsidR="00A70C70" w:rsidRPr="00B80B36" w:rsidRDefault="00A70C70" w:rsidP="00953A6A">
            <w:pPr>
              <w:spacing w:before="120" w:after="120" w:line="240" w:lineRule="auto"/>
              <w:rPr>
                <w:rFonts w:asciiTheme="minorHAnsi" w:hAnsiTheme="minorHAnsi" w:cstheme="minorHAnsi"/>
                <w:i/>
                <w:iCs/>
                <w:color w:val="FFFFFF"/>
                <w:sz w:val="20"/>
                <w:szCs w:val="20"/>
              </w:rPr>
            </w:pPr>
            <w:r w:rsidRPr="00B80B36">
              <w:rPr>
                <w:rFonts w:ascii="Calibri" w:hAnsi="Calibri" w:cs="Calibri"/>
                <w:b/>
                <w:i/>
                <w:iCs/>
                <w:color w:val="FFFFFF"/>
                <w:sz w:val="24"/>
                <w:szCs w:val="24"/>
              </w:rPr>
              <w:softHyphen/>
              <w:t>Conclusion</w:t>
            </w:r>
          </w:p>
        </w:tc>
        <w:tc>
          <w:tcPr>
            <w:tcW w:w="7669"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BF51154" w14:textId="77777777" w:rsidR="00A70C70" w:rsidRPr="00953A6A" w:rsidRDefault="00A70C70" w:rsidP="005E00DC">
            <w:pPr>
              <w:spacing w:line="240" w:lineRule="auto"/>
              <w:rPr>
                <w:rFonts w:asciiTheme="minorHAnsi" w:hAnsiTheme="minorHAnsi" w:cstheme="minorHAnsi"/>
                <w:b/>
                <w:bCs/>
                <w:color w:val="F2F2F2"/>
              </w:rPr>
            </w:pPr>
            <w:r w:rsidRPr="00B80B36">
              <w:rPr>
                <w:rFonts w:ascii="Calibri" w:hAnsi="Calibri" w:cs="Calibri"/>
                <w:b/>
                <w:noProof/>
                <w:color w:val="FFFFFF"/>
                <w:sz w:val="24"/>
                <w:szCs w:val="24"/>
              </w:rPr>
              <w:t xml:space="preserve"> </w:t>
            </w:r>
            <w:r w:rsidR="00953A6A" w:rsidRPr="00953A6A">
              <w:rPr>
                <w:rFonts w:ascii="Calibri" w:hAnsi="Calibri" w:cs="Calibri"/>
                <w:b/>
                <w:bCs/>
                <w:noProof/>
                <w:color w:val="FFFFFF"/>
                <w:sz w:val="24"/>
                <w:szCs w:val="24"/>
              </w:rPr>
              <w:t xml:space="preserve">Bilan </w:t>
            </w:r>
          </w:p>
        </w:tc>
      </w:tr>
      <w:tr w:rsidR="00A70C70" w:rsidRPr="00B80B36" w14:paraId="32C57FFF" w14:textId="77777777" w:rsidTr="00EA181A">
        <w:trPr>
          <w:trHeight w:val="956"/>
        </w:trPr>
        <w:tc>
          <w:tcPr>
            <w:tcW w:w="1985" w:type="dxa"/>
            <w:tcBorders>
              <w:left w:val="single" w:sz="4" w:space="0" w:color="000000"/>
              <w:bottom w:val="single" w:sz="4" w:space="0" w:color="auto"/>
              <w:right w:val="single" w:sz="4" w:space="0" w:color="auto"/>
            </w:tcBorders>
            <w:shd w:val="clear" w:color="auto" w:fill="A6A6A6"/>
            <w:vAlign w:val="center"/>
          </w:tcPr>
          <w:p w14:paraId="2E536B2A" w14:textId="77777777" w:rsidR="00A70C70" w:rsidRPr="00B80B36" w:rsidRDefault="00A70C70" w:rsidP="005E00DC">
            <w:pPr>
              <w:jc w:val="both"/>
              <w:rPr>
                <w:rFonts w:asciiTheme="minorHAnsi" w:hAnsiTheme="minorHAnsi" w:cstheme="minorHAnsi"/>
                <w:b/>
                <w:bCs/>
                <w:szCs w:val="18"/>
              </w:rPr>
            </w:pPr>
          </w:p>
          <w:p w14:paraId="51430392" w14:textId="77777777" w:rsidR="00A70C70" w:rsidRPr="00E44BD8" w:rsidRDefault="00A70C70" w:rsidP="005E00DC">
            <w:pPr>
              <w:rPr>
                <w:rFonts w:asciiTheme="minorHAnsi" w:hAnsiTheme="minorHAnsi" w:cstheme="minorHAnsi"/>
                <w:b/>
                <w:bCs/>
                <w:sz w:val="20"/>
                <w:szCs w:val="20"/>
              </w:rPr>
            </w:pPr>
            <w:r w:rsidRPr="00E44BD8">
              <w:rPr>
                <w:rFonts w:ascii="Calibri" w:hAnsi="Calibri" w:cs="Calibri"/>
                <w:b/>
                <w:bCs/>
                <w:noProof/>
                <w:szCs w:val="18"/>
              </w:rPr>
              <w:t>Les points clés</w:t>
            </w:r>
          </w:p>
          <w:p w14:paraId="12ECE5AA" w14:textId="77777777" w:rsidR="00A70C70" w:rsidRPr="00B80B36" w:rsidRDefault="00A70C70" w:rsidP="005E00DC">
            <w:pPr>
              <w:rPr>
                <w:rFonts w:asciiTheme="minorHAnsi" w:hAnsiTheme="minorHAnsi" w:cstheme="minorHAnsi"/>
                <w:b/>
                <w:bCs/>
                <w:szCs w:val="18"/>
              </w:rPr>
            </w:pPr>
          </w:p>
        </w:tc>
        <w:tc>
          <w:tcPr>
            <w:tcW w:w="7669" w:type="dxa"/>
            <w:tcBorders>
              <w:top w:val="single" w:sz="4" w:space="0" w:color="auto"/>
              <w:left w:val="single" w:sz="4" w:space="0" w:color="auto"/>
              <w:bottom w:val="single" w:sz="4" w:space="0" w:color="auto"/>
              <w:right w:val="single" w:sz="4" w:space="0" w:color="000000"/>
            </w:tcBorders>
            <w:vAlign w:val="center"/>
          </w:tcPr>
          <w:p w14:paraId="25335445" w14:textId="77777777" w:rsidR="00B80B36" w:rsidRPr="00B80B36" w:rsidRDefault="00B80B36" w:rsidP="00B80B36">
            <w:pPr>
              <w:pStyle w:val="Paragraphedeliste"/>
              <w:numPr>
                <w:ilvl w:val="0"/>
                <w:numId w:val="12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En conclusion, il est indispensable de </w:t>
            </w:r>
            <w:r w:rsidRPr="00953A6A">
              <w:rPr>
                <w:rFonts w:ascii="Calibri" w:eastAsia="Times New Roman" w:hAnsi="Calibri" w:cs="Calibri"/>
                <w:b/>
                <w:bCs/>
                <w:szCs w:val="18"/>
              </w:rPr>
              <w:t>réaliser des études de la variabilité</w:t>
            </w:r>
            <w:r w:rsidRPr="00B80B36">
              <w:rPr>
                <w:rFonts w:ascii="Calibri" w:eastAsia="Times New Roman" w:hAnsi="Calibri" w:cs="Calibri"/>
                <w:szCs w:val="18"/>
              </w:rPr>
              <w:t xml:space="preserve"> de la réponse aux médicaments, dans des </w:t>
            </w:r>
            <w:r w:rsidRPr="00953A6A">
              <w:rPr>
                <w:rFonts w:ascii="Calibri" w:eastAsia="Times New Roman" w:hAnsi="Calibri" w:cs="Calibri"/>
                <w:b/>
                <w:bCs/>
                <w:szCs w:val="18"/>
              </w:rPr>
              <w:t>populations particulières</w:t>
            </w:r>
            <w:r w:rsidRPr="00B80B36">
              <w:rPr>
                <w:rFonts w:ascii="Calibri" w:eastAsia="Times New Roman" w:hAnsi="Calibri" w:cs="Calibri"/>
                <w:szCs w:val="18"/>
              </w:rPr>
              <w:t xml:space="preserve"> (patients âgés, nourrissons, patients obèses, insuffisants rénaux…) afin d’identifier toutes les sources possibles de variabilité</w:t>
            </w:r>
          </w:p>
          <w:p w14:paraId="3D34A6AB" w14:textId="77777777" w:rsidR="00B80B36" w:rsidRPr="00B80B36" w:rsidRDefault="00B80B36" w:rsidP="00B80B36">
            <w:pPr>
              <w:pStyle w:val="Paragraphedeliste"/>
              <w:numPr>
                <w:ilvl w:val="0"/>
                <w:numId w:val="12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Ces mêmes études peuvent être réalisées chez des volontaires sains traités ou non avec un autre médicament pour </w:t>
            </w:r>
            <w:r w:rsidRPr="00953A6A">
              <w:rPr>
                <w:rFonts w:ascii="Calibri" w:eastAsia="Times New Roman" w:hAnsi="Calibri" w:cs="Calibri"/>
                <w:b/>
                <w:bCs/>
                <w:szCs w:val="18"/>
              </w:rPr>
              <w:t>étudier une potentielle interaction médicamenteuse</w:t>
            </w:r>
          </w:p>
          <w:p w14:paraId="27EAD287" w14:textId="77777777" w:rsidR="00B80B36" w:rsidRPr="00B80B36" w:rsidRDefault="00B80B36" w:rsidP="00B80B36">
            <w:pPr>
              <w:pStyle w:val="Paragraphedeliste"/>
              <w:numPr>
                <w:ilvl w:val="0"/>
                <w:numId w:val="12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 xml:space="preserve">Ces études permettront de déterminer s’il est </w:t>
            </w:r>
            <w:r w:rsidRPr="00953A6A">
              <w:rPr>
                <w:rFonts w:ascii="Calibri" w:eastAsia="Times New Roman" w:hAnsi="Calibri" w:cs="Calibri"/>
                <w:b/>
                <w:bCs/>
                <w:szCs w:val="18"/>
              </w:rPr>
              <w:t>nécessaire d’ajuster les posologies</w:t>
            </w:r>
            <w:r w:rsidRPr="00B80B36">
              <w:rPr>
                <w:rFonts w:ascii="Calibri" w:eastAsia="Times New Roman" w:hAnsi="Calibri" w:cs="Calibri"/>
                <w:szCs w:val="18"/>
              </w:rPr>
              <w:t xml:space="preserve"> du médicament en fonction des caractéristiques étudiées si leur influence est cliniquement significative et de définir des schémas posologiques</w:t>
            </w:r>
          </w:p>
          <w:p w14:paraId="769B47CD" w14:textId="77777777" w:rsidR="00B80B36" w:rsidRPr="00B80B36" w:rsidRDefault="00B80B36" w:rsidP="00B80B36">
            <w:pPr>
              <w:pStyle w:val="Paragraphedeliste"/>
              <w:numPr>
                <w:ilvl w:val="0"/>
                <w:numId w:val="12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Cependant, ces études, certes indispensables, restent limitées car il est difficile d’évaluer toutes les sources potentielles de variabilité qui sont nombreuses</w:t>
            </w:r>
          </w:p>
          <w:p w14:paraId="3E1E7D9B" w14:textId="77777777" w:rsidR="00A70C70" w:rsidRPr="00B80B36" w:rsidRDefault="00B80B36" w:rsidP="00B80B36">
            <w:pPr>
              <w:pStyle w:val="Paragraphedeliste"/>
              <w:numPr>
                <w:ilvl w:val="0"/>
                <w:numId w:val="126"/>
              </w:numPr>
              <w:spacing w:line="240" w:lineRule="auto"/>
              <w:jc w:val="left"/>
              <w:rPr>
                <w:rFonts w:asciiTheme="minorHAnsi" w:eastAsia="Times New Roman" w:hAnsiTheme="minorHAnsi" w:cstheme="minorHAnsi"/>
              </w:rPr>
            </w:pPr>
            <w:r w:rsidRPr="00B80B36">
              <w:rPr>
                <w:rFonts w:ascii="Calibri" w:eastAsia="Times New Roman" w:hAnsi="Calibri" w:cs="Calibri"/>
                <w:szCs w:val="18"/>
              </w:rPr>
              <w:t>De nouveaux modèles mathématiques permettent de réaliser des études pharmacocinétiques dites « par approche de population » afin d’estimer plus facilement la variabilité interindividuelle des paramètres pharmacocinétiques et d’identifier les facteurs expliquant cette variabilit</w:t>
            </w:r>
            <w:r w:rsidR="00953A6A">
              <w:rPr>
                <w:rFonts w:ascii="Calibri" w:eastAsia="Times New Roman" w:hAnsi="Calibri" w:cs="Calibri"/>
                <w:szCs w:val="18"/>
              </w:rPr>
              <w:t>é</w:t>
            </w:r>
          </w:p>
        </w:tc>
      </w:tr>
    </w:tbl>
    <w:p w14:paraId="5DCC2790" w14:textId="77777777" w:rsidR="00A70C70" w:rsidRPr="00B80B36" w:rsidRDefault="00A70C70" w:rsidP="00B80B36">
      <w:pPr>
        <w:jc w:val="both"/>
        <w:rPr>
          <w:rFonts w:asciiTheme="minorHAnsi" w:hAnsiTheme="minorHAnsi" w:cstheme="minorHAnsi"/>
          <w:color w:val="55519B"/>
        </w:rPr>
      </w:pPr>
    </w:p>
    <w:sectPr w:rsidR="00A70C70" w:rsidRPr="00B80B36" w:rsidSect="003A6DEB">
      <w:headerReference w:type="even" r:id="rId14"/>
      <w:headerReference w:type="default" r:id="rId15"/>
      <w:footerReference w:type="even" r:id="rId16"/>
      <w:footerReference w:type="default" r:id="rId17"/>
      <w:headerReference w:type="first" r:id="rId18"/>
      <w:footerReference w:type="first" r:id="rId19"/>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37FEB" w14:textId="77777777" w:rsidR="00CC6B81" w:rsidRDefault="00CC6B81" w:rsidP="00B90A32">
      <w:pPr>
        <w:spacing w:line="240" w:lineRule="auto"/>
      </w:pPr>
      <w:r>
        <w:separator/>
      </w:r>
    </w:p>
  </w:endnote>
  <w:endnote w:type="continuationSeparator" w:id="0">
    <w:p w14:paraId="79CB4163" w14:textId="77777777" w:rsidR="00CC6B81" w:rsidRDefault="00CC6B81"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w:altName w:val="Cambria"/>
    <w:panose1 w:val="020B0604020202020204"/>
    <w:charset w:val="4D"/>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7D8B" w14:textId="77777777" w:rsidR="0043478F" w:rsidRDefault="004347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0DCA" w14:textId="77777777" w:rsidR="00985861" w:rsidRDefault="00B150CC">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50309CFF" wp14:editId="7403D2CD">
              <wp:simplePos x="0" y="0"/>
              <wp:positionH relativeFrom="page">
                <wp:posOffset>6741795</wp:posOffset>
              </wp:positionH>
              <wp:positionV relativeFrom="page">
                <wp:posOffset>9976485</wp:posOffset>
              </wp:positionV>
              <wp:extent cx="518160" cy="320040"/>
              <wp:effectExtent l="0" t="0" r="0" b="0"/>
              <wp:wrapSquare wrapText="bothSides"/>
              <wp:docPr id="127829895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31213C1F" w14:textId="77777777" w:rsidR="007E28AA" w:rsidRPr="004C35EF" w:rsidRDefault="004E31F2"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444D13">
                            <w:rPr>
                              <w:rFonts w:ascii="Calibri" w:hAnsi="Calibri" w:cs="Calibri"/>
                              <w:color w:val="FFFFFF"/>
                              <w:sz w:val="20"/>
                              <w:szCs w:val="20"/>
                            </w:rPr>
                            <w:t>7</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0309CFF"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" fillcolor="#4caadb" stroked="f" strokeweight="3pt">
              <v:path arrowok="t"/>
              <v:textbox inset="2.5mm,,2.5mm">
                <w:txbxContent>
                  <w:p w14:paraId="31213C1F" w14:textId="77777777" w:rsidR="007E28AA" w:rsidRPr="004C35EF" w:rsidRDefault="004E31F2"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444D13">
                      <w:rPr>
                        <w:rFonts w:ascii="Calibri" w:hAnsi="Calibri" w:cs="Calibri"/>
                        <w:color w:val="FFFFFF"/>
                        <w:sz w:val="20"/>
                        <w:szCs w:val="20"/>
                      </w:rPr>
                      <w:t>7</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51BAFF74" wp14:editId="0DE6DE15">
              <wp:simplePos x="0" y="0"/>
              <wp:positionH relativeFrom="column">
                <wp:posOffset>2745105</wp:posOffset>
              </wp:positionH>
              <wp:positionV relativeFrom="paragraph">
                <wp:posOffset>-581025</wp:posOffset>
              </wp:positionV>
              <wp:extent cx="3208655" cy="320675"/>
              <wp:effectExtent l="0" t="0" r="0" b="0"/>
              <wp:wrapNone/>
              <wp:docPr id="123570127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6768301C" w14:textId="77777777" w:rsidR="00240756" w:rsidRDefault="001C253B" w:rsidP="00240756">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EA181A">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240756">
                            <w:rPr>
                              <w:rFonts w:ascii="Calibri" w:hAnsi="Calibri" w:cs="Calibri"/>
                              <w:color w:val="241E3F"/>
                              <w:sz w:val="20"/>
                              <w:szCs w:val="20"/>
                            </w:rPr>
                            <w:t>2025 - 2026</w:t>
                          </w:r>
                        </w:p>
                        <w:p w14:paraId="230A9244"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91C3D" id="Rectangle 7"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" fillcolor="#ddd" stroked="f" strokeweight="1.5pt">
              <v:textbox>
                <w:txbxContent>
                  <w:p w:rsidR="00240756" w:rsidRDefault="001C253B" w:rsidP="00240756">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EA181A">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240756">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6CE29668" wp14:editId="4BB0F842">
          <wp:simplePos x="0" y="0"/>
          <wp:positionH relativeFrom="column">
            <wp:posOffset>-361950</wp:posOffset>
          </wp:positionH>
          <wp:positionV relativeFrom="paragraph">
            <wp:posOffset>-586740</wp:posOffset>
          </wp:positionV>
          <wp:extent cx="2160270" cy="398780"/>
          <wp:effectExtent l="0" t="0" r="0" b="0"/>
          <wp:wrapSquare wrapText="bothSides"/>
          <wp:docPr id="1339740957"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47DA" w14:textId="77777777" w:rsidR="007165AC" w:rsidRDefault="004E31F2"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6DA22EB0" w14:textId="77777777" w:rsidR="00426A93" w:rsidRDefault="00426A93" w:rsidP="007165AC">
    <w:pPr>
      <w:pStyle w:val="Pieddepage"/>
      <w:ind w:right="360"/>
    </w:pPr>
  </w:p>
  <w:p w14:paraId="01E6147F"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35A4" w14:textId="77777777" w:rsidR="00CC6B81" w:rsidRDefault="00CC6B81" w:rsidP="00B90A32">
      <w:pPr>
        <w:spacing w:line="240" w:lineRule="auto"/>
      </w:pPr>
      <w:r>
        <w:separator/>
      </w:r>
    </w:p>
  </w:footnote>
  <w:footnote w:type="continuationSeparator" w:id="0">
    <w:p w14:paraId="7F36F3D0" w14:textId="77777777" w:rsidR="00CC6B81" w:rsidRDefault="00CC6B81"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E22B" w14:textId="77777777" w:rsidR="005B725F" w:rsidRDefault="00CC6B81">
    <w:pPr>
      <w:pStyle w:val="En-tte"/>
    </w:pPr>
    <w:r>
      <w:rPr>
        <w:rFonts w:ascii="Calibri" w:hAnsi="Calibri" w:cs="Calibri"/>
        <w:noProof/>
      </w:rPr>
      <w:pict w14:anchorId="3B4290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B150CC">
      <w:rPr>
        <w:rFonts w:ascii="Calibri" w:hAnsi="Calibri" w:cs="Calibri"/>
        <w:noProof/>
      </w:rPr>
      <w:drawing>
        <wp:anchor distT="0" distB="0" distL="114300" distR="114300" simplePos="0" relativeHeight="251658752" behindDoc="1" locked="0" layoutInCell="0" allowOverlap="1" wp14:anchorId="661D6E2C" wp14:editId="12187936">
          <wp:simplePos x="0" y="0"/>
          <wp:positionH relativeFrom="margin">
            <wp:align>center</wp:align>
          </wp:positionH>
          <wp:positionV relativeFrom="margin">
            <wp:align>center</wp:align>
          </wp:positionV>
          <wp:extent cx="6281420" cy="8883650"/>
          <wp:effectExtent l="0" t="0" r="0" b="0"/>
          <wp:wrapNone/>
          <wp:docPr id="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74C9" w14:textId="77777777" w:rsidR="00411B94" w:rsidRDefault="00CC6B81">
    <w:pPr>
      <w:pStyle w:val="En-tte"/>
    </w:pPr>
    <w:r>
      <w:rPr>
        <w:rFonts w:ascii="Calibri" w:hAnsi="Calibri" w:cs="Calibri"/>
        <w:noProof/>
      </w:rPr>
      <w:pict w14:anchorId="51E1C3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B150CC">
      <w:rPr>
        <w:rFonts w:ascii="Calibri" w:hAnsi="Calibri" w:cs="Calibri"/>
        <w:noProof/>
      </w:rPr>
      <mc:AlternateContent>
        <mc:Choice Requires="wps">
          <w:drawing>
            <wp:anchor distT="0" distB="0" distL="114300" distR="114300" simplePos="0" relativeHeight="251653632" behindDoc="0" locked="0" layoutInCell="1" allowOverlap="1" wp14:anchorId="4B49A9A3" wp14:editId="63FDBFAF">
              <wp:simplePos x="0" y="0"/>
              <wp:positionH relativeFrom="column">
                <wp:posOffset>8890</wp:posOffset>
              </wp:positionH>
              <wp:positionV relativeFrom="paragraph">
                <wp:posOffset>266065</wp:posOffset>
              </wp:positionV>
              <wp:extent cx="6102350" cy="238125"/>
              <wp:effectExtent l="0" t="0" r="0" b="0"/>
              <wp:wrapNone/>
              <wp:docPr id="1918790087"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238125"/>
                      </a:xfrm>
                      <a:prstGeom prst="rect">
                        <a:avLst/>
                      </a:prstGeom>
                      <a:solidFill>
                        <a:sysClr val="window" lastClr="FFFFFF">
                          <a:lumMod val="65000"/>
                        </a:sysClr>
                      </a:solidFill>
                      <a:ln w="6350">
                        <a:noFill/>
                      </a:ln>
                    </wps:spPr>
                    <wps:txbx>
                      <w:txbxContent>
                        <w:p w14:paraId="3C4F7D88" w14:textId="77777777" w:rsidR="00411B94" w:rsidRPr="004C35EF" w:rsidRDefault="00AE517D" w:rsidP="00E144D7">
                          <w:pPr>
                            <w:pStyle w:val="Paragraphedeliste"/>
                            <w:ind w:left="0"/>
                            <w:rPr>
                              <w:color w:val="FFFFFF"/>
                            </w:rPr>
                          </w:pPr>
                          <w:r>
                            <w:rPr>
                              <w:rFonts w:ascii="Calibri" w:hAnsi="Calibri" w:cs="Calibri"/>
                              <w:color w:val="FFFFFF"/>
                            </w:rPr>
                            <w:t xml:space="preserve">I. Introduction II. </w:t>
                          </w:r>
                          <w:r w:rsidR="00B80B36">
                            <w:rPr>
                              <w:rFonts w:ascii="Calibri" w:hAnsi="Calibri" w:cs="Calibri"/>
                              <w:color w:val="FFFFFF"/>
                            </w:rPr>
                            <w:t>O</w:t>
                          </w:r>
                          <w:r>
                            <w:rPr>
                              <w:rFonts w:ascii="Calibri" w:hAnsi="Calibri" w:cs="Calibri"/>
                              <w:color w:val="FFFFFF"/>
                            </w:rPr>
                            <w:t xml:space="preserve">rigine de la variabilité de réponse aux médicaments </w:t>
                          </w:r>
                          <w:r w:rsidR="00B80B36">
                            <w:rPr>
                              <w:rFonts w:ascii="Calibri" w:hAnsi="Calibri" w:cs="Calibri"/>
                              <w:color w:val="FFFFFF"/>
                            </w:rPr>
                            <w:t>III</w:t>
                          </w:r>
                          <w:r>
                            <w:rPr>
                              <w:rFonts w:ascii="Calibri" w:hAnsi="Calibri" w:cs="Calibri"/>
                              <w:color w:val="FFFFFF"/>
                            </w:rPr>
                            <w:t>. Interactions médicamenteuses</w:t>
                          </w:r>
                          <w:r w:rsidR="00B80B36">
                            <w:rPr>
                              <w:rFonts w:ascii="Calibri" w:hAnsi="Calibri" w:cs="Calibri"/>
                              <w:color w:val="FFFFFF"/>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77ECC" id="_x0000_t202" coordsize="21600,21600" o:spt="202" path="m,l,21600r21600,l21600,xe">
              <v:stroke joinstyle="miter"/>
              <v:path gradientshapeok="t" o:connecttype="rect"/>
            </v:shapetype>
            <v:shape id="Zone de texte 8" o:spid="_x0000_s1029" type="#_x0000_t202" style="position:absolute;left:0;text-align:left;margin-left:.7pt;margin-top:20.95pt;width:480.5pt;height:18.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" fillcolor="#a6a6a6" stroked="f" strokeweight=".5pt">
              <v:textbox>
                <w:txbxContent>
                  <w:p w:rsidR="00411B94" w:rsidRPr="004C35EF" w:rsidRDefault="00AE517D" w:rsidP="00E144D7">
                    <w:pPr>
                      <w:pStyle w:val="Paragraphedeliste"/>
                      <w:ind w:left="0"/>
                      <w:rPr>
                        <w:color w:val="FFFFFF"/>
                      </w:rPr>
                    </w:pPr>
                    <w:r>
                      <w:rPr>
                        <w:rFonts w:ascii="Calibri" w:hAnsi="Calibri" w:cs="Calibri"/>
                        <w:color w:val="FFFFFF"/>
                      </w:rPr>
                      <w:t xml:space="preserve">I. Introduction II. </w:t>
                    </w:r>
                    <w:r w:rsidR="00B80B36">
                      <w:rPr>
                        <w:rFonts w:ascii="Calibri" w:hAnsi="Calibri" w:cs="Calibri"/>
                        <w:color w:val="FFFFFF"/>
                      </w:rPr>
                      <w:t>O</w:t>
                    </w:r>
                    <w:r>
                      <w:rPr>
                        <w:rFonts w:ascii="Calibri" w:hAnsi="Calibri" w:cs="Calibri"/>
                        <w:color w:val="FFFFFF"/>
                      </w:rPr>
                      <w:t xml:space="preserve">rigine de la variabilité de réponse aux médicaments </w:t>
                    </w:r>
                    <w:r w:rsidR="00B80B36">
                      <w:rPr>
                        <w:rFonts w:ascii="Calibri" w:hAnsi="Calibri" w:cs="Calibri"/>
                        <w:color w:val="FFFFFF"/>
                      </w:rPr>
                      <w:t>III</w:t>
                    </w:r>
                    <w:r>
                      <w:rPr>
                        <w:rFonts w:ascii="Calibri" w:hAnsi="Calibri" w:cs="Calibri"/>
                        <w:color w:val="FFFFFF"/>
                      </w:rPr>
                      <w:t>. Interactions médicamenteuses</w:t>
                    </w:r>
                    <w:r w:rsidR="00B80B36">
                      <w:rPr>
                        <w:rFonts w:ascii="Calibri" w:hAnsi="Calibri" w:cs="Calibri"/>
                        <w:color w:val="FFFFFF"/>
                      </w:rPr>
                      <w:t> </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28172" w14:textId="77777777" w:rsidR="00A3576F" w:rsidRDefault="00CC6B81" w:rsidP="006526E3">
    <w:pPr>
      <w:spacing w:line="240" w:lineRule="auto"/>
      <w:ind w:left="5670"/>
      <w:rPr>
        <w:rFonts w:ascii="Matter Medium" w:hAnsi="Matter Medium"/>
        <w:noProof/>
        <w:sz w:val="36"/>
      </w:rPr>
    </w:pPr>
    <w:r>
      <w:rPr>
        <w:rFonts w:ascii="Calibri" w:hAnsi="Calibri" w:cs="Calibri"/>
        <w:noProof/>
      </w:rPr>
      <w:pict w14:anchorId="77A4C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149C9FAC" w14:textId="77777777" w:rsidR="006326E0" w:rsidRPr="004C35EF" w:rsidRDefault="006326E0" w:rsidP="00324D3D">
    <w:pPr>
      <w:spacing w:line="240" w:lineRule="auto"/>
      <w:ind w:left="8364" w:right="-711"/>
      <w:jc w:val="both"/>
      <w:rPr>
        <w:noProof/>
        <w:color w:val="FFFFFF"/>
        <w:sz w:val="24"/>
        <w:szCs w:val="24"/>
      </w:rPr>
    </w:pPr>
  </w:p>
  <w:p w14:paraId="57A6583C"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2393CBF7" w14:textId="77777777" w:rsidR="00A01E36" w:rsidRPr="00A01E36" w:rsidRDefault="00A01E36" w:rsidP="00B10D21">
    <w:pPr>
      <w:spacing w:line="240" w:lineRule="auto"/>
      <w:rPr>
        <w:rFonts w:ascii="Matter Medium" w:hAnsi="Matter Medium"/>
        <w:noProof/>
        <w:color w:val="53ACDB"/>
        <w:sz w:val="20"/>
        <w:szCs w:val="20"/>
      </w:rPr>
    </w:pPr>
  </w:p>
  <w:p w14:paraId="78049838" w14:textId="77777777" w:rsidR="00425319" w:rsidRDefault="00B150CC">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1AEDFE64" wp14:editId="37450D2F">
              <wp:simplePos x="0" y="0"/>
              <wp:positionH relativeFrom="column">
                <wp:posOffset>682625</wp:posOffset>
              </wp:positionH>
              <wp:positionV relativeFrom="paragraph">
                <wp:posOffset>2058035</wp:posOffset>
              </wp:positionV>
              <wp:extent cx="4709795" cy="5186045"/>
              <wp:effectExtent l="0" t="0" r="0" b="0"/>
              <wp:wrapNone/>
              <wp:docPr id="132778698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50BB8A42" id="Rectangle 6"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E26"/>
    <w:multiLevelType w:val="hybridMultilevel"/>
    <w:tmpl w:val="09D0AEA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 w15:restartNumberingAfterBreak="0">
    <w:nsid w:val="03FE63AF"/>
    <w:multiLevelType w:val="hybridMultilevel"/>
    <w:tmpl w:val="E68C4B44"/>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2" w15:restartNumberingAfterBreak="0">
    <w:nsid w:val="04BE0E3F"/>
    <w:multiLevelType w:val="hybridMultilevel"/>
    <w:tmpl w:val="085058D4"/>
    <w:lvl w:ilvl="0" w:tplc="040C0003">
      <w:start w:val="1"/>
      <w:numFmt w:val="bullet"/>
      <w:lvlText w:val="o"/>
      <w:lvlJc w:val="left"/>
      <w:pPr>
        <w:ind w:left="861"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3" w15:restartNumberingAfterBreak="0">
    <w:nsid w:val="07D06DE7"/>
    <w:multiLevelType w:val="hybridMultilevel"/>
    <w:tmpl w:val="0EC878A2"/>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15:restartNumberingAfterBreak="0">
    <w:nsid w:val="087948A6"/>
    <w:multiLevelType w:val="hybridMultilevel"/>
    <w:tmpl w:val="EDA69688"/>
    <w:lvl w:ilvl="0" w:tplc="72B4F0DA">
      <w:start w:val="1"/>
      <w:numFmt w:val="bullet"/>
      <w:lvlText w:val=""/>
      <w:lvlJc w:val="left"/>
      <w:pPr>
        <w:ind w:left="360" w:hanging="360"/>
      </w:pPr>
      <w:rPr>
        <w:rFonts w:ascii="Symbol" w:hAnsi="Symbol" w:hint="default"/>
        <w:color w:val="auto"/>
        <w:sz w:val="21"/>
        <w:szCs w:val="2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5" w15:restartNumberingAfterBreak="0">
    <w:nsid w:val="0BE4564B"/>
    <w:multiLevelType w:val="hybridMultilevel"/>
    <w:tmpl w:val="9CA260F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6" w15:restartNumberingAfterBreak="0">
    <w:nsid w:val="0CAC4F43"/>
    <w:multiLevelType w:val="hybridMultilevel"/>
    <w:tmpl w:val="0F7C67A0"/>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7" w15:restartNumberingAfterBreak="0">
    <w:nsid w:val="0D0A6C37"/>
    <w:multiLevelType w:val="hybridMultilevel"/>
    <w:tmpl w:val="AB14B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D6C104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9" w15:restartNumberingAfterBreak="0">
    <w:nsid w:val="0DB91E6A"/>
    <w:multiLevelType w:val="hybridMultilevel"/>
    <w:tmpl w:val="4372E7B8"/>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15:restartNumberingAfterBreak="0">
    <w:nsid w:val="0DC62626"/>
    <w:multiLevelType w:val="hybridMultilevel"/>
    <w:tmpl w:val="9334D60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1" w15:restartNumberingAfterBreak="0">
    <w:nsid w:val="0E9113A0"/>
    <w:multiLevelType w:val="hybridMultilevel"/>
    <w:tmpl w:val="C1488D58"/>
    <w:lvl w:ilvl="0" w:tplc="72B4F0DA">
      <w:start w:val="1"/>
      <w:numFmt w:val="bullet"/>
      <w:lvlText w:val=""/>
      <w:lvlJc w:val="left"/>
      <w:pPr>
        <w:ind w:left="360" w:hanging="360"/>
      </w:pPr>
      <w:rPr>
        <w:rFonts w:ascii="Symbol" w:hAnsi="Symbol" w:hint="default"/>
        <w:color w:val="auto"/>
        <w:sz w:val="21"/>
        <w:szCs w:val="2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2" w15:restartNumberingAfterBreak="0">
    <w:nsid w:val="100D66F8"/>
    <w:multiLevelType w:val="hybridMultilevel"/>
    <w:tmpl w:val="11BA82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 w15:restartNumberingAfterBreak="0">
    <w:nsid w:val="118F3DD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4" w15:restartNumberingAfterBreak="0">
    <w:nsid w:val="126903EA"/>
    <w:multiLevelType w:val="hybridMultilevel"/>
    <w:tmpl w:val="20E0B2FE"/>
    <w:lvl w:ilvl="0" w:tplc="26BC46F8">
      <w:start w:val="1"/>
      <w:numFmt w:val="bullet"/>
      <w:lvlText w:val=""/>
      <w:lvlJc w:val="left"/>
      <w:pPr>
        <w:ind w:left="360" w:hanging="360"/>
      </w:pPr>
      <w:rPr>
        <w:rFonts w:ascii="Symbol" w:hAnsi="Symbol" w:hint="default"/>
        <w:color w:val="auto"/>
        <w:sz w:val="18"/>
        <w:szCs w:val="18"/>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5"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4011A17"/>
    <w:multiLevelType w:val="hybridMultilevel"/>
    <w:tmpl w:val="972C01E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7" w15:restartNumberingAfterBreak="0">
    <w:nsid w:val="142E64C6"/>
    <w:multiLevelType w:val="hybridMultilevel"/>
    <w:tmpl w:val="70363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4F939F3"/>
    <w:multiLevelType w:val="hybridMultilevel"/>
    <w:tmpl w:val="293EB1C0"/>
    <w:lvl w:ilvl="0" w:tplc="854C2686">
      <w:start w:val="1"/>
      <w:numFmt w:val="bullet"/>
      <w:lvlText w:val=""/>
      <w:lvlJc w:val="left"/>
      <w:pPr>
        <w:ind w:left="360" w:hanging="360"/>
      </w:pPr>
      <w:rPr>
        <w:rFonts w:ascii="Symbol" w:hAnsi="Symbol" w:hint="default"/>
        <w:color w:val="auto"/>
        <w:sz w:val="18"/>
        <w:szCs w:val="1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152553E6"/>
    <w:multiLevelType w:val="hybridMultilevel"/>
    <w:tmpl w:val="03E60E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86F1049"/>
    <w:multiLevelType w:val="hybridMultilevel"/>
    <w:tmpl w:val="F926DCB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1" w15:restartNumberingAfterBreak="0">
    <w:nsid w:val="18F17C44"/>
    <w:multiLevelType w:val="hybridMultilevel"/>
    <w:tmpl w:val="0312026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2" w15:restartNumberingAfterBreak="0">
    <w:nsid w:val="19D10A5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3" w15:restartNumberingAfterBreak="0">
    <w:nsid w:val="1A4A4EC4"/>
    <w:multiLevelType w:val="hybridMultilevel"/>
    <w:tmpl w:val="EE1064B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4" w15:restartNumberingAfterBreak="0">
    <w:nsid w:val="1AF1355F"/>
    <w:multiLevelType w:val="hybridMultilevel"/>
    <w:tmpl w:val="970AD3F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 w15:restartNumberingAfterBreak="0">
    <w:nsid w:val="1CE10916"/>
    <w:multiLevelType w:val="hybridMultilevel"/>
    <w:tmpl w:val="75E8B96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6" w15:restartNumberingAfterBreak="0">
    <w:nsid w:val="1D336491"/>
    <w:multiLevelType w:val="hybridMultilevel"/>
    <w:tmpl w:val="5DAC24D4"/>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7" w15:restartNumberingAfterBreak="0">
    <w:nsid w:val="1E461EBA"/>
    <w:multiLevelType w:val="hybridMultilevel"/>
    <w:tmpl w:val="7B364C04"/>
    <w:lvl w:ilvl="0" w:tplc="040C0003">
      <w:start w:val="1"/>
      <w:numFmt w:val="bullet"/>
      <w:lvlText w:val="o"/>
      <w:lvlJc w:val="left"/>
      <w:pPr>
        <w:ind w:left="927" w:hanging="360"/>
      </w:pPr>
      <w:rPr>
        <w:rFonts w:ascii="Courier New" w:hAnsi="Courier New" w:cs="Courier New"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abstractNum w:abstractNumId="28" w15:restartNumberingAfterBreak="0">
    <w:nsid w:val="1E846B60"/>
    <w:multiLevelType w:val="hybridMultilevel"/>
    <w:tmpl w:val="0A56F65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9" w15:restartNumberingAfterBreak="0">
    <w:nsid w:val="1F861A54"/>
    <w:multiLevelType w:val="hybridMultilevel"/>
    <w:tmpl w:val="80302D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215C6BE1"/>
    <w:multiLevelType w:val="hybridMultilevel"/>
    <w:tmpl w:val="B610F8A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1" w15:restartNumberingAfterBreak="0">
    <w:nsid w:val="21CB1B30"/>
    <w:multiLevelType w:val="hybridMultilevel"/>
    <w:tmpl w:val="715A13DE"/>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32" w15:restartNumberingAfterBreak="0">
    <w:nsid w:val="220004D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33" w15:restartNumberingAfterBreak="0">
    <w:nsid w:val="2298595B"/>
    <w:multiLevelType w:val="hybridMultilevel"/>
    <w:tmpl w:val="CDF8187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4" w15:restartNumberingAfterBreak="0">
    <w:nsid w:val="232C75A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5" w15:restartNumberingAfterBreak="0">
    <w:nsid w:val="257C389D"/>
    <w:multiLevelType w:val="hybridMultilevel"/>
    <w:tmpl w:val="A75E55F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6" w15:restartNumberingAfterBreak="0">
    <w:nsid w:val="26DE4CD6"/>
    <w:multiLevelType w:val="hybridMultilevel"/>
    <w:tmpl w:val="B81812B6"/>
    <w:lvl w:ilvl="0" w:tplc="040C0003">
      <w:start w:val="1"/>
      <w:numFmt w:val="bullet"/>
      <w:lvlText w:val="o"/>
      <w:lvlJc w:val="left"/>
      <w:pPr>
        <w:ind w:left="777" w:hanging="360"/>
      </w:pPr>
      <w:rPr>
        <w:rFonts w:ascii="Courier New" w:hAnsi="Courier New"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37" w15:restartNumberingAfterBreak="0">
    <w:nsid w:val="26FF3DCD"/>
    <w:multiLevelType w:val="hybridMultilevel"/>
    <w:tmpl w:val="B4E8A41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8" w15:restartNumberingAfterBreak="0">
    <w:nsid w:val="27063EF8"/>
    <w:multiLevelType w:val="hybridMultilevel"/>
    <w:tmpl w:val="F0DEFF2E"/>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39" w15:restartNumberingAfterBreak="0">
    <w:nsid w:val="27BA4338"/>
    <w:multiLevelType w:val="hybridMultilevel"/>
    <w:tmpl w:val="D83862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0" w15:restartNumberingAfterBreak="0">
    <w:nsid w:val="27D67330"/>
    <w:multiLevelType w:val="hybridMultilevel"/>
    <w:tmpl w:val="8488F34E"/>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41" w15:restartNumberingAfterBreak="0">
    <w:nsid w:val="27F10629"/>
    <w:multiLevelType w:val="hybridMultilevel"/>
    <w:tmpl w:val="2304B70E"/>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8561AFD"/>
    <w:multiLevelType w:val="hybridMultilevel"/>
    <w:tmpl w:val="9A8EA478"/>
    <w:lvl w:ilvl="0" w:tplc="72B4F0DA">
      <w:start w:val="1"/>
      <w:numFmt w:val="bullet"/>
      <w:lvlText w:val=""/>
      <w:lvlJc w:val="left"/>
      <w:pPr>
        <w:ind w:left="360" w:hanging="360"/>
      </w:pPr>
      <w:rPr>
        <w:rFonts w:ascii="Symbol" w:hAnsi="Symbol" w:hint="default"/>
        <w:color w:val="auto"/>
        <w:sz w:val="21"/>
        <w:szCs w:val="2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3" w15:restartNumberingAfterBreak="0">
    <w:nsid w:val="294319D5"/>
    <w:multiLevelType w:val="hybridMultilevel"/>
    <w:tmpl w:val="702CD1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4" w15:restartNumberingAfterBreak="0">
    <w:nsid w:val="2A180EE4"/>
    <w:multiLevelType w:val="hybridMultilevel"/>
    <w:tmpl w:val="E24ACF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2B411EC7"/>
    <w:multiLevelType w:val="hybridMultilevel"/>
    <w:tmpl w:val="FC68A7E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6" w15:restartNumberingAfterBreak="0">
    <w:nsid w:val="2D2637C9"/>
    <w:multiLevelType w:val="hybridMultilevel"/>
    <w:tmpl w:val="C4466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30567F02"/>
    <w:multiLevelType w:val="hybridMultilevel"/>
    <w:tmpl w:val="7EE8304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8" w15:restartNumberingAfterBreak="0">
    <w:nsid w:val="309A4D11"/>
    <w:multiLevelType w:val="hybridMultilevel"/>
    <w:tmpl w:val="ABDCA7C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9" w15:restartNumberingAfterBreak="0">
    <w:nsid w:val="311951B6"/>
    <w:multiLevelType w:val="hybridMultilevel"/>
    <w:tmpl w:val="17EE7D6C"/>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50" w15:restartNumberingAfterBreak="0">
    <w:nsid w:val="312060EF"/>
    <w:multiLevelType w:val="hybridMultilevel"/>
    <w:tmpl w:val="FC828AA0"/>
    <w:lvl w:ilvl="0" w:tplc="040C0003">
      <w:start w:val="1"/>
      <w:numFmt w:val="bullet"/>
      <w:lvlText w:val="o"/>
      <w:lvlJc w:val="left"/>
      <w:pPr>
        <w:ind w:left="927" w:hanging="360"/>
      </w:pPr>
      <w:rPr>
        <w:rFonts w:ascii="Courier New" w:hAnsi="Courier New" w:cs="Courier New"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abstractNum w:abstractNumId="51" w15:restartNumberingAfterBreak="0">
    <w:nsid w:val="31E83FB9"/>
    <w:multiLevelType w:val="hybridMultilevel"/>
    <w:tmpl w:val="62F26A7A"/>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1505" w:hanging="360"/>
      </w:pPr>
      <w:rPr>
        <w:rFonts w:ascii="Courier New" w:hAnsi="Courier New" w:cs="Courier New" w:hint="default"/>
      </w:rPr>
    </w:lvl>
    <w:lvl w:ilvl="2" w:tplc="FFFFFFFF">
      <w:start w:val="1"/>
      <w:numFmt w:val="bullet"/>
      <w:lvlText w:val=""/>
      <w:lvlJc w:val="left"/>
      <w:pPr>
        <w:ind w:left="2225" w:hanging="360"/>
      </w:pPr>
      <w:rPr>
        <w:rFonts w:ascii="Wingdings" w:hAnsi="Wingdings" w:hint="default"/>
      </w:rPr>
    </w:lvl>
    <w:lvl w:ilvl="3" w:tplc="FFFFFFFF">
      <w:start w:val="1"/>
      <w:numFmt w:val="bullet"/>
      <w:lvlText w:val=""/>
      <w:lvlJc w:val="left"/>
      <w:pPr>
        <w:ind w:left="2945" w:hanging="360"/>
      </w:pPr>
      <w:rPr>
        <w:rFonts w:ascii="Symbol" w:hAnsi="Symbol" w:hint="default"/>
      </w:rPr>
    </w:lvl>
    <w:lvl w:ilvl="4" w:tplc="FFFFFFFF">
      <w:start w:val="1"/>
      <w:numFmt w:val="bullet"/>
      <w:lvlText w:val="o"/>
      <w:lvlJc w:val="left"/>
      <w:pPr>
        <w:ind w:left="3665" w:hanging="360"/>
      </w:pPr>
      <w:rPr>
        <w:rFonts w:ascii="Courier New" w:hAnsi="Courier New" w:cs="Courier New" w:hint="default"/>
      </w:rPr>
    </w:lvl>
    <w:lvl w:ilvl="5" w:tplc="FFFFFFFF">
      <w:start w:val="1"/>
      <w:numFmt w:val="bullet"/>
      <w:lvlText w:val=""/>
      <w:lvlJc w:val="left"/>
      <w:pPr>
        <w:ind w:left="4385" w:hanging="360"/>
      </w:pPr>
      <w:rPr>
        <w:rFonts w:ascii="Wingdings" w:hAnsi="Wingdings" w:hint="default"/>
      </w:rPr>
    </w:lvl>
    <w:lvl w:ilvl="6" w:tplc="FFFFFFFF">
      <w:start w:val="1"/>
      <w:numFmt w:val="bullet"/>
      <w:lvlText w:val=""/>
      <w:lvlJc w:val="left"/>
      <w:pPr>
        <w:ind w:left="5105" w:hanging="360"/>
      </w:pPr>
      <w:rPr>
        <w:rFonts w:ascii="Symbol" w:hAnsi="Symbol" w:hint="default"/>
      </w:rPr>
    </w:lvl>
    <w:lvl w:ilvl="7" w:tplc="FFFFFFFF">
      <w:start w:val="1"/>
      <w:numFmt w:val="bullet"/>
      <w:lvlText w:val="o"/>
      <w:lvlJc w:val="left"/>
      <w:pPr>
        <w:ind w:left="5825" w:hanging="360"/>
      </w:pPr>
      <w:rPr>
        <w:rFonts w:ascii="Courier New" w:hAnsi="Courier New" w:cs="Courier New" w:hint="default"/>
      </w:rPr>
    </w:lvl>
    <w:lvl w:ilvl="8" w:tplc="FFFFFFFF">
      <w:start w:val="1"/>
      <w:numFmt w:val="bullet"/>
      <w:lvlText w:val=""/>
      <w:lvlJc w:val="left"/>
      <w:pPr>
        <w:ind w:left="6545" w:hanging="360"/>
      </w:pPr>
      <w:rPr>
        <w:rFonts w:ascii="Wingdings" w:hAnsi="Wingdings" w:hint="default"/>
      </w:rPr>
    </w:lvl>
  </w:abstractNum>
  <w:abstractNum w:abstractNumId="52" w15:restartNumberingAfterBreak="0">
    <w:nsid w:val="322455CC"/>
    <w:multiLevelType w:val="hybridMultilevel"/>
    <w:tmpl w:val="7CA412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322D16FF"/>
    <w:multiLevelType w:val="hybridMultilevel"/>
    <w:tmpl w:val="F6ACB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340F6FDC"/>
    <w:multiLevelType w:val="multilevel"/>
    <w:tmpl w:val="53020518"/>
    <w:lvl w:ilvl="0">
      <w:start w:val="1"/>
      <w:numFmt w:val="bullet"/>
      <w:lvlText w:val=""/>
      <w:lvlJc w:val="left"/>
      <w:pPr>
        <w:ind w:left="360" w:hanging="360"/>
      </w:pPr>
      <w:rPr>
        <w:rFonts w:ascii="Symbol" w:hAnsi="Symbol" w:hint="default"/>
        <w:color w:val="auto"/>
        <w:sz w:val="21"/>
        <w:szCs w:val="21"/>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55" w15:restartNumberingAfterBreak="0">
    <w:nsid w:val="34636625"/>
    <w:multiLevelType w:val="hybridMultilevel"/>
    <w:tmpl w:val="E564B5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34AE3C3C"/>
    <w:multiLevelType w:val="hybridMultilevel"/>
    <w:tmpl w:val="FA9261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7" w15:restartNumberingAfterBreak="0">
    <w:nsid w:val="35B23A9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593"/>
        </w:tabs>
        <w:ind w:left="1134"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8" w15:restartNumberingAfterBreak="0">
    <w:nsid w:val="3826493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298"/>
        </w:tabs>
        <w:ind w:left="992"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9" w15:restartNumberingAfterBreak="0">
    <w:nsid w:val="3BAA1F6B"/>
    <w:multiLevelType w:val="hybridMultilevel"/>
    <w:tmpl w:val="8586F2D6"/>
    <w:lvl w:ilvl="0" w:tplc="72B4F0DA">
      <w:start w:val="1"/>
      <w:numFmt w:val="bullet"/>
      <w:lvlText w:val=""/>
      <w:lvlJc w:val="left"/>
      <w:pPr>
        <w:ind w:left="360" w:hanging="360"/>
      </w:pPr>
      <w:rPr>
        <w:rFonts w:ascii="Symbol" w:hAnsi="Symbol" w:hint="default"/>
        <w:color w:val="auto"/>
        <w:sz w:val="21"/>
        <w:szCs w:val="2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0" w15:restartNumberingAfterBreak="0">
    <w:nsid w:val="3C4F64A0"/>
    <w:multiLevelType w:val="hybridMultilevel"/>
    <w:tmpl w:val="F4E0B686"/>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1" w15:restartNumberingAfterBreak="0">
    <w:nsid w:val="3C913E51"/>
    <w:multiLevelType w:val="hybridMultilevel"/>
    <w:tmpl w:val="C40C7792"/>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62" w15:restartNumberingAfterBreak="0">
    <w:nsid w:val="3CC22733"/>
    <w:multiLevelType w:val="hybridMultilevel"/>
    <w:tmpl w:val="035A1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3CD62C70"/>
    <w:multiLevelType w:val="hybridMultilevel"/>
    <w:tmpl w:val="5D8886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3D093896"/>
    <w:multiLevelType w:val="hybridMultilevel"/>
    <w:tmpl w:val="23D4BDF0"/>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65" w15:restartNumberingAfterBreak="0">
    <w:nsid w:val="3E371533"/>
    <w:multiLevelType w:val="hybridMultilevel"/>
    <w:tmpl w:val="EB2210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3F804A8C"/>
    <w:multiLevelType w:val="multilevel"/>
    <w:tmpl w:val="276848EA"/>
    <w:lvl w:ilvl="0">
      <w:start w:val="1"/>
      <w:numFmt w:val="bullet"/>
      <w:lvlText w:val=""/>
      <w:lvlJc w:val="left"/>
      <w:pPr>
        <w:tabs>
          <w:tab w:val="num" w:pos="720"/>
        </w:tabs>
        <w:ind w:left="567" w:hanging="283"/>
      </w:pPr>
      <w:rPr>
        <w:rFonts w:ascii="Symbol" w:hAnsi="Symbol" w:hint="default"/>
        <w:sz w:val="20"/>
      </w:rPr>
    </w:lvl>
    <w:lvl w:ilvl="1">
      <w:start w:val="1"/>
      <w:numFmt w:val="bullet"/>
      <w:lvlText w:val=""/>
      <w:lvlJc w:val="left"/>
      <w:pPr>
        <w:ind w:left="1636" w:hanging="360"/>
      </w:pPr>
      <w:rPr>
        <w:rFonts w:ascii="Wingdings" w:hAnsi="Wingdings"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D96FA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68" w15:restartNumberingAfterBreak="0">
    <w:nsid w:val="432A75EB"/>
    <w:multiLevelType w:val="hybridMultilevel"/>
    <w:tmpl w:val="33129C74"/>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69" w15:restartNumberingAfterBreak="0">
    <w:nsid w:val="434D233D"/>
    <w:multiLevelType w:val="hybridMultilevel"/>
    <w:tmpl w:val="3CB67B0C"/>
    <w:lvl w:ilvl="0" w:tplc="1898FF84">
      <w:start w:val="1"/>
      <w:numFmt w:val="bullet"/>
      <w:lvlText w:val=""/>
      <w:lvlJc w:val="left"/>
      <w:pPr>
        <w:ind w:left="360" w:hanging="360"/>
      </w:pPr>
      <w:rPr>
        <w:rFonts w:ascii="Symbol" w:hAnsi="Symbol" w:hint="default"/>
        <w:color w:val="auto"/>
        <w:sz w:val="18"/>
        <w:szCs w:val="1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0" w15:restartNumberingAfterBreak="0">
    <w:nsid w:val="449256AC"/>
    <w:multiLevelType w:val="hybridMultilevel"/>
    <w:tmpl w:val="F768FD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44BE7548"/>
    <w:multiLevelType w:val="hybridMultilevel"/>
    <w:tmpl w:val="32288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464F7F17"/>
    <w:multiLevelType w:val="hybridMultilevel"/>
    <w:tmpl w:val="39BE93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82A3B3B"/>
    <w:multiLevelType w:val="hybridMultilevel"/>
    <w:tmpl w:val="93940F6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49AD2FE8"/>
    <w:multiLevelType w:val="hybridMultilevel"/>
    <w:tmpl w:val="35F2E596"/>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75" w15:restartNumberingAfterBreak="0">
    <w:nsid w:val="4A711CBB"/>
    <w:multiLevelType w:val="hybridMultilevel"/>
    <w:tmpl w:val="F24858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A987E98"/>
    <w:multiLevelType w:val="hybridMultilevel"/>
    <w:tmpl w:val="37B819A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77" w15:restartNumberingAfterBreak="0">
    <w:nsid w:val="4AA439FA"/>
    <w:multiLevelType w:val="hybridMultilevel"/>
    <w:tmpl w:val="234469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BF37E4E"/>
    <w:multiLevelType w:val="hybridMultilevel"/>
    <w:tmpl w:val="87B2308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4C051607"/>
    <w:multiLevelType w:val="hybridMultilevel"/>
    <w:tmpl w:val="95764D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0" w15:restartNumberingAfterBreak="0">
    <w:nsid w:val="4E3A4028"/>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7114B6"/>
    <w:multiLevelType w:val="hybridMultilevel"/>
    <w:tmpl w:val="58C84C1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2" w15:restartNumberingAfterBreak="0">
    <w:nsid w:val="4E7E75E2"/>
    <w:multiLevelType w:val="hybridMultilevel"/>
    <w:tmpl w:val="4DB0D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3" w15:restartNumberingAfterBreak="0">
    <w:nsid w:val="4EEC0A8B"/>
    <w:multiLevelType w:val="hybridMultilevel"/>
    <w:tmpl w:val="8912DCA2"/>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84" w15:restartNumberingAfterBreak="0">
    <w:nsid w:val="5310488D"/>
    <w:multiLevelType w:val="hybridMultilevel"/>
    <w:tmpl w:val="732CF4BE"/>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85" w15:restartNumberingAfterBreak="0">
    <w:nsid w:val="53A7747B"/>
    <w:multiLevelType w:val="hybridMultilevel"/>
    <w:tmpl w:val="C2F020DC"/>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86" w15:restartNumberingAfterBreak="0">
    <w:nsid w:val="53EA7A6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06"/>
        </w:tabs>
        <w:ind w:left="70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87" w15:restartNumberingAfterBreak="0">
    <w:nsid w:val="547A10B1"/>
    <w:multiLevelType w:val="hybridMultilevel"/>
    <w:tmpl w:val="700CFC9A"/>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8" w15:restartNumberingAfterBreak="0">
    <w:nsid w:val="5704053E"/>
    <w:multiLevelType w:val="hybridMultilevel"/>
    <w:tmpl w:val="EC3C67D6"/>
    <w:lvl w:ilvl="0" w:tplc="040C0003">
      <w:start w:val="1"/>
      <w:numFmt w:val="bullet"/>
      <w:lvlText w:val="o"/>
      <w:lvlJc w:val="left"/>
      <w:pPr>
        <w:ind w:left="1069" w:hanging="360"/>
      </w:pPr>
      <w:rPr>
        <w:rFonts w:ascii="Courier New" w:hAnsi="Courier New" w:hint="default"/>
      </w:rPr>
    </w:lvl>
    <w:lvl w:ilvl="1" w:tplc="040C0005">
      <w:start w:val="1"/>
      <w:numFmt w:val="bullet"/>
      <w:lvlText w:val=""/>
      <w:lvlJc w:val="left"/>
      <w:pPr>
        <w:ind w:left="1586" w:hanging="360"/>
      </w:pPr>
      <w:rPr>
        <w:rFonts w:ascii="Wingdings" w:hAnsi="Wingdings" w:hint="default"/>
      </w:rPr>
    </w:lvl>
    <w:lvl w:ilvl="2" w:tplc="ECCCF3CC">
      <w:start w:val="13"/>
      <w:numFmt w:val="bullet"/>
      <w:lvlText w:val="-"/>
      <w:lvlJc w:val="left"/>
      <w:pPr>
        <w:ind w:left="1919" w:hanging="360"/>
      </w:pPr>
      <w:rPr>
        <w:rFonts w:ascii="Calibri" w:eastAsia="Arial Unicode MS" w:hAnsi="Calibri" w:cs="Calibri"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9" w15:restartNumberingAfterBreak="0">
    <w:nsid w:val="588D6C66"/>
    <w:multiLevelType w:val="hybridMultilevel"/>
    <w:tmpl w:val="E66C4250"/>
    <w:lvl w:ilvl="0" w:tplc="040C0003">
      <w:start w:val="1"/>
      <w:numFmt w:val="bullet"/>
      <w:lvlText w:val="o"/>
      <w:lvlJc w:val="left"/>
      <w:pPr>
        <w:ind w:left="1069"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90" w15:restartNumberingAfterBreak="0">
    <w:nsid w:val="59C76052"/>
    <w:multiLevelType w:val="hybridMultilevel"/>
    <w:tmpl w:val="F4C24F9E"/>
    <w:lvl w:ilvl="0" w:tplc="72B4F0DA">
      <w:start w:val="1"/>
      <w:numFmt w:val="bullet"/>
      <w:lvlText w:val=""/>
      <w:lvlJc w:val="left"/>
      <w:pPr>
        <w:ind w:left="360" w:hanging="360"/>
      </w:pPr>
      <w:rPr>
        <w:rFonts w:ascii="Symbol" w:hAnsi="Symbol" w:hint="default"/>
        <w:color w:val="auto"/>
        <w:sz w:val="21"/>
        <w:szCs w:val="21"/>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5A3A1E0F"/>
    <w:multiLevelType w:val="hybridMultilevel"/>
    <w:tmpl w:val="C7047E4A"/>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2" w15:restartNumberingAfterBreak="0">
    <w:nsid w:val="5A6773D9"/>
    <w:multiLevelType w:val="hybridMultilevel"/>
    <w:tmpl w:val="5FB2B3F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3" w15:restartNumberingAfterBreak="0">
    <w:nsid w:val="5A8E4033"/>
    <w:multiLevelType w:val="hybridMultilevel"/>
    <w:tmpl w:val="77C08722"/>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4" w15:restartNumberingAfterBreak="0">
    <w:nsid w:val="5A913794"/>
    <w:multiLevelType w:val="hybridMultilevel"/>
    <w:tmpl w:val="1FBA7D3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5" w15:restartNumberingAfterBreak="0">
    <w:nsid w:val="5CCE221C"/>
    <w:multiLevelType w:val="hybridMultilevel"/>
    <w:tmpl w:val="A0B8598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6"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5DCF1642"/>
    <w:multiLevelType w:val="hybridMultilevel"/>
    <w:tmpl w:val="2F3EA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8" w15:restartNumberingAfterBreak="0">
    <w:nsid w:val="5DD33800"/>
    <w:multiLevelType w:val="hybridMultilevel"/>
    <w:tmpl w:val="9E4E8C48"/>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99" w15:restartNumberingAfterBreak="0">
    <w:nsid w:val="5FE46B2C"/>
    <w:multiLevelType w:val="hybridMultilevel"/>
    <w:tmpl w:val="1F4ABBF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0" w15:restartNumberingAfterBreak="0">
    <w:nsid w:val="61913662"/>
    <w:multiLevelType w:val="hybridMultilevel"/>
    <w:tmpl w:val="F48649B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61ED17BC"/>
    <w:multiLevelType w:val="hybridMultilevel"/>
    <w:tmpl w:val="E21271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2" w15:restartNumberingAfterBreak="0">
    <w:nsid w:val="646C52F9"/>
    <w:multiLevelType w:val="hybridMultilevel"/>
    <w:tmpl w:val="23AAB3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64974DBB"/>
    <w:multiLevelType w:val="multilevel"/>
    <w:tmpl w:val="A93630D0"/>
    <w:lvl w:ilvl="0">
      <w:start w:val="1"/>
      <w:numFmt w:val="bullet"/>
      <w:lvlText w:val=""/>
      <w:lvlJc w:val="left"/>
      <w:pPr>
        <w:ind w:left="360" w:hanging="360"/>
      </w:pPr>
      <w:rPr>
        <w:rFonts w:ascii="Symbol" w:hAnsi="Symbol" w:hint="default"/>
        <w:color w:val="auto"/>
        <w:sz w:val="18"/>
        <w:szCs w:val="18"/>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104" w15:restartNumberingAfterBreak="0">
    <w:nsid w:val="66B57744"/>
    <w:multiLevelType w:val="hybridMultilevel"/>
    <w:tmpl w:val="278EBE60"/>
    <w:lvl w:ilvl="0" w:tplc="FD2284AE">
      <w:start w:val="1"/>
      <w:numFmt w:val="bullet"/>
      <w:lvlText w:val=""/>
      <w:lvlJc w:val="left"/>
      <w:pPr>
        <w:ind w:left="360" w:hanging="360"/>
      </w:pPr>
      <w:rPr>
        <w:rFonts w:ascii="Symbol" w:hAnsi="Symbol" w:hint="default"/>
        <w:color w:val="auto"/>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68DF0F55"/>
    <w:multiLevelType w:val="hybridMultilevel"/>
    <w:tmpl w:val="DECCEFF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6" w15:restartNumberingAfterBreak="0">
    <w:nsid w:val="6A422C9A"/>
    <w:multiLevelType w:val="hybridMultilevel"/>
    <w:tmpl w:val="85520FD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7"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8" w15:restartNumberingAfterBreak="0">
    <w:nsid w:val="6A8B2AF5"/>
    <w:multiLevelType w:val="hybridMultilevel"/>
    <w:tmpl w:val="585ACD46"/>
    <w:lvl w:ilvl="0" w:tplc="72B4F0DA">
      <w:start w:val="1"/>
      <w:numFmt w:val="bullet"/>
      <w:lvlText w:val=""/>
      <w:lvlJc w:val="left"/>
      <w:pPr>
        <w:ind w:left="360" w:hanging="360"/>
      </w:pPr>
      <w:rPr>
        <w:rFonts w:ascii="Symbol" w:hAnsi="Symbol" w:hint="default"/>
        <w:color w:val="auto"/>
        <w:sz w:val="21"/>
        <w:szCs w:val="2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9" w15:restartNumberingAfterBreak="0">
    <w:nsid w:val="6CED0868"/>
    <w:multiLevelType w:val="hybridMultilevel"/>
    <w:tmpl w:val="0F5EF096"/>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10" w15:restartNumberingAfterBreak="0">
    <w:nsid w:val="6E9D4374"/>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134"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F33E04"/>
    <w:multiLevelType w:val="hybridMultilevel"/>
    <w:tmpl w:val="9A66EA5A"/>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112" w15:restartNumberingAfterBreak="0">
    <w:nsid w:val="6FFC63BC"/>
    <w:multiLevelType w:val="hybridMultilevel"/>
    <w:tmpl w:val="E9504CC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00E254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14" w15:restartNumberingAfterBreak="0">
    <w:nsid w:val="712D12DB"/>
    <w:multiLevelType w:val="hybridMultilevel"/>
    <w:tmpl w:val="7B3C2264"/>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15" w15:restartNumberingAfterBreak="0">
    <w:nsid w:val="72404E44"/>
    <w:multiLevelType w:val="hybridMultilevel"/>
    <w:tmpl w:val="DB2A94DC"/>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73CF2E70"/>
    <w:multiLevelType w:val="hybridMultilevel"/>
    <w:tmpl w:val="66E0FF2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18" w15:restartNumberingAfterBreak="0">
    <w:nsid w:val="7679533E"/>
    <w:multiLevelType w:val="hybridMultilevel"/>
    <w:tmpl w:val="871233DC"/>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19" w15:restartNumberingAfterBreak="0">
    <w:nsid w:val="77C809EE"/>
    <w:multiLevelType w:val="hybridMultilevel"/>
    <w:tmpl w:val="AEF8DD4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0" w15:restartNumberingAfterBreak="0">
    <w:nsid w:val="789549CB"/>
    <w:multiLevelType w:val="hybridMultilevel"/>
    <w:tmpl w:val="7BF27278"/>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21" w15:restartNumberingAfterBreak="0">
    <w:nsid w:val="796622FF"/>
    <w:multiLevelType w:val="hybridMultilevel"/>
    <w:tmpl w:val="CE342D2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22" w15:restartNumberingAfterBreak="0">
    <w:nsid w:val="79981CF6"/>
    <w:multiLevelType w:val="hybridMultilevel"/>
    <w:tmpl w:val="7248B3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3" w15:restartNumberingAfterBreak="0">
    <w:nsid w:val="7E5F5CA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24" w15:restartNumberingAfterBreak="0">
    <w:nsid w:val="7EAC6FFB"/>
    <w:multiLevelType w:val="hybridMultilevel"/>
    <w:tmpl w:val="90F47A5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125" w15:restartNumberingAfterBreak="0">
    <w:nsid w:val="7F704AC3"/>
    <w:multiLevelType w:val="hybridMultilevel"/>
    <w:tmpl w:val="DEAACC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2134202372">
    <w:abstractNumId w:val="15"/>
  </w:num>
  <w:num w:numId="2" w16cid:durableId="1488937033">
    <w:abstractNumId w:val="107"/>
  </w:num>
  <w:num w:numId="3" w16cid:durableId="112672326">
    <w:abstractNumId w:val="116"/>
  </w:num>
  <w:num w:numId="4" w16cid:durableId="898247530">
    <w:abstractNumId w:val="96"/>
  </w:num>
  <w:num w:numId="5" w16cid:durableId="2135900689">
    <w:abstractNumId w:val="26"/>
  </w:num>
  <w:num w:numId="6" w16cid:durableId="1942496159">
    <w:abstractNumId w:val="32"/>
  </w:num>
  <w:num w:numId="7" w16cid:durableId="673534069">
    <w:abstractNumId w:val="83"/>
  </w:num>
  <w:num w:numId="8" w16cid:durableId="214125553">
    <w:abstractNumId w:val="21"/>
  </w:num>
  <w:num w:numId="9" w16cid:durableId="474876519">
    <w:abstractNumId w:val="61"/>
  </w:num>
  <w:num w:numId="10" w16cid:durableId="1771199617">
    <w:abstractNumId w:val="13"/>
  </w:num>
  <w:num w:numId="11" w16cid:durableId="497038155">
    <w:abstractNumId w:val="22"/>
  </w:num>
  <w:num w:numId="12" w16cid:durableId="1037193600">
    <w:abstractNumId w:val="102"/>
  </w:num>
  <w:num w:numId="13" w16cid:durableId="832531110">
    <w:abstractNumId w:val="29"/>
  </w:num>
  <w:num w:numId="14" w16cid:durableId="436760024">
    <w:abstractNumId w:val="113"/>
  </w:num>
  <w:num w:numId="15" w16cid:durableId="1085691964">
    <w:abstractNumId w:val="19"/>
  </w:num>
  <w:num w:numId="16" w16cid:durableId="458110346">
    <w:abstractNumId w:val="77"/>
  </w:num>
  <w:num w:numId="17" w16cid:durableId="142624483">
    <w:abstractNumId w:val="16"/>
  </w:num>
  <w:num w:numId="18" w16cid:durableId="2050839535">
    <w:abstractNumId w:val="75"/>
  </w:num>
  <w:num w:numId="19" w16cid:durableId="965744483">
    <w:abstractNumId w:val="72"/>
  </w:num>
  <w:num w:numId="20" w16cid:durableId="754983018">
    <w:abstractNumId w:val="44"/>
  </w:num>
  <w:num w:numId="21" w16cid:durableId="1855218153">
    <w:abstractNumId w:val="41"/>
  </w:num>
  <w:num w:numId="22" w16cid:durableId="579946857">
    <w:abstractNumId w:val="124"/>
  </w:num>
  <w:num w:numId="23" w16cid:durableId="1798983649">
    <w:abstractNumId w:val="34"/>
  </w:num>
  <w:num w:numId="24" w16cid:durableId="1582327695">
    <w:abstractNumId w:val="45"/>
  </w:num>
  <w:num w:numId="25" w16cid:durableId="71127777">
    <w:abstractNumId w:val="37"/>
  </w:num>
  <w:num w:numId="26" w16cid:durableId="1065493570">
    <w:abstractNumId w:val="73"/>
  </w:num>
  <w:num w:numId="27" w16cid:durableId="1859612713">
    <w:abstractNumId w:val="35"/>
  </w:num>
  <w:num w:numId="28" w16cid:durableId="1938557499">
    <w:abstractNumId w:val="78"/>
  </w:num>
  <w:num w:numId="29" w16cid:durableId="1388841926">
    <w:abstractNumId w:val="115"/>
  </w:num>
  <w:num w:numId="30" w16cid:durableId="641428901">
    <w:abstractNumId w:val="112"/>
  </w:num>
  <w:num w:numId="31" w16cid:durableId="2011591533">
    <w:abstractNumId w:val="88"/>
  </w:num>
  <w:num w:numId="32" w16cid:durableId="938491874">
    <w:abstractNumId w:val="67"/>
  </w:num>
  <w:num w:numId="33" w16cid:durableId="430778665">
    <w:abstractNumId w:val="93"/>
  </w:num>
  <w:num w:numId="34" w16cid:durableId="1401977906">
    <w:abstractNumId w:val="46"/>
  </w:num>
  <w:num w:numId="35" w16cid:durableId="1600522726">
    <w:abstractNumId w:val="8"/>
  </w:num>
  <w:num w:numId="36" w16cid:durableId="875967872">
    <w:abstractNumId w:val="63"/>
  </w:num>
  <w:num w:numId="37" w16cid:durableId="118650445">
    <w:abstractNumId w:val="121"/>
  </w:num>
  <w:num w:numId="38" w16cid:durableId="1653027556">
    <w:abstractNumId w:val="24"/>
  </w:num>
  <w:num w:numId="39" w16cid:durableId="1743717897">
    <w:abstractNumId w:val="86"/>
  </w:num>
  <w:num w:numId="40" w16cid:durableId="246421777">
    <w:abstractNumId w:val="66"/>
  </w:num>
  <w:num w:numId="41" w16cid:durableId="201402549">
    <w:abstractNumId w:val="39"/>
  </w:num>
  <w:num w:numId="42" w16cid:durableId="1092123996">
    <w:abstractNumId w:val="58"/>
  </w:num>
  <w:num w:numId="43" w16cid:durableId="1866939180">
    <w:abstractNumId w:val="68"/>
  </w:num>
  <w:num w:numId="44" w16cid:durableId="1369648145">
    <w:abstractNumId w:val="40"/>
  </w:num>
  <w:num w:numId="45" w16cid:durableId="1325205491">
    <w:abstractNumId w:val="89"/>
  </w:num>
  <w:num w:numId="46" w16cid:durableId="2097165422">
    <w:abstractNumId w:val="123"/>
  </w:num>
  <w:num w:numId="47" w16cid:durableId="1492529190">
    <w:abstractNumId w:val="9"/>
  </w:num>
  <w:num w:numId="48" w16cid:durableId="1061178779">
    <w:abstractNumId w:val="33"/>
  </w:num>
  <w:num w:numId="49" w16cid:durableId="1293905033">
    <w:abstractNumId w:val="57"/>
  </w:num>
  <w:num w:numId="50" w16cid:durableId="1420902107">
    <w:abstractNumId w:val="87"/>
  </w:num>
  <w:num w:numId="51" w16cid:durableId="7756201">
    <w:abstractNumId w:val="80"/>
  </w:num>
  <w:num w:numId="52" w16cid:durableId="1937398012">
    <w:abstractNumId w:val="10"/>
  </w:num>
  <w:num w:numId="53" w16cid:durableId="1461416161">
    <w:abstractNumId w:val="5"/>
  </w:num>
  <w:num w:numId="54" w16cid:durableId="1654946195">
    <w:abstractNumId w:val="110"/>
  </w:num>
  <w:num w:numId="55" w16cid:durableId="934902450">
    <w:abstractNumId w:val="120"/>
  </w:num>
  <w:num w:numId="56" w16cid:durableId="1188134678">
    <w:abstractNumId w:val="60"/>
  </w:num>
  <w:num w:numId="57" w16cid:durableId="190072801">
    <w:abstractNumId w:val="125"/>
  </w:num>
  <w:num w:numId="58" w16cid:durableId="143160442">
    <w:abstractNumId w:val="2"/>
  </w:num>
  <w:num w:numId="59" w16cid:durableId="730347421">
    <w:abstractNumId w:val="56"/>
  </w:num>
  <w:num w:numId="60" w16cid:durableId="1196044144">
    <w:abstractNumId w:val="30"/>
  </w:num>
  <w:num w:numId="61" w16cid:durableId="955603627">
    <w:abstractNumId w:val="71"/>
  </w:num>
  <w:num w:numId="62" w16cid:durableId="1718048227">
    <w:abstractNumId w:val="91"/>
  </w:num>
  <w:num w:numId="63" w16cid:durableId="1047922476">
    <w:abstractNumId w:val="53"/>
  </w:num>
  <w:num w:numId="64" w16cid:durableId="1241596795">
    <w:abstractNumId w:val="65"/>
  </w:num>
  <w:num w:numId="65" w16cid:durableId="1453090873">
    <w:abstractNumId w:val="17"/>
  </w:num>
  <w:num w:numId="66" w16cid:durableId="1797486945">
    <w:abstractNumId w:val="7"/>
  </w:num>
  <w:num w:numId="67" w16cid:durableId="1787390735">
    <w:abstractNumId w:val="70"/>
  </w:num>
  <w:num w:numId="68" w16cid:durableId="962425789">
    <w:abstractNumId w:val="55"/>
  </w:num>
  <w:num w:numId="69" w16cid:durableId="1434743907">
    <w:abstractNumId w:val="62"/>
  </w:num>
  <w:num w:numId="70" w16cid:durableId="374697926">
    <w:abstractNumId w:val="52"/>
  </w:num>
  <w:num w:numId="71" w16cid:durableId="275645489">
    <w:abstractNumId w:val="101"/>
  </w:num>
  <w:num w:numId="72" w16cid:durableId="676691750">
    <w:abstractNumId w:val="3"/>
  </w:num>
  <w:num w:numId="73" w16cid:durableId="2031491301">
    <w:abstractNumId w:val="79"/>
  </w:num>
  <w:num w:numId="74" w16cid:durableId="1801075320">
    <w:abstractNumId w:val="32"/>
  </w:num>
  <w:num w:numId="75" w16cid:durableId="1234268914">
    <w:abstractNumId w:val="100"/>
  </w:num>
  <w:num w:numId="76" w16cid:durableId="1523088548">
    <w:abstractNumId w:val="97"/>
  </w:num>
  <w:num w:numId="77" w16cid:durableId="1141654131">
    <w:abstractNumId w:val="82"/>
  </w:num>
  <w:num w:numId="78" w16cid:durableId="2125225498">
    <w:abstractNumId w:val="23"/>
  </w:num>
  <w:num w:numId="79" w16cid:durableId="1437946132">
    <w:abstractNumId w:val="50"/>
  </w:num>
  <w:num w:numId="80" w16cid:durableId="1627395496">
    <w:abstractNumId w:val="99"/>
  </w:num>
  <w:num w:numId="81" w16cid:durableId="2078935079">
    <w:abstractNumId w:val="27"/>
  </w:num>
  <w:num w:numId="82" w16cid:durableId="23021577">
    <w:abstractNumId w:val="69"/>
  </w:num>
  <w:num w:numId="83" w16cid:durableId="906459961">
    <w:abstractNumId w:val="103"/>
  </w:num>
  <w:num w:numId="84" w16cid:durableId="553346576">
    <w:abstractNumId w:val="117"/>
  </w:num>
  <w:num w:numId="85" w16cid:durableId="771632402">
    <w:abstractNumId w:val="118"/>
  </w:num>
  <w:num w:numId="86" w16cid:durableId="483159711">
    <w:abstractNumId w:val="20"/>
  </w:num>
  <w:num w:numId="87" w16cid:durableId="548347312">
    <w:abstractNumId w:val="109"/>
  </w:num>
  <w:num w:numId="88" w16cid:durableId="1643465709">
    <w:abstractNumId w:val="0"/>
  </w:num>
  <w:num w:numId="89" w16cid:durableId="321860046">
    <w:abstractNumId w:val="98"/>
  </w:num>
  <w:num w:numId="90" w16cid:durableId="1097407670">
    <w:abstractNumId w:val="12"/>
  </w:num>
  <w:num w:numId="91" w16cid:durableId="959149920">
    <w:abstractNumId w:val="4"/>
  </w:num>
  <w:num w:numId="92" w16cid:durableId="284653774">
    <w:abstractNumId w:val="59"/>
  </w:num>
  <w:num w:numId="93" w16cid:durableId="526718359">
    <w:abstractNumId w:val="95"/>
  </w:num>
  <w:num w:numId="94" w16cid:durableId="1457792562">
    <w:abstractNumId w:val="1"/>
  </w:num>
  <w:num w:numId="95" w16cid:durableId="196359282">
    <w:abstractNumId w:val="94"/>
  </w:num>
  <w:num w:numId="96" w16cid:durableId="2006662760">
    <w:abstractNumId w:val="84"/>
  </w:num>
  <w:num w:numId="97" w16cid:durableId="216353921">
    <w:abstractNumId w:val="48"/>
  </w:num>
  <w:num w:numId="98" w16cid:durableId="1110396929">
    <w:abstractNumId w:val="25"/>
  </w:num>
  <w:num w:numId="99" w16cid:durableId="1459489206">
    <w:abstractNumId w:val="51"/>
  </w:num>
  <w:num w:numId="100" w16cid:durableId="878394968">
    <w:abstractNumId w:val="92"/>
  </w:num>
  <w:num w:numId="101" w16cid:durableId="2008942345">
    <w:abstractNumId w:val="49"/>
  </w:num>
  <w:num w:numId="102" w16cid:durableId="1066221623">
    <w:abstractNumId w:val="28"/>
  </w:num>
  <w:num w:numId="103" w16cid:durableId="597442122">
    <w:abstractNumId w:val="104"/>
  </w:num>
  <w:num w:numId="104" w16cid:durableId="156576315">
    <w:abstractNumId w:val="105"/>
  </w:num>
  <w:num w:numId="105" w16cid:durableId="1463383089">
    <w:abstractNumId w:val="106"/>
  </w:num>
  <w:num w:numId="106" w16cid:durableId="99179209">
    <w:abstractNumId w:val="85"/>
  </w:num>
  <w:num w:numId="107" w16cid:durableId="75715581">
    <w:abstractNumId w:val="11"/>
  </w:num>
  <w:num w:numId="108" w16cid:durableId="1067193886">
    <w:abstractNumId w:val="122"/>
  </w:num>
  <w:num w:numId="109" w16cid:durableId="1615551788">
    <w:abstractNumId w:val="64"/>
  </w:num>
  <w:num w:numId="110" w16cid:durableId="459959404">
    <w:abstractNumId w:val="47"/>
  </w:num>
  <w:num w:numId="111" w16cid:durableId="828906482">
    <w:abstractNumId w:val="81"/>
  </w:num>
  <w:num w:numId="112" w16cid:durableId="1063915047">
    <w:abstractNumId w:val="6"/>
  </w:num>
  <w:num w:numId="113" w16cid:durableId="314070011">
    <w:abstractNumId w:val="111"/>
  </w:num>
  <w:num w:numId="114" w16cid:durableId="1997146789">
    <w:abstractNumId w:val="31"/>
  </w:num>
  <w:num w:numId="115" w16cid:durableId="118652067">
    <w:abstractNumId w:val="42"/>
  </w:num>
  <w:num w:numId="116" w16cid:durableId="1943148096">
    <w:abstractNumId w:val="90"/>
  </w:num>
  <w:num w:numId="117" w16cid:durableId="243271023">
    <w:abstractNumId w:val="54"/>
  </w:num>
  <w:num w:numId="118" w16cid:durableId="1209683078">
    <w:abstractNumId w:val="108"/>
  </w:num>
  <w:num w:numId="119" w16cid:durableId="2017724454">
    <w:abstractNumId w:val="114"/>
  </w:num>
  <w:num w:numId="120" w16cid:durableId="1039432472">
    <w:abstractNumId w:val="119"/>
  </w:num>
  <w:num w:numId="121" w16cid:durableId="310984494">
    <w:abstractNumId w:val="76"/>
  </w:num>
  <w:num w:numId="122" w16cid:durableId="1789355354">
    <w:abstractNumId w:val="38"/>
  </w:num>
  <w:num w:numId="123" w16cid:durableId="511578573">
    <w:abstractNumId w:val="43"/>
  </w:num>
  <w:num w:numId="124" w16cid:durableId="1512374919">
    <w:abstractNumId w:val="18"/>
  </w:num>
  <w:num w:numId="125" w16cid:durableId="146940747">
    <w:abstractNumId w:val="74"/>
  </w:num>
  <w:num w:numId="126" w16cid:durableId="1469862364">
    <w:abstractNumId w:val="1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3FF8"/>
    <w:rsid w:val="0002345B"/>
    <w:rsid w:val="000314C9"/>
    <w:rsid w:val="00051DB4"/>
    <w:rsid w:val="00053B14"/>
    <w:rsid w:val="000557F1"/>
    <w:rsid w:val="000646D3"/>
    <w:rsid w:val="00066944"/>
    <w:rsid w:val="00071A09"/>
    <w:rsid w:val="00074C87"/>
    <w:rsid w:val="00084AB9"/>
    <w:rsid w:val="000874AC"/>
    <w:rsid w:val="00090347"/>
    <w:rsid w:val="000970BA"/>
    <w:rsid w:val="000A7ECF"/>
    <w:rsid w:val="000B1805"/>
    <w:rsid w:val="000B2D95"/>
    <w:rsid w:val="000C145D"/>
    <w:rsid w:val="000C7A42"/>
    <w:rsid w:val="000E1D5D"/>
    <w:rsid w:val="000E44F6"/>
    <w:rsid w:val="00101880"/>
    <w:rsid w:val="001206FF"/>
    <w:rsid w:val="00132251"/>
    <w:rsid w:val="00143E73"/>
    <w:rsid w:val="001444C7"/>
    <w:rsid w:val="00150215"/>
    <w:rsid w:val="00151175"/>
    <w:rsid w:val="00153EB8"/>
    <w:rsid w:val="00163E1F"/>
    <w:rsid w:val="00165251"/>
    <w:rsid w:val="001674A9"/>
    <w:rsid w:val="0016770A"/>
    <w:rsid w:val="0017160B"/>
    <w:rsid w:val="00180538"/>
    <w:rsid w:val="00181629"/>
    <w:rsid w:val="00183348"/>
    <w:rsid w:val="00196CDD"/>
    <w:rsid w:val="001B00D2"/>
    <w:rsid w:val="001B06A0"/>
    <w:rsid w:val="001B48D0"/>
    <w:rsid w:val="001C029E"/>
    <w:rsid w:val="001C0307"/>
    <w:rsid w:val="001C253B"/>
    <w:rsid w:val="001C483F"/>
    <w:rsid w:val="001D1600"/>
    <w:rsid w:val="001E0E93"/>
    <w:rsid w:val="001E1AA7"/>
    <w:rsid w:val="001E4E2A"/>
    <w:rsid w:val="001F4DFB"/>
    <w:rsid w:val="002051F0"/>
    <w:rsid w:val="00207A0C"/>
    <w:rsid w:val="00212719"/>
    <w:rsid w:val="00215588"/>
    <w:rsid w:val="00216D8E"/>
    <w:rsid w:val="00221189"/>
    <w:rsid w:val="002221F4"/>
    <w:rsid w:val="00223991"/>
    <w:rsid w:val="002376E9"/>
    <w:rsid w:val="00237CFB"/>
    <w:rsid w:val="00237D4A"/>
    <w:rsid w:val="00240756"/>
    <w:rsid w:val="002469D9"/>
    <w:rsid w:val="00274CAA"/>
    <w:rsid w:val="00280A31"/>
    <w:rsid w:val="002829CD"/>
    <w:rsid w:val="002834B7"/>
    <w:rsid w:val="002A0CD9"/>
    <w:rsid w:val="002A29AC"/>
    <w:rsid w:val="002B40E5"/>
    <w:rsid w:val="002C092D"/>
    <w:rsid w:val="002C0FB1"/>
    <w:rsid w:val="002C3106"/>
    <w:rsid w:val="002C3168"/>
    <w:rsid w:val="002C36ED"/>
    <w:rsid w:val="002C378F"/>
    <w:rsid w:val="002D2E80"/>
    <w:rsid w:val="002D5747"/>
    <w:rsid w:val="002E2695"/>
    <w:rsid w:val="00312D81"/>
    <w:rsid w:val="003136E0"/>
    <w:rsid w:val="0031687A"/>
    <w:rsid w:val="003222EA"/>
    <w:rsid w:val="00324D3D"/>
    <w:rsid w:val="00325244"/>
    <w:rsid w:val="003337BB"/>
    <w:rsid w:val="00335C8B"/>
    <w:rsid w:val="00336F68"/>
    <w:rsid w:val="00343196"/>
    <w:rsid w:val="0034719C"/>
    <w:rsid w:val="00355B43"/>
    <w:rsid w:val="00363ABC"/>
    <w:rsid w:val="0036746C"/>
    <w:rsid w:val="00370EC6"/>
    <w:rsid w:val="0037496F"/>
    <w:rsid w:val="00374EB9"/>
    <w:rsid w:val="00376F7F"/>
    <w:rsid w:val="00380D66"/>
    <w:rsid w:val="00384059"/>
    <w:rsid w:val="00391A4E"/>
    <w:rsid w:val="00394179"/>
    <w:rsid w:val="00395A2E"/>
    <w:rsid w:val="003A6DEB"/>
    <w:rsid w:val="003B0176"/>
    <w:rsid w:val="003B7CFC"/>
    <w:rsid w:val="003E5A87"/>
    <w:rsid w:val="003E60B7"/>
    <w:rsid w:val="003F3D10"/>
    <w:rsid w:val="003F522C"/>
    <w:rsid w:val="0040556A"/>
    <w:rsid w:val="00407989"/>
    <w:rsid w:val="00411B94"/>
    <w:rsid w:val="00415151"/>
    <w:rsid w:val="00425319"/>
    <w:rsid w:val="00426A93"/>
    <w:rsid w:val="0043478F"/>
    <w:rsid w:val="0044159A"/>
    <w:rsid w:val="00444D13"/>
    <w:rsid w:val="00485A13"/>
    <w:rsid w:val="004866CE"/>
    <w:rsid w:val="00486991"/>
    <w:rsid w:val="004879A2"/>
    <w:rsid w:val="00490302"/>
    <w:rsid w:val="004B221C"/>
    <w:rsid w:val="004B2DE8"/>
    <w:rsid w:val="004B6159"/>
    <w:rsid w:val="004C21D8"/>
    <w:rsid w:val="004C35EF"/>
    <w:rsid w:val="004D002B"/>
    <w:rsid w:val="004D24C2"/>
    <w:rsid w:val="004D4BB6"/>
    <w:rsid w:val="004E31F2"/>
    <w:rsid w:val="004F3534"/>
    <w:rsid w:val="004F54C3"/>
    <w:rsid w:val="004F6BE4"/>
    <w:rsid w:val="004F6CE8"/>
    <w:rsid w:val="004F7474"/>
    <w:rsid w:val="00506CED"/>
    <w:rsid w:val="00507B88"/>
    <w:rsid w:val="00513102"/>
    <w:rsid w:val="00515122"/>
    <w:rsid w:val="00516CF1"/>
    <w:rsid w:val="005313F9"/>
    <w:rsid w:val="005378FC"/>
    <w:rsid w:val="005507AE"/>
    <w:rsid w:val="00551EDE"/>
    <w:rsid w:val="00557231"/>
    <w:rsid w:val="00562FA1"/>
    <w:rsid w:val="00566E72"/>
    <w:rsid w:val="005723AD"/>
    <w:rsid w:val="005736AE"/>
    <w:rsid w:val="00573E4E"/>
    <w:rsid w:val="005745CB"/>
    <w:rsid w:val="0057605E"/>
    <w:rsid w:val="00587AFB"/>
    <w:rsid w:val="00592E8C"/>
    <w:rsid w:val="00594552"/>
    <w:rsid w:val="005976DF"/>
    <w:rsid w:val="005A143F"/>
    <w:rsid w:val="005A153F"/>
    <w:rsid w:val="005A25F0"/>
    <w:rsid w:val="005A6C39"/>
    <w:rsid w:val="005B725F"/>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186A"/>
    <w:rsid w:val="00632599"/>
    <w:rsid w:val="006326E0"/>
    <w:rsid w:val="00634DA2"/>
    <w:rsid w:val="00645912"/>
    <w:rsid w:val="0064739B"/>
    <w:rsid w:val="00647DE7"/>
    <w:rsid w:val="006526E3"/>
    <w:rsid w:val="00652B16"/>
    <w:rsid w:val="00653890"/>
    <w:rsid w:val="0065656A"/>
    <w:rsid w:val="006607E8"/>
    <w:rsid w:val="006607E9"/>
    <w:rsid w:val="00674FE0"/>
    <w:rsid w:val="006750E2"/>
    <w:rsid w:val="00684B60"/>
    <w:rsid w:val="006859B1"/>
    <w:rsid w:val="00691D40"/>
    <w:rsid w:val="00692A12"/>
    <w:rsid w:val="00692C74"/>
    <w:rsid w:val="00697594"/>
    <w:rsid w:val="006B6688"/>
    <w:rsid w:val="006D0A8B"/>
    <w:rsid w:val="006E1ED7"/>
    <w:rsid w:val="006F61F5"/>
    <w:rsid w:val="00703F95"/>
    <w:rsid w:val="00704809"/>
    <w:rsid w:val="00704B24"/>
    <w:rsid w:val="007165AC"/>
    <w:rsid w:val="00720F33"/>
    <w:rsid w:val="00727976"/>
    <w:rsid w:val="0074597C"/>
    <w:rsid w:val="00761BBD"/>
    <w:rsid w:val="0076622A"/>
    <w:rsid w:val="00780D35"/>
    <w:rsid w:val="007868BA"/>
    <w:rsid w:val="00792C33"/>
    <w:rsid w:val="00796FC7"/>
    <w:rsid w:val="007A5185"/>
    <w:rsid w:val="007C16F2"/>
    <w:rsid w:val="007C7A3A"/>
    <w:rsid w:val="007C7E74"/>
    <w:rsid w:val="007D748F"/>
    <w:rsid w:val="007E28AA"/>
    <w:rsid w:val="0080492D"/>
    <w:rsid w:val="0080589E"/>
    <w:rsid w:val="0081234D"/>
    <w:rsid w:val="00813351"/>
    <w:rsid w:val="00814324"/>
    <w:rsid w:val="00823965"/>
    <w:rsid w:val="0083129F"/>
    <w:rsid w:val="008327B2"/>
    <w:rsid w:val="00834B5D"/>
    <w:rsid w:val="008364B3"/>
    <w:rsid w:val="00837617"/>
    <w:rsid w:val="00837938"/>
    <w:rsid w:val="00855CCC"/>
    <w:rsid w:val="00857275"/>
    <w:rsid w:val="008577FC"/>
    <w:rsid w:val="00865EB0"/>
    <w:rsid w:val="00867277"/>
    <w:rsid w:val="008710A9"/>
    <w:rsid w:val="0087429D"/>
    <w:rsid w:val="00881A1D"/>
    <w:rsid w:val="008841DD"/>
    <w:rsid w:val="0088636D"/>
    <w:rsid w:val="008A0C9D"/>
    <w:rsid w:val="008A79A9"/>
    <w:rsid w:val="008B55AA"/>
    <w:rsid w:val="008D742F"/>
    <w:rsid w:val="008E0347"/>
    <w:rsid w:val="009034F6"/>
    <w:rsid w:val="009100F0"/>
    <w:rsid w:val="0091628F"/>
    <w:rsid w:val="00921554"/>
    <w:rsid w:val="00930C1D"/>
    <w:rsid w:val="00932245"/>
    <w:rsid w:val="009332C5"/>
    <w:rsid w:val="00937C38"/>
    <w:rsid w:val="00943908"/>
    <w:rsid w:val="00944756"/>
    <w:rsid w:val="00953A6A"/>
    <w:rsid w:val="00966BD7"/>
    <w:rsid w:val="00974E5C"/>
    <w:rsid w:val="00980176"/>
    <w:rsid w:val="00985861"/>
    <w:rsid w:val="00996542"/>
    <w:rsid w:val="009A16F4"/>
    <w:rsid w:val="009A5DD3"/>
    <w:rsid w:val="009A6F99"/>
    <w:rsid w:val="009B4A42"/>
    <w:rsid w:val="009B774B"/>
    <w:rsid w:val="009C45E4"/>
    <w:rsid w:val="009C5A9C"/>
    <w:rsid w:val="009C7058"/>
    <w:rsid w:val="009D080F"/>
    <w:rsid w:val="009E11FB"/>
    <w:rsid w:val="009E1439"/>
    <w:rsid w:val="009E3DE1"/>
    <w:rsid w:val="009E3F20"/>
    <w:rsid w:val="009E71B2"/>
    <w:rsid w:val="009F0F7B"/>
    <w:rsid w:val="009F6C65"/>
    <w:rsid w:val="009F6D2F"/>
    <w:rsid w:val="009F77E0"/>
    <w:rsid w:val="00A01E36"/>
    <w:rsid w:val="00A07A85"/>
    <w:rsid w:val="00A13063"/>
    <w:rsid w:val="00A208BA"/>
    <w:rsid w:val="00A22B4F"/>
    <w:rsid w:val="00A27757"/>
    <w:rsid w:val="00A3576F"/>
    <w:rsid w:val="00A35DC3"/>
    <w:rsid w:val="00A51C2A"/>
    <w:rsid w:val="00A609C5"/>
    <w:rsid w:val="00A6246F"/>
    <w:rsid w:val="00A64556"/>
    <w:rsid w:val="00A70C70"/>
    <w:rsid w:val="00A822E5"/>
    <w:rsid w:val="00A9128D"/>
    <w:rsid w:val="00A940BA"/>
    <w:rsid w:val="00AA40F2"/>
    <w:rsid w:val="00AB0079"/>
    <w:rsid w:val="00AB39A0"/>
    <w:rsid w:val="00AB3BFF"/>
    <w:rsid w:val="00AB557D"/>
    <w:rsid w:val="00AC3E79"/>
    <w:rsid w:val="00AC4C83"/>
    <w:rsid w:val="00AD1834"/>
    <w:rsid w:val="00AD2E2F"/>
    <w:rsid w:val="00AD36D2"/>
    <w:rsid w:val="00AE0CAC"/>
    <w:rsid w:val="00AE517D"/>
    <w:rsid w:val="00AE75C1"/>
    <w:rsid w:val="00AF69A9"/>
    <w:rsid w:val="00B00AF7"/>
    <w:rsid w:val="00B10D21"/>
    <w:rsid w:val="00B11CED"/>
    <w:rsid w:val="00B150CC"/>
    <w:rsid w:val="00B235D8"/>
    <w:rsid w:val="00B34EB3"/>
    <w:rsid w:val="00B4046E"/>
    <w:rsid w:val="00B42361"/>
    <w:rsid w:val="00B6598E"/>
    <w:rsid w:val="00B6652C"/>
    <w:rsid w:val="00B72036"/>
    <w:rsid w:val="00B76A32"/>
    <w:rsid w:val="00B80B36"/>
    <w:rsid w:val="00B860CE"/>
    <w:rsid w:val="00B87682"/>
    <w:rsid w:val="00B90A32"/>
    <w:rsid w:val="00BA1D49"/>
    <w:rsid w:val="00BB0D68"/>
    <w:rsid w:val="00BB3264"/>
    <w:rsid w:val="00BB69F3"/>
    <w:rsid w:val="00BC1F9D"/>
    <w:rsid w:val="00BC372A"/>
    <w:rsid w:val="00BC6B7F"/>
    <w:rsid w:val="00BC701A"/>
    <w:rsid w:val="00BC751B"/>
    <w:rsid w:val="00BD1A1B"/>
    <w:rsid w:val="00BE589B"/>
    <w:rsid w:val="00BE7D24"/>
    <w:rsid w:val="00C0312A"/>
    <w:rsid w:val="00C1350C"/>
    <w:rsid w:val="00C20486"/>
    <w:rsid w:val="00C2453D"/>
    <w:rsid w:val="00C366E1"/>
    <w:rsid w:val="00C42DB1"/>
    <w:rsid w:val="00C45A00"/>
    <w:rsid w:val="00C465CE"/>
    <w:rsid w:val="00C50F7E"/>
    <w:rsid w:val="00C55B93"/>
    <w:rsid w:val="00C67AE7"/>
    <w:rsid w:val="00C727CD"/>
    <w:rsid w:val="00C74302"/>
    <w:rsid w:val="00C818F6"/>
    <w:rsid w:val="00C85B3D"/>
    <w:rsid w:val="00C942AD"/>
    <w:rsid w:val="00CA5217"/>
    <w:rsid w:val="00CC0221"/>
    <w:rsid w:val="00CC3AE0"/>
    <w:rsid w:val="00CC6B81"/>
    <w:rsid w:val="00CC6FC8"/>
    <w:rsid w:val="00CD570C"/>
    <w:rsid w:val="00CE2136"/>
    <w:rsid w:val="00D030AC"/>
    <w:rsid w:val="00D13B47"/>
    <w:rsid w:val="00D149DC"/>
    <w:rsid w:val="00D26309"/>
    <w:rsid w:val="00D37CA2"/>
    <w:rsid w:val="00D41474"/>
    <w:rsid w:val="00D57C41"/>
    <w:rsid w:val="00D640FA"/>
    <w:rsid w:val="00D66603"/>
    <w:rsid w:val="00D670BA"/>
    <w:rsid w:val="00D71AA8"/>
    <w:rsid w:val="00D74E5D"/>
    <w:rsid w:val="00D82A8D"/>
    <w:rsid w:val="00D83EE6"/>
    <w:rsid w:val="00D932C0"/>
    <w:rsid w:val="00D93CC6"/>
    <w:rsid w:val="00D97F44"/>
    <w:rsid w:val="00DA053C"/>
    <w:rsid w:val="00DA09C3"/>
    <w:rsid w:val="00DA1E8F"/>
    <w:rsid w:val="00DA382B"/>
    <w:rsid w:val="00DB0B53"/>
    <w:rsid w:val="00DC2472"/>
    <w:rsid w:val="00DC7BC0"/>
    <w:rsid w:val="00DF2A7E"/>
    <w:rsid w:val="00DF2F1C"/>
    <w:rsid w:val="00DF5F4A"/>
    <w:rsid w:val="00E02C71"/>
    <w:rsid w:val="00E04E1A"/>
    <w:rsid w:val="00E11748"/>
    <w:rsid w:val="00E13CF3"/>
    <w:rsid w:val="00E144D7"/>
    <w:rsid w:val="00E2790D"/>
    <w:rsid w:val="00E30F0D"/>
    <w:rsid w:val="00E41970"/>
    <w:rsid w:val="00E41DDE"/>
    <w:rsid w:val="00E430E8"/>
    <w:rsid w:val="00E44BD8"/>
    <w:rsid w:val="00E51251"/>
    <w:rsid w:val="00E52510"/>
    <w:rsid w:val="00E529E2"/>
    <w:rsid w:val="00E535DA"/>
    <w:rsid w:val="00E60A50"/>
    <w:rsid w:val="00E70BB1"/>
    <w:rsid w:val="00E716AA"/>
    <w:rsid w:val="00E73C01"/>
    <w:rsid w:val="00E946A9"/>
    <w:rsid w:val="00EA181A"/>
    <w:rsid w:val="00EC073E"/>
    <w:rsid w:val="00EC1060"/>
    <w:rsid w:val="00ED2688"/>
    <w:rsid w:val="00ED2A1E"/>
    <w:rsid w:val="00ED3F33"/>
    <w:rsid w:val="00ED5E5B"/>
    <w:rsid w:val="00EE07E0"/>
    <w:rsid w:val="00EE29A1"/>
    <w:rsid w:val="00EE32D8"/>
    <w:rsid w:val="00EF48A0"/>
    <w:rsid w:val="00EF51E1"/>
    <w:rsid w:val="00EF7E4E"/>
    <w:rsid w:val="00F03043"/>
    <w:rsid w:val="00F03A1C"/>
    <w:rsid w:val="00F05E72"/>
    <w:rsid w:val="00F07598"/>
    <w:rsid w:val="00F23066"/>
    <w:rsid w:val="00F3306B"/>
    <w:rsid w:val="00F35CBC"/>
    <w:rsid w:val="00F46214"/>
    <w:rsid w:val="00F473E4"/>
    <w:rsid w:val="00F662D3"/>
    <w:rsid w:val="00F6778B"/>
    <w:rsid w:val="00F7486B"/>
    <w:rsid w:val="00F77B65"/>
    <w:rsid w:val="00F85967"/>
    <w:rsid w:val="00F90F44"/>
    <w:rsid w:val="00F93385"/>
    <w:rsid w:val="00F96574"/>
    <w:rsid w:val="00FA0320"/>
    <w:rsid w:val="00FB6D7E"/>
    <w:rsid w:val="00FC1299"/>
    <w:rsid w:val="00FC4AE8"/>
    <w:rsid w:val="00FC679D"/>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D827D"/>
  <w15:docId w15:val="{D7C8F46E-9A30-9F43-B222-C85804986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90A32"/>
    <w:pPr>
      <w:tabs>
        <w:tab w:val="center" w:pos="4536"/>
        <w:tab w:val="right" w:pos="9072"/>
      </w:tabs>
      <w:spacing w:line="240" w:lineRule="auto"/>
    </w:pPr>
  </w:style>
  <w:style w:type="character" w:customStyle="1" w:styleId="En-tteCar">
    <w:name w:val="En-tête Car"/>
    <w:link w:val="En-tte"/>
    <w:uiPriority w:val="99"/>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855CCC"/>
    <w:pPr>
      <w:snapToGrid w:val="0"/>
      <w:ind w:right="0"/>
      <w:contextualSpacing/>
      <w:jc w:val="center"/>
    </w:pPr>
    <w:rPr>
      <w:rFonts w:ascii="Matter Medium" w:hAnsi="Matter Medium"/>
      <w:b/>
      <w:bCs/>
      <w:color w:val="A6A6A6"/>
      <w:sz w:val="48"/>
      <w:szCs w:val="48"/>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2926</Words>
  <Characters>16095</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2024-01-22T10:37:00Z</cp:lastPrinted>
  <dcterms:created xsi:type="dcterms:W3CDTF">2025-12-26T12:53:00Z</dcterms:created>
  <dcterms:modified xsi:type="dcterms:W3CDTF">2025-12-26T12:53:00Z</dcterms:modified>
</cp:coreProperties>
</file>