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16838" w:hRule="atLeast"/>
        </w:trPr>
        <w:tc>
          <w:tcPr>
            <w:tcW w:type="dxa" w:w="737"/>
            <w:shd w:val="clear" w:color="auto" w:fill="131F33"/>
          </w:tcPr>
          <w:p/>
        </w:tc>
        <w:tc>
          <w:tcPr>
            <w:tcW w:type="dxa" w:w="9128"/>
            <w:vAlign w:val="top"/>
          </w:tcPr>
          <w:p>
            <w:pPr>
              <w:spacing w:after="16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48000" cy="15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ajor_ec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/>
            </w:pPr>
            <w:r>
              <w:rPr>
                <w:rFonts w:ascii="Inter" w:hAnsi="Inter"/>
                <w:b/>
                <w:color w:val="B5934A"/>
                <w:spacing w:val="60"/>
                <w:sz w:val="24"/>
              </w:rPr>
              <w:t>PNEUMOLOGIE</w:t>
            </w:r>
          </w:p>
          <w:p>
            <w:pPr>
              <w:spacing w:before="160"/>
            </w:pPr>
            <w:r>
              <w:rPr>
                <w:rFonts w:ascii="Playfair Display" w:hAnsi="Playfair Display"/>
                <w:b/>
                <w:color w:val="1C2E49"/>
                <w:sz w:val="76"/>
              </w:rPr>
              <w:t>Pneumologie</w:t>
            </w:r>
          </w:p>
          <w:p>
            <w:pPr>
              <w:spacing w:before="260"/>
            </w:pPr>
            <w:r>
              <w:rPr>
                <w:rFonts w:ascii="Cormorant Garamond" w:hAnsi="Cormorant Garamond"/>
                <w:i/>
                <w:color w:val="8E99A8"/>
                <w:sz w:val="30"/>
              </w:rPr>
              <w:t>Année 2025-2026</w:t>
            </w:r>
          </w:p>
          <w:p>
            <w:pPr>
              <w:spacing w:before="60"/>
            </w:pPr>
            <w:r>
              <w:rPr>
                <w:rFonts w:ascii="Inter" w:hAnsi="Inter"/>
                <w:color w:val="8E99A8"/>
                <w:spacing w:val="30"/>
                <w:sz w:val="18"/>
              </w:rPr>
              <w:t>ITEMS 184, 205, 209, 202, 200, 354, 356, 108, 73, 75</w:t>
            </w:r>
          </w:p>
          <w:p>
            <w:pPr>
              <w:pBdr>
                <w:bottom w:val="single" w:sz="4" w:space="4" w:color="1C2E49"/>
              </w:pBdr>
              <w:spacing w:before="600" w:after="120"/>
            </w:pPr>
            <w:r>
              <w:rPr>
                <w:rFonts w:ascii="Inter" w:hAnsi="Inter"/>
                <w:b/>
                <w:color w:val="1C2E49"/>
                <w:spacing w:val="50"/>
                <w:sz w:val="19"/>
              </w:rPr>
              <w:t>PLAN DU COURS</w:t>
            </w:r>
          </w:p>
          <w:p>
            <w:pPr>
              <w:spacing w:before="100" w:after="100"/>
            </w:pPr>
            <w:r>
              <w:rPr>
                <w:rFonts w:ascii="Playfair Display" w:hAnsi="Playfair Display"/>
                <w:b/>
                <w:color w:val="B5934A"/>
                <w:sz w:val="29"/>
              </w:rPr>
              <w:t xml:space="preserve">I    </w:t>
            </w:r>
            <w:r>
              <w:rPr>
                <w:rFonts w:ascii="Cormorant Garamond" w:hAnsi="Cormorant Garamond"/>
                <w:b/>
                <w:color w:val="1F2A38"/>
                <w:sz w:val="27"/>
              </w:rPr>
              <w:t>Asthme</w:t>
            </w:r>
          </w:p>
          <w:p>
            <w:pPr>
              <w:spacing w:before="100" w:after="100"/>
            </w:pPr>
            <w:r>
              <w:rPr>
                <w:rFonts w:ascii="Playfair Display" w:hAnsi="Playfair Display"/>
                <w:b/>
                <w:color w:val="B5934A"/>
                <w:sz w:val="29"/>
              </w:rPr>
              <w:t xml:space="preserve">II    </w:t>
            </w:r>
            <w:r>
              <w:rPr>
                <w:rFonts w:ascii="Cormorant Garamond" w:hAnsi="Cormorant Garamond"/>
                <w:b/>
                <w:color w:val="1F2A38"/>
                <w:sz w:val="27"/>
              </w:rPr>
              <w:t>BPCO</w:t>
            </w:r>
          </w:p>
          <w:p>
            <w:pPr>
              <w:spacing w:before="100" w:after="100"/>
            </w:pPr>
            <w:r>
              <w:rPr>
                <w:rFonts w:ascii="Playfair Display" w:hAnsi="Playfair Display"/>
                <w:b/>
                <w:color w:val="B5934A"/>
                <w:sz w:val="29"/>
              </w:rPr>
              <w:t xml:space="preserve">III    </w:t>
            </w:r>
            <w:r>
              <w:rPr>
                <w:rFonts w:ascii="Cormorant Garamond" w:hAnsi="Cormorant Garamond"/>
                <w:b/>
                <w:color w:val="1F2A38"/>
                <w:sz w:val="27"/>
              </w:rPr>
              <w:t>Sémiologie et urgences respiratoires</w:t>
            </w:r>
          </w:p>
          <w:p>
            <w:pPr>
              <w:spacing w:before="100" w:after="100"/>
            </w:pPr>
            <w:r>
              <w:rPr>
                <w:rFonts w:ascii="Playfair Display" w:hAnsi="Playfair Display"/>
                <w:b/>
                <w:color w:val="B5934A"/>
                <w:sz w:val="29"/>
              </w:rPr>
              <w:t xml:space="preserve">IV    </w:t>
            </w:r>
            <w:r>
              <w:rPr>
                <w:rFonts w:ascii="Cormorant Garamond" w:hAnsi="Cormorant Garamond"/>
                <w:b/>
                <w:color w:val="1F2A38"/>
                <w:sz w:val="27"/>
              </w:rPr>
              <w:t>Épanchement pleural et pneumothorax</w:t>
            </w:r>
          </w:p>
          <w:p>
            <w:pPr>
              <w:spacing w:before="100" w:after="100"/>
            </w:pPr>
            <w:r>
              <w:rPr>
                <w:rFonts w:ascii="Playfair Display" w:hAnsi="Playfair Display"/>
                <w:b/>
                <w:color w:val="B5934A"/>
                <w:sz w:val="29"/>
              </w:rPr>
              <w:t xml:space="preserve">V    </w:t>
            </w:r>
            <w:r>
              <w:rPr>
                <w:rFonts w:ascii="Cormorant Garamond" w:hAnsi="Cormorant Garamond"/>
                <w:b/>
                <w:color w:val="1F2A38"/>
                <w:sz w:val="27"/>
              </w:rPr>
              <w:t>Imagerie et EFR</w:t>
            </w:r>
          </w:p>
          <w:p>
            <w:pPr>
              <w:spacing w:before="100" w:after="100"/>
            </w:pPr>
            <w:r>
              <w:rPr>
                <w:rFonts w:ascii="Playfair Display" w:hAnsi="Playfair Display"/>
                <w:b/>
                <w:color w:val="B5934A"/>
                <w:sz w:val="29"/>
              </w:rPr>
              <w:t xml:space="preserve">VI    </w:t>
            </w:r>
            <w:r>
              <w:rPr>
                <w:rFonts w:ascii="Cormorant Garamond" w:hAnsi="Cormorant Garamond"/>
                <w:b/>
                <w:color w:val="1F2A38"/>
                <w:sz w:val="27"/>
              </w:rPr>
              <w:t>Pathologies spécifiques</w:t>
            </w:r>
          </w:p>
          <w:p>
            <w:pPr>
              <w:pBdr>
                <w:bottom w:val="single" w:sz="4" w:space="4" w:color="1C2E49"/>
              </w:pBdr>
              <w:spacing w:before="1300" w:after="120"/>
            </w:pPr>
            <w:r>
              <w:rPr>
                <w:rFonts w:ascii="Inter" w:hAnsi="Inter"/>
                <w:b/>
                <w:color w:val="1C2E49"/>
                <w:spacing w:val="50"/>
                <w:sz w:val="19"/>
              </w:rPr>
              <w:t>LÉGENDE</w:t>
            </w:r>
          </w:p>
          <w:p>
            <w:pPr>
              <w:spacing w:before="60"/>
            </w:pPr>
            <w:r>
              <w:rPr>
                <w:b/>
                <w:color w:val="B5934A"/>
                <w:sz w:val="22"/>
              </w:rPr>
              <w:t xml:space="preserve">★   </w:t>
            </w:r>
            <w:r>
              <w:rPr>
                <w:rFonts w:ascii="Inter" w:hAnsi="Inter"/>
                <w:color w:val="1F2A38"/>
                <w:sz w:val="19"/>
              </w:rPr>
              <w:t>Déjà tombé aux EVC</w:t>
            </w:r>
          </w:p>
          <w:p>
            <w:pPr>
              <w:spacing w:before="60"/>
            </w:pPr>
            <w:r>
              <w:rPr>
                <w:b/>
                <w:color w:val="1C2E49"/>
                <w:sz w:val="22"/>
              </w:rPr>
              <w:t xml:space="preserve">◆   </w:t>
            </w:r>
            <w:r>
              <w:rPr>
                <w:rFonts w:ascii="Inter" w:hAnsi="Inter"/>
                <w:color w:val="1F2A38"/>
                <w:sz w:val="19"/>
              </w:rPr>
              <w:t>Notion à haut rendement</w:t>
            </w:r>
          </w:p>
          <w:p>
            <w:pPr>
              <w:spacing w:before="60"/>
            </w:pPr>
            <w:r>
              <w:rPr>
                <w:b/>
                <w:color w:val="8C2F39"/>
                <w:sz w:val="22"/>
              </w:rPr>
              <w:t xml:space="preserve">⚠   </w:t>
            </w:r>
            <w:r>
              <w:rPr>
                <w:rFonts w:ascii="Inter" w:hAnsi="Inter"/>
                <w:color w:val="1F2A38"/>
                <w:sz w:val="19"/>
              </w:rPr>
              <w:t>Piège classique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Asthme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A.  Généralités et physiopathologie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Épidémiologie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Prévalence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adulte 5-7%, enfant 8%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Mortalité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~1 000 décès/an en France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FDR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ATCD familiaux asthme, infections virales, sensibilisation aux pneumallergènes, exposition au tabac, pollution intérieure (biocombustibles), polluants atmosphériques (diesel)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Définition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Asthme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maladie inflammatoire chronique des voies aériennes associant :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Symptômes respiratoires paroxystiques (dyspnée, sifflements, oppression thoracique, toux)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Obstruction des voies aériennes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Variabilité des symptômes et de l'obstruction au cours du temps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Hyper-réactivité bronchique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bronchoconstriction exagérée lors exposition à divers stimuli (air sec, pollution)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Physiopathologie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Inflammation caractérisée par réaction immunitaire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Th2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Modifications structurales (remodelage)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Hyper-réactivité bronchique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Conséquence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obstruction des voies aériennes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Asthme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B.  Tableau clinique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Terrain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ATCD familiaux d'asthme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ATCD personnels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rhinite allergique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, rhino-sinusite chronique,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eczéma atopique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Souvent diagnostic antérieur de « bronchites à répétition »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Signes fonctionnels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Oppression thoracique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Sifflements expiratoires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transitoires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Dyspnée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Toux déclenchée par l'effort +/- sifflements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Symptômes de durée brève (quelques minutes à 20 min),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paroxystiques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et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récidivants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Épisodes d'exacerbations et AAG : dyspnée aiguë type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bradypnée expiratoire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, sibilants, amélioration sous bronchodilatateurs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C2E49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Histoire de la maladie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Association de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plusieurs symptômes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Aggravation la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nuit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et au réveil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Caractère paroxystique et récidivant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Variabilité d'intensité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Déclenchement par : infections virales, exercice, allergènes, irritants, rire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Asthme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C.  Examens complémentaires et diagnostic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EFR — Spirométrie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Courbe débit-volume : aspect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concave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avec diminution de l'ensemble des débits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Diagnostic positif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TVO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VEMS/CVF &lt;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0,7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Réversibilité significative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après BDCA ou corticothérapie systémique 2 semaines :</w:t>
            </w:r>
          </w:p>
          <w:p>
            <w:pPr>
              <w:spacing w:after="40" w:line="312" w:lineRule="auto"/>
              <w:ind w:left="680" w:hanging="170"/>
            </w:pPr>
            <w:r>
              <w:rPr>
                <w:color w:val="8E99A8"/>
                <w:sz w:val="19"/>
              </w:rPr>
              <w:t xml:space="preserve">–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Augmentation VEMS &gt;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200 mL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par rapport à la valeur initiale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ET</w:t>
            </w:r>
          </w:p>
          <w:p>
            <w:pPr>
              <w:spacing w:after="40" w:line="312" w:lineRule="auto"/>
              <w:ind w:left="680" w:hanging="170"/>
            </w:pPr>
            <w:r>
              <w:rPr>
                <w:color w:val="8E99A8"/>
                <w:sz w:val="19"/>
              </w:rPr>
              <w:t xml:space="preserve">–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Augmentation &gt;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12%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par rapport à la valeur initiale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Réversibilité complète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normalisation VEMS/CVF &gt; 0,7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ET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normalisation VEMS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8C2F39"/>
                <w:sz w:val="20"/>
              </w:rPr>
              <w:t>⚠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Test de provocation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Indications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suspicion d'asthme à l'interrogatoire MAIS absence de TVO à l'état basal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Hyper-réactivité bronchique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diminution VEMS &gt;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20%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après inhalation de métacholine ou stimulation par air sec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Piège : ne pas confondre réversibilité significative et complète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DEP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Débit maximal instantané mesuré lors d'une expiration forcée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Moins fiable que le VEMS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Utile : urgences, diagnostic asthme professionnel, auto-surveillance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RXT F+P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Indiquée lors de la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première consultation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et lors des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exacerbations graves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Non recommandée pour le suivi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But : éliminer les diagnostics différentiels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Bilan allergologique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Indications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bilan initial, contrôle non acquis malgré traitement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Par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prick-tests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vis-à-vis des pneumallergènes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Dosage IgE spécifiques si discordance clinique/prick-tests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13237" cy="223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02_p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37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1 — Courbe débit-volume : TVO réversible</w:t>
            </w:r>
          </w:p>
        </w:tc>
      </w:tr>
      <w:tr>
        <w:trPr>
          <w:cantSplit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22" w:space="0" w:color="1C2E49"/>
              <w:bottom w:val="single" w:sz="4" w:space="0" w:color="1C2E49"/>
              <w:right w:val="single" w:sz="4" w:space="0" w:color="1C2E49"/>
            </w:tcBorders>
            <w:shd w:val="clear" w:color="auto" w:fill="EEF0F3"/>
            <w:vAlign w:val="top"/>
          </w:tcPr>
          <w:p>
            <w:pPr>
              <w:spacing w:before="40" w:line="312" w:lineRule="auto"/>
            </w:pPr>
            <w:r>
              <w:rPr>
                <w:rFonts w:ascii="Inter" w:hAnsi="Inter"/>
                <w:b/>
                <w:color w:val="1C2E49"/>
                <w:spacing w:val="14"/>
                <w:sz w:val="16"/>
              </w:rPr>
              <w:t>À RETENIR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Diagnostics différentiels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sans TVO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syndrome de toux des VAS, dysfonction des cordes vocales, syndrome d'hyperventilation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Diagnostics différentiels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avec TVO non réversible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BPCO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(ACOS), bronchectasies, mucoviscidose, dysplasie bronchopulmonaire, bronchiolite obstructive, corps étranger, trachéobronchomalacie, insuffisance cardiaque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Asthme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D.  Prise en charge au long cours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Facteurs favorisants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Rhinite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antiH1 +/- corticoïde local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Allergies respiratoires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éviction allergènes +/- immunothérapie spécifique (DEP &gt; 70%)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Irritants bronchiques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sevrage tabagique, éviction polluants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Médicaments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CI absolue BB-, CI AINS/aspirine si ATCD d'intolérance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Vaccinations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anti-grippale (tous asthmatiques), anti-pneumococcique si IRC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Facteurs psychologiques, RGO (recherche systématique), obésité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Paliers thérapeutiques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tbl>
            <w:tblPr>
              <w:tblW w:type="auto" w:w="0"/>
              <w:jc w:val="center"/>
              <w:tblBorders>
                <w:top w:val="single" w:sz="4" w:space="0" w:color="8E99A8"/>
                <w:left w:val="single" w:sz="4" w:space="0" w:color="8E99A8"/>
                <w:bottom w:val="single" w:sz="4" w:space="0" w:color="8E99A8"/>
                <w:right w:val="single" w:sz="4" w:space="0" w:color="8E99A8"/>
                <w:insideH w:val="single" w:sz="4" w:space="0" w:color="8E99A8"/>
                <w:insideV w:val="single" w:sz="4" w:space="0" w:color="8E99A8"/>
              </w:tblBorders>
              <w:tblLayout w:type="autofit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rPr>
                <w:cantSplit/>
              </w:trPr>
              <w:tc>
                <w:tcPr>
                  <w:tcW w:type="dxa" w:w="24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Palier</w:t>
                  </w:r>
                </w:p>
              </w:tc>
              <w:tc>
                <w:tcPr>
                  <w:tcW w:type="dxa" w:w="24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Traitement de fond</w:t>
                  </w:r>
                </w:p>
              </w:tc>
              <w:tc>
                <w:tcPr>
                  <w:tcW w:type="dxa" w:w="24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Traitement de crise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1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Aucun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BDCA à la demande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2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8C2F39"/>
                      <w:sz w:val="18"/>
                    </w:rPr>
                    <w:t>CSI faible dose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BDCA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3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 xml:space="preserve">CSI faible dose + </w:t>
                  </w:r>
                  <w:r>
                    <w:rPr>
                      <w:rFonts w:ascii="Inter" w:hAnsi="Inter"/>
                      <w:b/>
                      <w:i w:val="0"/>
                      <w:color w:val="8C2F39"/>
                      <w:sz w:val="18"/>
                    </w:rPr>
                    <w:t>BDLA</w:t>
                  </w: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 xml:space="preserve"> ou CSI moyenne/forte dose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BDCA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4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CSI moyenne/forte dose + BDLA + AL/théophylline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BDCA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5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 xml:space="preserve">Palier 4 + corticostéroïdes PO / </w:t>
                  </w:r>
                  <w:r>
                    <w:rPr>
                      <w:rFonts w:ascii="Inter" w:hAnsi="Inter"/>
                      <w:b/>
                      <w:i w:val="0"/>
                      <w:color w:val="8C2F39"/>
                      <w:sz w:val="18"/>
                    </w:rPr>
                    <w:t>anti-IgE</w:t>
                  </w: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 xml:space="preserve"> si asthme sévère non contrôlé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BDCA</w:t>
                  </w:r>
                </w:p>
              </w:tc>
            </w:tr>
          </w:tbl>
          <w:p>
            <w:pPr>
              <w:spacing w:line="312" w:lineRule="auto"/>
            </w:pPr>
          </w:p>
          <w:p>
            <w:pPr>
              <w:spacing w:after="80" w:line="312" w:lineRule="auto"/>
            </w:pPr>
          </w:p>
        </w:tc>
      </w:tr>
      <w:tr>
        <w:trPr>
          <w:cantSplit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22" w:space="0" w:color="1C2E49"/>
              <w:bottom w:val="single" w:sz="4" w:space="0" w:color="1C2E49"/>
              <w:right w:val="single" w:sz="4" w:space="0" w:color="1C2E49"/>
            </w:tcBorders>
            <w:shd w:val="clear" w:color="auto" w:fill="EEF0F3"/>
            <w:vAlign w:val="top"/>
          </w:tcPr>
          <w:p>
            <w:pPr>
              <w:spacing w:before="40" w:line="312" w:lineRule="auto"/>
            </w:pPr>
            <w:r>
              <w:rPr>
                <w:rFonts w:ascii="Inter" w:hAnsi="Inter"/>
                <w:b/>
                <w:color w:val="1C2E49"/>
                <w:spacing w:val="14"/>
                <w:sz w:val="16"/>
              </w:rPr>
              <w:t>À RETENIR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Le traitement de fond dans l'asthme doit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TOUJOURS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comporter un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corticostéroïde inhalé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Mise en place immédiate sans attendre les résultats des examens complémentaires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Commencer en général par palier 2 (ou 3 si mal contrôlé)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C2E49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Contrôle de l'asthme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Asthme contrôlé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symptômes contrôlés, exacerbations rares (&lt; 2 cures CTC/an), VEMS &gt; 80%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Contrôlé ≥ 3 mois : diminuer jusqu'à dose minimale efficace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Non contrôlé : majorer traitement (palier supérieur)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Réévaluation après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1 à 3 mois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C2E49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Sévérité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Évaluée quand asthme contrôlé &gt; 6 mois avec dose minimale :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Palier 1 →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intermittent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Palier 2 →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persistant léger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Palier 3 →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persistant modéré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Palier 4 →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persistant sévère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Palier 5 →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asthme sévère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Éducation thérapeutique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Plan d'action : reconnaissance exacerbation, modalités traitement, accès aux soins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4 étapes : diagnostic éducatif → contrat éducatif → activités éducatives → évaluation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Processus continu, réactualisé régulièrement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CI plongée sous-marine en scaphandre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Asthme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E.  Situations d'urgence : exacerbations et AAG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Définition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Exacerbation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augmentation progressive des symptômes sans retour à la normale et diminution progressive de la fonction respiratoire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FDR exacerbation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Symptômes non contrôlés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Absence de CSI (non-prescription, non-observance, mauvaise technique)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Utilisation excessive BDCA : &gt;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1 flacon/mois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VEMS &lt;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60%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Problèmes psychologiques/socio-économiques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Exposition tabac/allergènes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Comorbidités : obésité, rhinosinusite, allergie alimentaire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Éosinophilie sanguine/dans les crachats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Grossesse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ATCD intubation/hospitalisation USI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Classification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tbl>
            <w:tblPr>
              <w:tblW w:type="auto" w:w="0"/>
              <w:jc w:val="center"/>
              <w:tblBorders>
                <w:top w:val="single" w:sz="4" w:space="0" w:color="8E99A8"/>
                <w:left w:val="single" w:sz="4" w:space="0" w:color="8E99A8"/>
                <w:bottom w:val="single" w:sz="4" w:space="0" w:color="8E99A8"/>
                <w:right w:val="single" w:sz="4" w:space="0" w:color="8E99A8"/>
                <w:insideH w:val="single" w:sz="4" w:space="0" w:color="8E99A8"/>
                <w:insideV w:val="single" w:sz="4" w:space="0" w:color="8E99A8"/>
              </w:tblBorders>
              <w:tblLayout w:type="autofit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rPr>
                <w:cantSplit/>
              </w:trPr>
              <w:tc>
                <w:tcPr>
                  <w:tcW w:type="dxa" w:w="24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Signes</w:t>
                  </w:r>
                </w:p>
              </w:tc>
              <w:tc>
                <w:tcPr>
                  <w:tcW w:type="dxa" w:w="24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Exacerbation modérée</w:t>
                  </w:r>
                </w:p>
              </w:tc>
              <w:tc>
                <w:tcPr>
                  <w:tcW w:type="dxa" w:w="24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Exacerbation sévère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Parole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Phrases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Mots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Position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Assis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Penché en avant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Agitation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Non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Oui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FR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Augmentée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&gt; 30/min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Muscles accessoires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Non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Oui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FC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&gt; 100 bpm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&gt; 120 bpm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SpO2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&lt; 95% AA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&lt; 90% AA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DEP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&gt; 50% meilleure valeur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&lt; 50% meilleure valeur</w:t>
                  </w:r>
                </w:p>
              </w:tc>
            </w:tr>
          </w:tbl>
          <w:p>
            <w:pPr>
              <w:spacing w:line="312" w:lineRule="auto"/>
            </w:pPr>
          </w:p>
          <w:p>
            <w:pPr>
              <w:spacing w:after="80" w:line="312" w:lineRule="auto"/>
            </w:pP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Traitement exacerbation modérée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BDCA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B2-mimétiques inhalés : 4-10 bouffées chambre d'inhalation /20 min × 1h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En milieu médicalisé : nébulisation 5 mg sur 10-15 min /20 min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Corticothérapie PO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prednisolone/prednisone 5-7 jours :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Adulte : 0,5-1 mg/kg/j (max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60 mg/j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)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Enfant : 2 mg/kg/j (max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40 mg/j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O2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objectif SpO2 93-95% (adulte), 94-98% (enfant)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Si aggravation/non amélioration après 1h → transfert USI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Traitement exacerbation sévère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Transfert médicalisé en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USI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O2 (objectif SpO2 93-95%)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BDCA B2-mimétiques +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anticholinergique (ipratropium)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nébulisés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Si échec : B2-mimétiques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injectables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Domicile : terbutaline 0,5 mg SC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SAMU/hôpital : salbutamol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IVSE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0,25-0,5 mg/h sous scope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Corticoïdes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IV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0,5-1 mg/kg/j (max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80 mg/j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Ventilation mécanique si signes de gravité extrême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36655" cy="2231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04_p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655" cy="223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2 — Algorithme PEC exacerbation d'asthme</w:t>
            </w:r>
          </w:p>
        </w:tc>
      </w:tr>
      <w:tr>
        <w:trPr>
          <w:cantSplit/>
        </w:trPr>
        <w:tc>
          <w:tcPr>
            <w:tcW w:type="dxa" w:w="9865"/>
            <w:gridSpan w:val="2"/>
            <w:tcBorders>
              <w:top w:val="single" w:sz="4" w:space="0" w:color="8C2F39"/>
              <w:left w:val="single" w:sz="22" w:space="0" w:color="8C2F39"/>
              <w:bottom w:val="single" w:sz="4" w:space="0" w:color="8C2F39"/>
              <w:right w:val="single" w:sz="4" w:space="0" w:color="8C2F39"/>
            </w:tcBorders>
            <w:shd w:val="clear" w:color="auto" w:fill="F5E9EA"/>
            <w:vAlign w:val="top"/>
          </w:tcPr>
          <w:p>
            <w:pPr>
              <w:spacing w:before="40" w:line="312" w:lineRule="auto"/>
            </w:pPr>
            <w:r>
              <w:rPr>
                <w:rFonts w:ascii="Inter" w:hAnsi="Inter"/>
                <w:b/>
                <w:color w:val="8C2F39"/>
                <w:spacing w:val="14"/>
                <w:sz w:val="16"/>
              </w:rPr>
              <w:t>PIÈGE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Critères de gravité extrême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cyanose, respiration paradoxale, pauses respiratoires, silence auscultatoire, bradycardie, collapsus, troubles de conscience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Asthme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F.  Asthme de l'enfant &lt; 36 mois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Définition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Tout épisode dyspnéique avec râles sibilants, produit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au moins 3 fois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depuis la naissance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Diagnostic positif : symptômes récidivants à prédominance nocturne, normalité RXT, efficacité du traitement antiasthmatique, signes d'atopie personnels/familiaux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FDR décès par asthme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ATCD d'exacerbation sévère (intubation, USI)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Non-observance, mauvaise technique d'inhalation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Utilisation excessive de BDCA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Absence de CSI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Comorbidités psychiatriques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Problèmes socio-économiques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2069" cy="223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05_p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069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3 — Algorithme du nourrisson siffleur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BPCO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A.  Généralités et facteurs de risque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Définition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BPCO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maladie respiratoire chronique définie par une obstruction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permanente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et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progressive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des voies aériennes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Prévalence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~7,5% de la population &gt; 40 ans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Incidence se stabilise chez l'homme, augmente chez la femme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FDR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Tabac+++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(&gt; 15 PA femme, &gt; 20 PA homme), cannabis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Exposition aéro-contaminants professionnels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Pollution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C2E49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Entités cliniques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Bronchite chronique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(définition clinique) : toux productive quotidienne &gt;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3 mois/an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pendant &gt;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2 années consécutives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50% des fumeurs, peut être simple (sans TVO) ou obstructive (avec TVO = BPCO)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Emphysème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élargissement permanent des espaces aériens distaux avec destruction parois alvéolaires, sans fibrose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Centro-lobulaire ou pan-lobulaire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Radio : zones d'hypodensité (raréfaction parenchyme)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14612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07_p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1461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4 — Emphysème centrolobulaire vs panlobulaire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6754" cy="223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11_p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754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6 — Emphysème et obstruction bronchique : histologie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BPCO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B.  Tableau clinique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Signes fonctionnels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Dyspnée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initialement à l'effort, évaluée par échelle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mMRC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Toux, expectoration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Signes physiques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Stades croissants : ronchi → allongement temps expiratoire → diminution MV → distension thoracique (thorax en tonneau)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Signe de Hoover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diminution paradoxale du diamètre transversal thoracique inférieur à l'inspiration (distension sévère)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Posture du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tripode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assis, penché en avant, appui mains sur cuisses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Exacerbations : muscles respiratoires accessoires (SCM++), expiration abdominale active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Phénotypes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tbl>
            <w:tblPr>
              <w:tblW w:type="auto" w:w="0"/>
              <w:jc w:val="center"/>
              <w:tblBorders>
                <w:top w:val="single" w:sz="4" w:space="0" w:color="8E99A8"/>
                <w:left w:val="single" w:sz="4" w:space="0" w:color="8E99A8"/>
                <w:bottom w:val="single" w:sz="4" w:space="0" w:color="8E99A8"/>
                <w:right w:val="single" w:sz="4" w:space="0" w:color="8E99A8"/>
                <w:insideH w:val="single" w:sz="4" w:space="0" w:color="8E99A8"/>
                <w:insideV w:val="single" w:sz="4" w:space="0" w:color="8E99A8"/>
              </w:tblBorders>
              <w:tblLayout w:type="autofit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rPr>
                <w:cantSplit/>
              </w:trPr>
              <w:tc>
                <w:tcPr>
                  <w:tcW w:type="dxa" w:w="2400"/>
                  <w:shd w:val="clear" w:color="auto" w:fill="EEF0F3"/>
                </w:tcPr>
                <w:p>
                  <w:pPr>
                    <w:spacing w:after="40"/>
                  </w:pPr>
                </w:p>
              </w:tc>
              <w:tc>
                <w:tcPr>
                  <w:tcW w:type="dxa" w:w="24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Blue bloater</w:t>
                  </w:r>
                </w:p>
              </w:tc>
              <w:tc>
                <w:tcPr>
                  <w:tcW w:type="dxa" w:w="24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Pink puffer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Prédominance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Voies aériennes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Emphysème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Morphotype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Corpulent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Maigre, distendu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Hypoxémie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Franche, cyanose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Modérée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ICD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Fréquente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Absente</w:t>
                  </w:r>
                </w:p>
              </w:tc>
            </w:tr>
          </w:tbl>
          <w:p>
            <w:pPr>
              <w:spacing w:line="312" w:lineRule="auto"/>
            </w:pPr>
          </w:p>
          <w:p>
            <w:pPr>
              <w:spacing w:after="80" w:line="312" w:lineRule="auto"/>
            </w:pP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9835" cy="223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08_p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835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5 — BPCO : thorax en tonneau (clinique + radio)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BPCO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C.  Diagnostic positif : EFR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Spirométrie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TVO persistant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(non complètement réversible)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VEMS/CVF &lt; 0,7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après BD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Réversibilité significative possible dans la BPCO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Réversibilité complète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(VEMS/CVF &gt; 0,7 + normalisation VEMS) →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exclut la BPCO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C2E49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Sévérité GOLD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tbl>
            <w:tblPr>
              <w:tblW w:type="auto" w:w="0"/>
              <w:jc w:val="center"/>
              <w:tblBorders>
                <w:top w:val="single" w:sz="4" w:space="0" w:color="8E99A8"/>
                <w:left w:val="single" w:sz="4" w:space="0" w:color="8E99A8"/>
                <w:bottom w:val="single" w:sz="4" w:space="0" w:color="8E99A8"/>
                <w:right w:val="single" w:sz="4" w:space="0" w:color="8E99A8"/>
                <w:insideH w:val="single" w:sz="4" w:space="0" w:color="8E99A8"/>
                <w:insideV w:val="single" w:sz="4" w:space="0" w:color="8E99A8"/>
              </w:tblBorders>
              <w:tblLayout w:type="autofit"/>
              <w:tblLook w:firstColumn="1" w:firstRow="1" w:lastColumn="0" w:lastRow="0" w:noHBand="0" w:noVBand="1" w:val="04A0"/>
            </w:tblPr>
            <w:tblGrid>
              <w:gridCol w:w="3600"/>
              <w:gridCol w:w="3600"/>
            </w:tblGrid>
            <w:tr>
              <w:trPr>
                <w:cantSplit/>
              </w:trPr>
              <w:tc>
                <w:tcPr>
                  <w:tcW w:type="dxa" w:w="36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Stade</w:t>
                  </w:r>
                </w:p>
              </w:tc>
              <w:tc>
                <w:tcPr>
                  <w:tcW w:type="dxa" w:w="36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VEMS post-BD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GOLD 1 (léger)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≥ 80%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GOLD 2 (modéré)</w:t>
                  </w:r>
                </w:p>
              </w:tc>
              <w:tc>
                <w:tcPr>
                  <w:tcW w:type="dxa" w:w="36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50-79%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GOLD 3 (sévère)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30-49%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GOLD 4 (très sévère)</w:t>
                  </w:r>
                </w:p>
              </w:tc>
              <w:tc>
                <w:tcPr>
                  <w:tcW w:type="dxa" w:w="36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&lt; 30%</w:t>
                  </w:r>
                </w:p>
              </w:tc>
            </w:tr>
          </w:tbl>
          <w:p>
            <w:pPr>
              <w:spacing w:line="312" w:lineRule="auto"/>
            </w:pPr>
          </w:p>
          <w:p>
            <w:pPr>
              <w:spacing w:after="80" w:line="312" w:lineRule="auto"/>
            </w:pP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Pléthysmographie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Mesure volumes statiques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VR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, CRF, CPT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Distension pulmonaire : augmentation VR avec VR/CPT élevé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Transfert du CO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Reflète la surface d'échanges gazeux disponible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Pathologique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DLCO &lt; 70%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valeur prédite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Évalue la destruction alvéolaire (emphysème)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49211" cy="223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12_p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211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7 — Classification GOLD et évaluation ABCD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BPCO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D.  Évaluation et prise en charge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Bilan initial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EFR + score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GOLD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NFS (polyglobulie → IRC), ionogramme, créatinine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Bilan nutritionnel (dénutrition = mauvais pronostic)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GDS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recherche d'insuffisance respiratoire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RXT (pas d'intérêt pour le diagnostic positif, recherche cancer/anomalies)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TDM thoracique non systématique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ECG + ETT si signes cardiaques (cœur pulmonaire chronique)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Mesures générales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Sevrage tabagique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+++ : seule mesure interrompant la progression de l'obstruction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ALD si PaO2 &lt; 60 mmHg et/ou PaCO2 &gt; 50 mmHg ou VEMS &lt; 50%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Activité physique régulière, alimentation équilibrée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Vaccinations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Anti-grippale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tous les ans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Anti-pneumococcique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tous les 5 ans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Traitement pharmacologique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BDLA inhalés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B2-mimétiques LDA et/ou anticholinergiques LDA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Anticholinergiques LDA plus efficaces pour réduire les exacerbations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Traitements CDA « à la demande » si dyspnée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CSI seuls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et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corticothérapie orale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PAS indiqués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dans la BPCO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CSI en association avec BDLA si VEMS &lt; 70% + exacerbations fréquentes (&gt; 2/an)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Ne pas prescrire d'antitussifs</w:t>
            </w:r>
          </w:p>
        </w:tc>
      </w:tr>
      <w:tr>
        <w:trPr>
          <w:cantSplit/>
        </w:trPr>
        <w:tc>
          <w:tcPr>
            <w:tcW w:type="dxa" w:w="9865"/>
            <w:gridSpan w:val="2"/>
            <w:tcBorders>
              <w:top w:val="single" w:sz="4" w:space="0" w:color="8C2F39"/>
              <w:left w:val="single" w:sz="22" w:space="0" w:color="8C2F39"/>
              <w:bottom w:val="single" w:sz="4" w:space="0" w:color="8C2F39"/>
              <w:right w:val="single" w:sz="4" w:space="0" w:color="8C2F39"/>
            </w:tcBorders>
            <w:shd w:val="clear" w:color="auto" w:fill="F5E9EA"/>
            <w:vAlign w:val="top"/>
          </w:tcPr>
          <w:p>
            <w:pPr>
              <w:spacing w:before="40" w:line="312" w:lineRule="auto"/>
            </w:pPr>
            <w:r>
              <w:rPr>
                <w:rFonts w:ascii="Inter" w:hAnsi="Inter"/>
                <w:b/>
                <w:color w:val="8C2F39"/>
                <w:spacing w:val="14"/>
                <w:sz w:val="16"/>
              </w:rPr>
              <w:t>PIÈGE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Ne jamais prescrire de CSI seul dans la BPCO (contrairement à l'asthme)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Ne jamais prescrire de corticothérapie orale au long cours dans la BPCO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C2E49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Réhabilitation respiratoire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Recommandée dès le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stade II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si dyspnée/diminution tolérance exercice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Approche multidisciplinaire : optimisation traitement, éducation, kinésithérapie (drainage, renforcement musculaire, endurance), prise en charge psychosociale et nutritionnelle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Stade IV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Oxygénothérapie longue durée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si IRC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VNI nocturne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si SAS associé ou IRC hypercapnique grave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&lt; 65 ans : penser à la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transplantation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2843" cy="2231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16_p1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843" cy="223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8 — Algorithme de traitement de la BPCO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BPCO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E.  Exacerbations de BPCO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Définition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Événement aigu : aggravation &gt;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24h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des symptômes respiratoires → modification thérapeutique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Critères d'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Anthonisen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augmentation volume/purulence expectoration, augmentation dyspnée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Étiologie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Infectieuse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le plus souvent : H. influenzae, S. pneumoniae, Moraxella catarrhalis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Pseudomonas aeruginosa si VEMS &lt; 50% ou séjour hospitalier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Cause environnementale (pollution)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Non identifiée fréquemment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C2E49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Traitement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Bronchodilatateurs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CDA inhalés (B2-mimétiques +/- anticholinergiques)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O2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objectif SpO2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88-92%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différent de l'asthme !)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ATB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si : expectoration purulente, BPCO très sévère (VEMS &lt; 30%), signes de gravité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Molécules : amoxicilline +/- acide clavulanique, pristinamycine (5-7 jours)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Corticothérapie systémique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Domicile : 2e intention si pas d'amélioration après 48h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Hôpital : &lt; 40 mg/j pendant max 5 jours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Kinésithérapie si encombrement, prophylaxie thrombose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VNI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en 1re intention si acidose respiratoire ; intubation si troubles de conscience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6120" cy="2231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17_p1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120" cy="223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9 — Antibiothérapie des exacerbations de BPCO</w:t>
            </w:r>
          </w:p>
        </w:tc>
      </w:tr>
      <w:tr>
        <w:trPr>
          <w:cantSplit/>
        </w:trPr>
        <w:tc>
          <w:tcPr>
            <w:tcW w:type="dxa" w:w="9865"/>
            <w:gridSpan w:val="2"/>
            <w:tcBorders>
              <w:top w:val="single" w:sz="4" w:space="0" w:color="8C2F39"/>
              <w:left w:val="single" w:sz="22" w:space="0" w:color="8C2F39"/>
              <w:bottom w:val="single" w:sz="4" w:space="0" w:color="8C2F39"/>
              <w:right w:val="single" w:sz="4" w:space="0" w:color="8C2F39"/>
            </w:tcBorders>
            <w:shd w:val="clear" w:color="auto" w:fill="F5E9EA"/>
            <w:vAlign w:val="top"/>
          </w:tcPr>
          <w:p>
            <w:pPr>
              <w:spacing w:before="40" w:line="312" w:lineRule="auto"/>
            </w:pPr>
            <w:r>
              <w:rPr>
                <w:rFonts w:ascii="Inter" w:hAnsi="Inter"/>
                <w:b/>
                <w:color w:val="8C2F39"/>
                <w:spacing w:val="14"/>
                <w:sz w:val="16"/>
              </w:rPr>
              <w:t>PIÈGE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Objectif SpO2 dans la BPCO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88-92%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(et non 93-95% comme dans l'asthme)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Risque d'aggraver une hypercapnie si O2 trop généreux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III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Sémiologie et urgences respiratoires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III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A.  Douleur thoracique aiguë et chronique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Interrogatoire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ATCD familiaux/personnels, FDRCV, traitements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Analyse sémiologique de la douleur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Signes associés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Examens initiaux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RXT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face en inspiration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ECG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12 dérivations + V3R, V4R, V7, V8, V9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Si bradypnée/tachypnée ou SpO2 &lt; 95%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GDS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Selon orientation : troponine Ic, D-dimères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Urgences vitales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SCA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(1/3 des douleurs thoraciques aux urgences)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Embolie pulmonaire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Dissection aortique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Tamponnade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Rupture de l'œsophage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Pneumothorax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Douleurs rythmées par la respiration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Post-traumatiques (fractures de côtes)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Pneumonies infectieuses +/- pleurésie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Épanchement pleural, infarctus pulmonaire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Trachéobronchite aiguë : brûlure respiratoire, cortège viral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Atteintes musculo-squelettiques : reproductible à la palpation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Douleurs non rythmées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Causes cardiaques : angor d'effort, RA serré, FA, myocardiopathie obstructive, péricardite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Cocaïne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à rechercher systématiquement (SCA, PNO)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Zona thoracique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Affections digestives : RGO, spasmes œsophagiens, pancréatite, cholécystite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Douleurs psychogènes (1/4 des douleurs aux urgences) : diagnostic d'élimination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20336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19_p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203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10 — Algorithme d'orientation devant une douleur thoracique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171915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42_p2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1719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13 — Score de Wells et Score de Genève révisé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3127" cy="223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45_p2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127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14 — Algorithme diagnostique de l'embolie pulmonaire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76307" cy="223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50_p3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307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15 — Stratification du risque de l'EP (PESI/sPESI)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III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Sémiologie et urgences respiratoires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III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B.  Dyspnée aiguë et chronique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Interrogatoire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Chronologie : aiguë (heures/jours) vs chronique (semaines/mois)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Cycle respiratoire : inspiratoire vs expiratoire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Position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orthopnée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(IC, dysfonction diaphragme),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antépnée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platypnée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(MAV)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Échelle mMRC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tbl>
            <w:tblPr>
              <w:tblW w:type="auto" w:w="0"/>
              <w:jc w:val="center"/>
              <w:tblBorders>
                <w:top w:val="single" w:sz="4" w:space="0" w:color="8E99A8"/>
                <w:left w:val="single" w:sz="4" w:space="0" w:color="8E99A8"/>
                <w:bottom w:val="single" w:sz="4" w:space="0" w:color="8E99A8"/>
                <w:right w:val="single" w:sz="4" w:space="0" w:color="8E99A8"/>
                <w:insideH w:val="single" w:sz="4" w:space="0" w:color="8E99A8"/>
                <w:insideV w:val="single" w:sz="4" w:space="0" w:color="8E99A8"/>
              </w:tblBorders>
              <w:tblLayout w:type="autofit"/>
              <w:tblLook w:firstColumn="1" w:firstRow="1" w:lastColumn="0" w:lastRow="0" w:noHBand="0" w:noVBand="1" w:val="04A0"/>
            </w:tblPr>
            <w:tblGrid>
              <w:gridCol w:w="3600"/>
              <w:gridCol w:w="3600"/>
            </w:tblGrid>
            <w:tr>
              <w:trPr>
                <w:cantSplit/>
              </w:trPr>
              <w:tc>
                <w:tcPr>
                  <w:tcW w:type="dxa" w:w="36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Stade</w:t>
                  </w:r>
                </w:p>
              </w:tc>
              <w:tc>
                <w:tcPr>
                  <w:tcW w:type="dxa" w:w="36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Description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0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Essoufflé pour effort important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1</w:t>
                  </w:r>
                </w:p>
              </w:tc>
              <w:tc>
                <w:tcPr>
                  <w:tcW w:type="dxa" w:w="36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Essoufflé en se dépêchant à plat / pente légère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2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Marche plus lentement / s'arrête à son pas à plat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3</w:t>
                  </w:r>
                </w:p>
              </w:tc>
              <w:tc>
                <w:tcPr>
                  <w:tcW w:type="dxa" w:w="36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S'arrête après 90 m à plat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4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Trop essoufflé pour quitter la maison</w:t>
                  </w:r>
                </w:p>
              </w:tc>
            </w:tr>
          </w:tbl>
          <w:p>
            <w:pPr>
              <w:spacing w:line="312" w:lineRule="auto"/>
            </w:pPr>
          </w:p>
          <w:p>
            <w:pPr>
              <w:spacing w:after="80" w:line="312" w:lineRule="auto"/>
            </w:pP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Signes de gravité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Détresse respiratoire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cyanose, sueurs, polypnée &gt; 30/min, tirage, respiration abdominale paradoxale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Hémodynamique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tachycardie &gt; 110/min, choc, PAS &lt; 90 mmHg, IVD aiguë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Neurologique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agitation, torpeur, asterixis, coma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C2E49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Dyspnée aiguë — étiologies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Temps inspiratoire allongé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(obstruction VAS) : corps étranger, œdème de Quincke, laryngite sous-glottique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Temps expiratoire allongé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(atteinte bronchique) : exacerbation asthme/BPCO, OAP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Sans allongement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EP, pneumothorax, pneumonie, OAP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Dyspnée chronique — étiologies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Pulmonaires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BPCO, asthme, PID, pneumoconioses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Cardiaques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IC, constriction péricardique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HTP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Autres : anémie, acidose métabolique, causes neuro-musculaires, hyperventilation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52307" cy="223199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20_p1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307" cy="223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11 — Orientation diagnostique devant une dyspnée chronique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76213" cy="223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21_p1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213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12 — Orientation diagnostique devant une dyspnée aiguë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III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Sémiologie et urgences respiratoires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III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C.  Hémoptysie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Définition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Saignement extériorisé (ou non) des voies respiratoires basses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Éliminer : hématémèse, épistaxis déglutie, saignement ORL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Étiologies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Cancer bronchique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+++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Tuberculose (active ou séquellaire)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Bronchectasies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Aspergillome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EP avec infarctus pulmonaire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Pneumonies nécrosantes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Corps étranger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Causes cardiovasculaires : RM, IC, MAV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C2E49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Bilan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Scanner thoracique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injecté : recherche lésion responsable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Fibroscopie bronchique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localise le saignement, biopsies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NFS, bilan d'hémostase, groupe sanguin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PEC urgente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Hospitalisation, position demi-assise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O2, voie veineuse, bilan pré-transfusionnel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Si hémoptysie massive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artériographie bronchique + embolisation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Vasoconstricteurs IV (terlipressine)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Intubation sélective si détresse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IV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Épanchement pleural et pneumothorax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IV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A.  Épanchement pleural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Physiopathologie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Espace pleural : cavité virtuelle, pression négative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Production 5-20 cc/j de liquide pleural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Anomalie « mécanique » →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transsudat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Agression inflammatoire/infectieuse/néoplasique →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exsudat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Clinique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Dyspnée, douleur latéro-thoracique (majorée par respiration/toux)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Toux sèche au changement de position → caractère non cloisonné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Syndrome pleural liquidien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Abolition du MV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Matité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à la percussion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Abolition des vibrations vocales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Souffle pleurétique (doux, lointain, expiratoire)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Imagerie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RXT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opacité dense, homogène, non systématisée, ligne de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Damoiseau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(concave en haut et en dedans)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Échographie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image anéchogène, épanchements cloisonnés, guide ponctions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TDM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en urgence si EP/hémothorax suspecté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Ponction pleurale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Systématique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sauf si : &lt; 10 mm échographie, ou IC gauche suspectée (sauf si atypique ou résistant au traitement)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En urgence si : épanchement fébrile, suspicion hémothorax, mauvaise tolérance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Bord supérieur de la côte inférieure de l'EIC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RXT/échographie post-contrôle systématique (PNO iatrogène 3%)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Transsudat vs exsudat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tbl>
            <w:tblPr>
              <w:tblW w:type="auto" w:w="0"/>
              <w:jc w:val="center"/>
              <w:tblBorders>
                <w:top w:val="single" w:sz="4" w:space="0" w:color="8E99A8"/>
                <w:left w:val="single" w:sz="4" w:space="0" w:color="8E99A8"/>
                <w:bottom w:val="single" w:sz="4" w:space="0" w:color="8E99A8"/>
                <w:right w:val="single" w:sz="4" w:space="0" w:color="8E99A8"/>
                <w:insideH w:val="single" w:sz="4" w:space="0" w:color="8E99A8"/>
                <w:insideV w:val="single" w:sz="4" w:space="0" w:color="8E99A8"/>
              </w:tblBorders>
              <w:tblLayout w:type="autofit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rPr>
                <w:cantSplit/>
              </w:trPr>
              <w:tc>
                <w:tcPr>
                  <w:tcW w:type="dxa" w:w="2400"/>
                  <w:shd w:val="clear" w:color="auto" w:fill="EEF0F3"/>
                </w:tcPr>
                <w:p>
                  <w:pPr>
                    <w:spacing w:after="40"/>
                  </w:pPr>
                </w:p>
              </w:tc>
              <w:tc>
                <w:tcPr>
                  <w:tcW w:type="dxa" w:w="24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Transsudat</w:t>
                  </w:r>
                </w:p>
              </w:tc>
              <w:tc>
                <w:tcPr>
                  <w:tcW w:type="dxa" w:w="2400"/>
                  <w:shd w:val="clear" w:color="auto" w:fill="EEF0F3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A38"/>
                      <w:sz w:val="18"/>
                    </w:rPr>
                    <w:t>Exsudat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Leucocytes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&lt; 1 000/µL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&gt; 1 000/µL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Protéines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&lt; 30 g/L (Light)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&gt; 30 g/L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PNN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Parapneumonique, EP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Lymphocytes</w:t>
                  </w: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</w:p>
              </w:tc>
              <w:tc>
                <w:tcPr>
                  <w:tcW w:type="dxa" w:w="2400"/>
                  <w:shd w:val="clear" w:color="auto" w:fill="F5F6F8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BK, cancers, sarcoïdose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Éosinophiles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A38"/>
                      <w:sz w:val="18"/>
                    </w:rPr>
                    <w:t>Hémothorax, PNO, médicaments</w:t>
                  </w:r>
                </w:p>
              </w:tc>
            </w:tr>
          </w:tbl>
          <w:p>
            <w:pPr>
              <w:spacing w:line="312" w:lineRule="auto"/>
            </w:pPr>
          </w:p>
          <w:p>
            <w:pPr>
              <w:spacing w:after="80" w:line="312" w:lineRule="auto"/>
            </w:pPr>
          </w:p>
          <w:p>
            <w:pPr>
              <w:spacing w:line="312" w:lineRule="auto"/>
            </w:pPr>
            <w:r>
              <w:rPr>
                <w:rFonts w:ascii="Inter" w:hAnsi="Inter"/>
                <w:b/>
                <w:i w:val="0"/>
                <w:color w:val="8C2F39"/>
                <w:sz w:val="19"/>
              </w:rPr>
              <w:t>Transsudats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ICG (bilatéral), cirrhose, SN, dialyse</w:t>
            </w:r>
          </w:p>
          <w:p>
            <w:pPr>
              <w:spacing w:line="312" w:lineRule="auto"/>
            </w:pPr>
            <w:r>
              <w:rPr>
                <w:rFonts w:ascii="Inter" w:hAnsi="Inter"/>
                <w:b/>
                <w:i w:val="0"/>
                <w:color w:val="8C2F39"/>
                <w:sz w:val="19"/>
              </w:rPr>
              <w:t>Exsudats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cancers, infections, EP, tuberculose, collagénoses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85500" cy="223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22_p1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50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16 — Radiographie : épanchement pleural gauche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IV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Épanchement pleural et pneumothorax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IV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B.  Pneumothorax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Définition et types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Présence d'air dans la cavité pleurale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PNO spontané primaire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sujet jeune, longiligne, sans pathologie pulmonaire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PNO spontané secondaire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sur poumon pathologique (BPCO, emphysème, fibrose)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PNO traumatique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fractures costales, iatrogène (ponction, ventilation)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Clinique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Douleur thoracique brutale, type « coup de poignard », latéralisée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Dyspnée variable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Syndrome pleural aérien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Abolition du MV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Tympanisme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à la percussion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Abolition des vibrations vocales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Imagerie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RXT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inspiration : hyperclarté avasculaire périphérique, ligne de rétraction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TDM si doute diagnostique ou PNO secondaire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PEC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PNO spontané primaire petit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(&lt; 2 cm) : surveillance, repos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PNO modéré/symptomatique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exsufflation à l'aiguille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PNO complet/récidivant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drainage thoracique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PNO suffocant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(compressif)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URGENCE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→ exsufflation immédiate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18670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26_p2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1867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17 — Radiographie et TDM de pneumothorax</w:t>
            </w:r>
          </w:p>
        </w:tc>
      </w:tr>
      <w:tr>
        <w:trPr>
          <w:cantSplit/>
        </w:trPr>
        <w:tc>
          <w:tcPr>
            <w:tcW w:type="dxa" w:w="9865"/>
            <w:gridSpan w:val="2"/>
            <w:tcBorders>
              <w:top w:val="single" w:sz="4" w:space="0" w:color="8C2F39"/>
              <w:left w:val="single" w:sz="22" w:space="0" w:color="8C2F39"/>
              <w:bottom w:val="single" w:sz="4" w:space="0" w:color="8C2F39"/>
              <w:right w:val="single" w:sz="4" w:space="0" w:color="8C2F39"/>
            </w:tcBorders>
            <w:shd w:val="clear" w:color="auto" w:fill="F5E9EA"/>
            <w:vAlign w:val="top"/>
          </w:tcPr>
          <w:p>
            <w:pPr>
              <w:spacing w:before="40" w:line="312" w:lineRule="auto"/>
            </w:pPr>
            <w:r>
              <w:rPr>
                <w:rFonts w:ascii="Inter" w:hAnsi="Inter"/>
                <w:b/>
                <w:color w:val="8C2F39"/>
                <w:spacing w:val="14"/>
                <w:sz w:val="16"/>
              </w:rPr>
              <w:t>PIÈGE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PNO compressif = urgence vitale → exsufflation sans attendre l'imagerie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Signes : détresse respiratoire + déviation trachée + turgescence jugulaire + tympanisme unilatéral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V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Imagerie et EFR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V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A.  Interprétation de la radiographie thoracique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Critères qualité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Face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debout, inspiration profonde, rayon postéro-antérieur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Vérifier : identité, date, centrage (épineuses entre clavicules), inspiration (6 arcs costaux antérieurs visibles), pénétration (rachis visible derrière cœur)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Cliché de profil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Profil gauche de préférence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Repères : cyphose dorsale, clarté rétro-sternale et rétro-cardiaque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Syndromes radiologiques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Syndrome alvéolaire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opacités floconneuses, confluentes, bronchogramme aérien, systématisé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Syndrome interstitiel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réticulations, lignes de Kerley, images en verre dépoli, rayon de miel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Syndrome pleural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ligne de Damoiseau (liquide), hyperclarté (air)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Syndrome médiastinal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élargissement médiastin, déplacement trachée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Atélectasie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opacité rétractile, déviation médiastin vers l'atélectasie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19202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28_p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1920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18 — Arcs pulmonaires : repères radiographiques de face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9689" cy="223199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29_p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689" cy="223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19 — Cliché thoracique de profil annoté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54377" cy="223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33_p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377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20 — Bronchogramme aérique : schéma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V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Imagerie et EFR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V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B.  EFR — Synthèse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TVO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VEMS/CVF &lt; 0,7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(rapport de Tiffeneau)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Causes : asthme, BPCO, bronchectasies, mucoviscidose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TVR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CPT &lt; 80%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de la valeur prédite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Causes : PID, pathologies neuro-musculaires, obésité, déformations thoraciques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Trouble mixte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Association TVO + TVR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Ex : BPCO évoluée avec composante restrictive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75662" cy="223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27_p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62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21 — Algorithme diagnostique devant une hypoxémie (EFR)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VI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Pathologies spécifiques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VI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A.  SAOS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Définition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SAOS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survenue pendant le sommeil d'épisodes récurrents d'obstruction complète (apnée) ou incomplète (hypopnée) des VAS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IAH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(index apnée-hypopnée) :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Léger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5-14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/h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Modéré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15-29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/h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Sévère : ≥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30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/h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Clinique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Symptômes nocturnes : ronflements, apnées constatées, réveils avec sensation d'étouffement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Symptômes diurnes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somnolence diurne excessive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(échelle d'Epworth), céphalées matinales, troubles de concentration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Complications CV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HTA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++ (diastolique et résistante), troubles du rythme, AVC, IDM, insuffisance cardiaque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Diagnostic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Polysomnographie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(examen de référence) ou polygraphie ventilatoire nocturne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EFR et GDS normaux dans le SAOS isolé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Bilan des comorbidités : ECG, ETT, bilan métabolique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Traitement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PPC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(pression positive continue) : traitement de référence si IAH ≥ 15/h ou IAH 5-14/h avec symptômes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Orthèse d'avancée mandibulaire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si IAH entre 5 et 29/h ou refus/échec PPC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Mesures hygiéno-diététiques : perte de poids, éviction alcool/sédatifs le soir, position latérale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Chirurgie ORL dans certains cas (amygdalectomie, UPPP)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03768" cy="2232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52_p3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3768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22 — Échelle de somnolence d'Epworth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177904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53_p3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177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23 — Algorithme diagnostique du SAOS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VI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Pathologies spécifiques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VI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B.  Tabagisme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Épidémiologie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1re cause de mortalité prématurée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évitable en France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~75 000 décès/an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FDR : cancer bronchique, BPCO, maladies cardiovasculaires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Lien établi troubles anxio-dépressifs et tabagisme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Évaluation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Test de Fagerström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évalue la dépendance nicotinique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Questions clés : délai première cigarette au réveil, nombre de cigarettes/jour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Évaluer la motivation : modèle de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Prochaska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(précontemplation → contemplation → préparation → action → maintien)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Sevrage tabagique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TNS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(traitement nicotinique substitutif) : patchs, gommes, pastilles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En 1re intention, peut être combiné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Varénicline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agoniste partiel récepteurs nicotiniques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Bupropion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antidépresseur, 2e intention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Accompagnement psychologique, TCC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Syndrome de sevrage : irritabilité, anxiété, troubles du sommeil, prise de poids, constipation, céphalées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Cigarette électronique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Non recommandée officiellement comme outil de sevrage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Peut être utilisée en réduction des risques si le patient le souhaite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94356" cy="223199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54_p3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356" cy="223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24 — Statut tabagique en France (2016-2017)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11061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55_p3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110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25 — Test de Fagerström simplifié (2 questions)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9865"/>
            <w:gridSpan w:val="2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B5934A"/>
                <w:sz w:val="42"/>
              </w:rPr>
              <w:t>VI</w:t>
            </w:r>
            <w:r>
              <w:rPr>
                <w:rFonts w:ascii="Playfair Display" w:hAnsi="Playfair Display"/>
                <w:color w:val="8090A8"/>
                <w:sz w:val="34"/>
              </w:rPr>
              <w:t xml:space="preserve">  |  </w:t>
            </w:r>
            <w:r>
              <w:rPr>
                <w:rFonts w:ascii="Playfair Display" w:hAnsi="Playfair Display"/>
                <w:b/>
                <w:color w:val="FFFFFF"/>
                <w:sz w:val="34"/>
              </w:rPr>
              <w:t>Pathologies spécifiques</w:t>
            </w:r>
          </w:p>
        </w:tc>
      </w:tr>
      <w:tr>
        <w:trPr>
          <w:cantSplit/>
          <w:tblHeader w:val="true"/>
        </w:trPr>
        <w:tc>
          <w:tcPr>
            <w:tcW w:type="dxa" w:w="2663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4"/>
              </w:rPr>
              <w:t>VI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7EBF1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1C2E49"/>
                <w:sz w:val="25"/>
              </w:rPr>
              <w:t>C.  Toux aiguë et chronique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A38"/>
                <w:sz w:val="20"/>
              </w:rPr>
              <w:t>Définitions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Toux aiguë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&lt; 3 semaines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Toux chronique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: &gt;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8 semaines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Toux subaiguë : 3-8 semaines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Toux aiguë — étiologies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Infections VAS : rhinopharyngite, sinusite, laryngite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Infections VAI : bronchite aiguë, pneumonie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Exacerbation asthme/BPCO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EP, IC, pneumothorax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Corps étranger (enfant ++)</w:t>
            </w:r>
          </w:p>
        </w:tc>
      </w:tr>
      <w:tr>
        <w:trPr>
          <w:cantSplit/>
        </w:trPr>
        <w:tc>
          <w:tcPr>
            <w:tcW w:type="dxa" w:w="2663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shd w:val="clear" w:color="auto" w:fill="EEF0F3"/>
            <w:tcMar>
              <w:top w:w="159" w:type="dxa"/>
              <w:bottom w:w="159" w:type="dxa"/>
              <w:left w:w="170" w:type="dxa"/>
              <w:right w:w="17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5934A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A38"/>
                <w:sz w:val="20"/>
              </w:rPr>
              <w:t xml:space="preserve"> Toux chronique — étiologies</w:t>
            </w:r>
          </w:p>
        </w:tc>
        <w:tc>
          <w:tcPr>
            <w:tcW w:type="dxa" w:w="7201"/>
            <w:tcBorders>
              <w:top w:val="single" w:sz="4" w:space="0" w:color="8E99A8"/>
              <w:left w:val="single" w:sz="4" w:space="0" w:color="8E99A8"/>
              <w:bottom w:val="single" w:sz="4" w:space="0" w:color="8E99A8"/>
              <w:right w:val="single" w:sz="4" w:space="0" w:color="8E99A8"/>
            </w:tcBorders>
            <w:tcMar>
              <w:top w:w="136" w:type="dxa"/>
              <w:bottom w:w="136" w:type="dxa"/>
              <w:left w:w="227" w:type="dxa"/>
              <w:right w:w="227" w:type="dxa"/>
            </w:tcMar>
            <w:vAlign w:val="top"/>
          </w:tcPr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3 causes principales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(80% des cas) :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Rhinorrhée postérieure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(jetage postérieur)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Asthme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(toux-équivalent d'asthme)</w:t>
            </w:r>
          </w:p>
          <w:p>
            <w:pPr>
              <w:spacing w:after="40" w:line="312" w:lineRule="auto"/>
              <w:ind w:left="397" w:hanging="170"/>
            </w:pPr>
            <w:r>
              <w:rPr>
                <w:color w:val="B5934A"/>
                <w:sz w:val="19"/>
              </w:rPr>
              <w:t xml:space="preserve">◦  </w:t>
            </w:r>
            <w:r>
              <w:rPr>
                <w:rFonts w:ascii="Inter" w:hAnsi="Inter"/>
                <w:b/>
                <w:i w:val="0"/>
                <w:color w:val="B5934A"/>
                <w:sz w:val="19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RGO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Toux médicamenteuse :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IEC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+++ (toux sèche, arrêt ≥ 4 semaines pour résolution)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>Autres : tabagisme, BPCO, cancer bronchique, PID, IC, coqueluche, tuberculose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183856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59_p4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1838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26 — Orientation diagnostique de la toux chez l'enfant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21280" cy="2232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60_p4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28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27 — Algorithme de prise en charge de la toux chronique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53095" cy="223199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62_p4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095" cy="223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28 — Histoire naturelle de la tuberculose (BK)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6378" cy="223199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66_p4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378" cy="223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8E99A8"/>
                <w:sz w:val="18"/>
              </w:rPr>
              <w:t>Figure 29 — Tuberculose : radiographie et TDM thoracique</w:t>
            </w:r>
          </w:p>
        </w:tc>
      </w:tr>
      <w:tr>
        <w:trPr>
          <w:cantSplit/>
        </w:trPr>
        <w:tc>
          <w:tcPr>
            <w:tcW w:type="dxa" w:w="9865"/>
            <w:gridSpan w:val="2"/>
            <w:tcBorders>
              <w:top w:val="single" w:sz="4" w:space="0" w:color="8C2F39"/>
              <w:left w:val="single" w:sz="22" w:space="0" w:color="8C2F39"/>
              <w:bottom w:val="single" w:sz="4" w:space="0" w:color="8C2F39"/>
              <w:right w:val="single" w:sz="4" w:space="0" w:color="8C2F39"/>
            </w:tcBorders>
            <w:shd w:val="clear" w:color="auto" w:fill="F5E9EA"/>
            <w:vAlign w:val="top"/>
          </w:tcPr>
          <w:p>
            <w:pPr>
              <w:spacing w:before="40" w:line="312" w:lineRule="auto"/>
            </w:pPr>
            <w:r>
              <w:rPr>
                <w:rFonts w:ascii="Inter" w:hAnsi="Inter"/>
                <w:b/>
                <w:color w:val="8C2F39"/>
                <w:spacing w:val="14"/>
                <w:sz w:val="16"/>
              </w:rPr>
              <w:t>PIÈGE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Toujours rechercher IEC dans les traitements avant d'explorer une toux chronique</w:t>
            </w:r>
          </w:p>
          <w:p>
            <w:pPr>
              <w:spacing w:after="40" w:line="312" w:lineRule="auto"/>
              <w:ind w:left="113" w:hanging="170"/>
            </w:pPr>
            <w:r>
              <w:rPr>
                <w:color w:val="1C2E49"/>
                <w:sz w:val="19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8C2F39"/>
                <w:sz w:val="19"/>
              </w:rPr>
              <w:t>⚠</w:t>
            </w:r>
            <w:r>
              <w:rPr>
                <w:rFonts w:ascii="Inter" w:hAnsi="Inter"/>
                <w:b w:val="0"/>
                <w:i w:val="0"/>
                <w:color w:val="1F2A38"/>
                <w:sz w:val="19"/>
              </w:rPr>
              <w:t xml:space="preserve"> RXT systématique devant toute toux chronique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shd w:val="clear" w:color="auto" w:fill="1C2E49"/>
            <w:tcMar>
              <w:top w:w="261" w:type="dxa"/>
              <w:bottom w:w="261" w:type="dxa"/>
              <w:left w:w="397" w:type="dxa"/>
              <w:right w:w="397" w:type="dxa"/>
            </w:tcMar>
          </w:tcPr>
          <w:p>
            <w:pPr>
              <w:spacing w:before="0" w:after="0"/>
            </w:pPr>
            <w:r>
              <w:rPr>
                <w:rFonts w:ascii="Playfair Display" w:hAnsi="Playfair Display"/>
                <w:b/>
                <w:color w:val="FFFFFF"/>
                <w:sz w:val="34"/>
              </w:rPr>
              <w:t>Synthèse — Tableaux de révision</w:t>
            </w:r>
          </w:p>
        </w:tc>
      </w:tr>
    </w:tbl>
    <w:p>
      <w:pPr>
        <w:spacing w:before="160"/>
      </w:pPr>
      <w:r>
        <w:rPr>
          <w:rFonts w:ascii="Cormorant Garamond" w:hAnsi="Cormorant Garamond"/>
          <w:b/>
          <w:color w:val="1C2E49"/>
          <w:sz w:val="26"/>
        </w:rPr>
        <w:t>Chiffres-clés à connaître</w:t>
      </w: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shd w:val="clear" w:color="auto" w:fill="8A6D2E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Paramètre</w:t>
            </w:r>
          </w:p>
        </w:tc>
        <w:tc>
          <w:tcPr>
            <w:tcW w:type="dxa" w:w="3289"/>
            <w:shd w:val="clear" w:color="auto" w:fill="8A6D2E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Valeur</w:t>
            </w:r>
          </w:p>
        </w:tc>
        <w:tc>
          <w:tcPr>
            <w:tcW w:type="dxa" w:w="3289"/>
            <w:shd w:val="clear" w:color="auto" w:fill="8A6D2E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Précision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TVO (asthme et BPCO)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VEMS/CVF &lt; </w:t>
            </w:r>
            <w:r>
              <w:rPr>
                <w:rFonts w:ascii="Inter" w:hAnsi="Inter"/>
                <w:b/>
                <w:i w:val="0"/>
                <w:color w:val="8C2F39"/>
                <w:sz w:val="18"/>
              </w:rPr>
              <w:t>0,7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Rapport de Tiffeneau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Réversibilité significative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&gt; 200 mL </w:t>
            </w:r>
            <w:r>
              <w:rPr>
                <w:rFonts w:ascii="Inter" w:hAnsi="Inter"/>
                <w:b/>
                <w:i w:val="0"/>
                <w:color w:val="8C2F39"/>
                <w:sz w:val="18"/>
              </w:rPr>
              <w:t>ET</w:t>
            </w: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 &gt; 12%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Après BD ou CTC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Hyper-réactivité bronchique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Chute VEMS &gt; </w:t>
            </w:r>
            <w:r>
              <w:rPr>
                <w:rFonts w:ascii="Inter" w:hAnsi="Inter"/>
                <w:b/>
                <w:i w:val="0"/>
                <w:color w:val="8C2F39"/>
                <w:sz w:val="18"/>
              </w:rPr>
              <w:t>20%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Test à la métacholine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BDCA excessif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&gt; </w:t>
            </w:r>
            <w:r>
              <w:rPr>
                <w:rFonts w:ascii="Inter" w:hAnsi="Inter"/>
                <w:b/>
                <w:i w:val="0"/>
                <w:color w:val="8C2F39"/>
                <w:sz w:val="18"/>
              </w:rPr>
              <w:t>1 flacon/mois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FDR exacerbation asthme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CTC PO exacerbation asthme adulte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0,5-1 mg/kg/j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Max 60 mg/j (7 jours)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CTC PO exacerbation asthme enfant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2 mg/kg/j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Max 40 mg/j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CTC IV exacerbation sévère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0,5-1 mg/kg/j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Max 80 mg/j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SpO2 cible asthme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8C2F39"/>
                <w:sz w:val="18"/>
              </w:rPr>
              <w:t>93-95%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Adulte (94-98% enfant)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SpO2 cible BPCO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8C2F39"/>
                <w:sz w:val="18"/>
              </w:rPr>
              <w:t>88-92%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Risque d'hypercapnie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Bronchite chronique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&gt; 3 mois/an, &gt; 2 ans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Définition clinique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DLCO pathologique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&lt; </w:t>
            </w:r>
            <w:r>
              <w:rPr>
                <w:rFonts w:ascii="Inter" w:hAnsi="Inter"/>
                <w:b/>
                <w:i w:val="0"/>
                <w:color w:val="8C2F39"/>
                <w:sz w:val="18"/>
              </w:rPr>
              <w:t>70%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Destruction alvéolaire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O2 longue durée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PaO2 &lt; </w:t>
            </w:r>
            <w:r>
              <w:rPr>
                <w:rFonts w:ascii="Inter" w:hAnsi="Inter"/>
                <w:b/>
                <w:i w:val="0"/>
                <w:color w:val="8C2F39"/>
                <w:sz w:val="18"/>
              </w:rPr>
              <w:t>60 mmHg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Ou PaCO2 &gt; 50 mmHg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SAOS sévère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IAH ≥ </w:t>
            </w:r>
            <w:r>
              <w:rPr>
                <w:rFonts w:ascii="Inter" w:hAnsi="Inter"/>
                <w:b/>
                <w:i w:val="0"/>
                <w:color w:val="8C2F39"/>
                <w:sz w:val="18"/>
              </w:rPr>
              <w:t>30/h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Indication PPC formelle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Toux chronique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&gt; </w:t>
            </w:r>
            <w:r>
              <w:rPr>
                <w:rFonts w:ascii="Inter" w:hAnsi="Inter"/>
                <w:b/>
                <w:i w:val="0"/>
                <w:color w:val="8C2F39"/>
                <w:sz w:val="18"/>
              </w:rPr>
              <w:t>8 semaines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Définition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Ponction pleurale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&gt; </w:t>
            </w:r>
            <w:r>
              <w:rPr>
                <w:rFonts w:ascii="Inter" w:hAnsi="Inter"/>
                <w:b/>
                <w:i w:val="0"/>
                <w:color w:val="8C2F39"/>
                <w:sz w:val="18"/>
              </w:rPr>
              <w:t>10 mm</w:t>
            </w: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 écho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En dessous : abstention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PNO iatrogène post-ponction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8C2F39"/>
                <w:sz w:val="18"/>
              </w:rPr>
              <w:t>3%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Contrôle systématique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Cormorant Garamond" w:hAnsi="Cormorant Garamond"/>
          <w:b/>
          <w:color w:val="1C2E49"/>
          <w:sz w:val="26"/>
        </w:rPr>
        <w:t>Asthme vs BPCO — Comparaison</w:t>
      </w: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Critère</w:t>
            </w:r>
          </w:p>
        </w:tc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Asthme</w:t>
            </w:r>
          </w:p>
        </w:tc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BPCO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Âge de début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Souvent jeune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&gt; 40 ans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Tabac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Non obligatoire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Quasi-constant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TVO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Réversible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Persistant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VEMS/CVF après BD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Normalisation possible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Reste &lt; 0,7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CSI seul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Traitement de base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NON indiqué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O2 en urgence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SpO2 93-95%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SpO2 88-92%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Inflammation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Th2, éosinophiles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Neutrophiles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Cormorant Garamond" w:hAnsi="Cormorant Garamond"/>
          <w:b/>
          <w:color w:val="1C2E49"/>
          <w:sz w:val="26"/>
        </w:rPr>
        <w:t>Paliers thérapeutiques de l'asthme</w:t>
      </w: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Palier</w:t>
            </w:r>
          </w:p>
        </w:tc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Traitement de fond</w:t>
            </w:r>
          </w:p>
        </w:tc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Crise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1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Aucun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BDCA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2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CSI faible dose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BDCA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3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CSI faible dose + BDLA ou CSI moyenne/forte dose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BDCA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4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CSI moyenne/forte + BDLA + AL/théophylline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BDCA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5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Palier 4 + CTC PO / Anti-IgE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BDCA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Cormorant Garamond" w:hAnsi="Cormorant Garamond"/>
          <w:b/>
          <w:color w:val="1C2E49"/>
          <w:sz w:val="26"/>
        </w:rPr>
        <w:t>Stades GOLD de la BPCO</w:t>
      </w: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Stade</w:t>
            </w:r>
          </w:p>
        </w:tc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Sévérité</w:t>
            </w:r>
          </w:p>
        </w:tc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VEMS post-BD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GOLD 1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Léger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≥ 80%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GOLD 2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Modéré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50-79%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GOLD 3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Sévère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30-49%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GOLD 4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Très sévère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&lt; 30%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Cormorant Garamond" w:hAnsi="Cormorant Garamond"/>
          <w:b/>
          <w:color w:val="1C2E49"/>
          <w:sz w:val="26"/>
        </w:rPr>
        <w:t>Épanchement pleural — Transsudat vs Exsudat</w:t>
      </w: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Critère</w:t>
            </w:r>
          </w:p>
        </w:tc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Transsudat</w:t>
            </w:r>
          </w:p>
        </w:tc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Exsudat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Protéines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&lt; 30 g/L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&gt; 30 g/L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LDH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Bas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Élevé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Leucocytes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&lt; 1 000/µL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&gt; 1 000/µL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Étiologies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ICG, cirrhose, SN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Cancers, infections, EP, BK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Cormorant Garamond" w:hAnsi="Cormorant Garamond"/>
          <w:b/>
          <w:color w:val="1C2E49"/>
          <w:sz w:val="26"/>
        </w:rPr>
        <w:t>Orientation étiologique des dyspnées aiguës</w:t>
      </w:r>
    </w:p>
    <w:tbl>
      <w:tblPr>
        <w:tblW w:type="auto" w:w="0"/>
        <w:jc w:val="center"/>
        <w:tblBorders>
          <w:top w:val="single" w:sz="4" w:space="0" w:color="8E99A8"/>
          <w:left w:val="single" w:sz="4" w:space="0" w:color="8E99A8"/>
          <w:bottom w:val="single" w:sz="4" w:space="0" w:color="8E99A8"/>
          <w:right w:val="single" w:sz="4" w:space="0" w:color="8E99A8"/>
          <w:insideH w:val="single" w:sz="4" w:space="0" w:color="8E99A8"/>
          <w:insideV w:val="single" w:sz="4" w:space="0" w:color="8E99A8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Caractéristique</w:t>
            </w:r>
          </w:p>
        </w:tc>
        <w:tc>
          <w:tcPr>
            <w:tcW w:type="dxa" w:w="3289"/>
            <w:shd w:val="clear" w:color="auto" w:fill="1C2E4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Étiologies principales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Inspiratoire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Obstruction VAS, cornage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Corps étranger, œdème de Quincke, laryngite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Expiratoire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Atteinte bronchique, sibilants</w:t>
            </w:r>
          </w:p>
        </w:tc>
        <w:tc>
          <w:tcPr>
            <w:tcW w:type="dxa" w:w="3289"/>
            <w:shd w:val="clear" w:color="auto" w:fill="EEF0F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Asthme, BPCO, OAP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Sans allongement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Polypnée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>EP, pneumothorax, pneumonie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4" w:space="0" w:color="1C2E49"/>
              <w:left w:val="single" w:sz="4" w:space="0" w:color="1C2E49"/>
              <w:bottom w:val="single" w:sz="4" w:space="0" w:color="1C2E49"/>
              <w:right w:val="single" w:sz="4" w:space="0" w:color="1C2E49"/>
            </w:tcBorders>
            <w:tcBorders>
              <w:top w:val="single" w:sz="18" w:space="0" w:color="1C2E49"/>
              <w:left w:val="none"/>
              <w:bottom w:val="none"/>
              <w:right w:val="none"/>
            </w:tcBorders>
            <w:shd w:val="clear" w:color="auto" w:fill="EEF0F3"/>
          </w:tcPr>
          <w:p>
            <w:pPr>
              <w:spacing w:before="240"/>
              <w:jc w:val="center"/>
            </w:pPr>
            <w:r>
              <w:rPr>
                <w:rFonts w:ascii="Inter" w:hAnsi="Inter"/>
                <w:color w:val="B5934A"/>
                <w:spacing w:val="56"/>
                <w:sz w:val="17"/>
              </w:rPr>
              <w:t>RÉVISION EXPRESS</w:t>
            </w:r>
          </w:p>
          <w:p>
            <w:pPr>
              <w:jc w:val="center"/>
            </w:pPr>
            <w:r>
              <w:rPr>
                <w:rFonts w:ascii="Playfair Display" w:hAnsi="Playfair Display"/>
                <w:b/>
                <w:color w:val="1F2A38"/>
                <w:sz w:val="42"/>
              </w:rPr>
              <w:t>Fiche éclair</w:t>
            </w:r>
          </w:p>
          <w:p>
            <w:pPr>
              <w:jc w:val="center"/>
            </w:pPr>
            <w:r>
              <w:rPr>
                <w:rFonts w:ascii="Cormorant Garamond" w:hAnsi="Cormorant Garamond"/>
                <w:i/>
                <w:color w:val="1C2E49"/>
                <w:sz w:val="24"/>
              </w:rPr>
              <w:t>Pneumologie</w:t>
            </w:r>
          </w:p>
          <w:p>
            <w:pPr>
              <w:pBdr>
                <w:bottom w:val="single" w:sz="6" w:space="2" w:color="B5934A"/>
              </w:pBdr>
              <w:spacing w:before="80" w:after="120"/>
              <w:ind w:left="3855" w:right="3855"/>
              <w:jc w:val="center"/>
            </w:pPr>
          </w:p>
          <w:p>
            <w:r>
              <w:rPr>
                <w:rFonts w:ascii="Inter" w:hAnsi="Inter"/>
                <w:b/>
                <w:i w:val="0"/>
                <w:color w:val="8C2F39"/>
                <w:sz w:val="18"/>
              </w:rPr>
              <w:t>Asthme</w:t>
            </w: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 : inflammation chronique Th2, TVO réversible, VEMS/CVF &lt; 0,7 avec réversibilité &gt; 200 mL et &gt; 12%. Traitement par paliers (toujours CSI). Exacerbation modérée : BDCA + CTC PO 5-7j. Sévère : USI + ipratropium + CTC IV. Cible SpO2 93-95%.</w:t>
            </w:r>
          </w:p>
          <w:p>
            <w:r>
              <w:rPr>
                <w:rFonts w:ascii="Inter" w:hAnsi="Inter"/>
                <w:b/>
                <w:i w:val="0"/>
                <w:color w:val="8C2F39"/>
                <w:sz w:val="18"/>
              </w:rPr>
              <w:t>BPCO</w:t>
            </w: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 : TVO persistant post-BD. Tabac &gt; 20 PA. Stades GOLD (VEMS post-BD). Sevrage tabagique = seule mesure efficace. Pas de CSI seul. Exacerbation : BDCA + O2 cible 88-92% + ATB si purulent. Stade IV : O2 longue durée, VNI.</w:t>
            </w:r>
          </w:p>
          <w:p>
            <w:r>
              <w:rPr>
                <w:rFonts w:ascii="Inter" w:hAnsi="Inter"/>
                <w:b/>
                <w:i w:val="0"/>
                <w:color w:val="8C2F39"/>
                <w:sz w:val="18"/>
              </w:rPr>
              <w:t>Douleur thoracique</w:t>
            </w: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 : 5 urgences vitales (SCA, EP, dissection, tamponnade, rupture œsophage). ECG 18 dérivations + RXT + troponine/D-dimères.</w:t>
            </w:r>
          </w:p>
          <w:p>
            <w:r>
              <w:rPr>
                <w:rFonts w:ascii="Inter" w:hAnsi="Inter"/>
                <w:b/>
                <w:i w:val="0"/>
                <w:color w:val="8C2F39"/>
                <w:sz w:val="18"/>
              </w:rPr>
              <w:t>Dyspnée</w:t>
            </w: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 : inspiratoire (VAS) vs expiratoire (bronches) vs sans allongement (EP, PNO). Échelle mMRC pour chronique. Signes de gravité : cyanose, tirage, respiration paradoxale.</w:t>
            </w:r>
          </w:p>
          <w:p>
            <w:r>
              <w:rPr>
                <w:rFonts w:ascii="Inter" w:hAnsi="Inter"/>
                <w:b/>
                <w:i w:val="0"/>
                <w:color w:val="8C2F39"/>
                <w:sz w:val="18"/>
              </w:rPr>
              <w:t>Hémoptysie</w:t>
            </w: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 : scanner injecté + fibroscopie. Cancer &gt;&gt; BK &gt;&gt; bronchectasies. Massive → embolisation.</w:t>
            </w:r>
          </w:p>
          <w:p>
            <w:r>
              <w:rPr>
                <w:rFonts w:ascii="Inter" w:hAnsi="Inter"/>
                <w:b/>
                <w:i w:val="0"/>
                <w:color w:val="8C2F39"/>
                <w:sz w:val="18"/>
              </w:rPr>
              <w:t>Épanchement pleural</w:t>
            </w: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 : matité + abolition MV/VV. Ponction systématique si &gt; 10 mm. Transsudat (ICG, cirrhose) vs exsudat (cancer, infection).</w:t>
            </w:r>
          </w:p>
          <w:p>
            <w:r>
              <w:rPr>
                <w:rFonts w:ascii="Inter" w:hAnsi="Inter"/>
                <w:b/>
                <w:i w:val="0"/>
                <w:color w:val="8C2F39"/>
                <w:sz w:val="18"/>
              </w:rPr>
              <w:t>PNO</w:t>
            </w: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 : tympanisme + abolition MV/VV. Compressif = urgence vitale → exsufflation.</w:t>
            </w:r>
          </w:p>
          <w:p>
            <w:r>
              <w:rPr>
                <w:rFonts w:ascii="Inter" w:hAnsi="Inter"/>
                <w:b/>
                <w:i w:val="0"/>
                <w:color w:val="8C2F39"/>
                <w:sz w:val="18"/>
              </w:rPr>
              <w:t>SAOS</w:t>
            </w: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 : IAH ≥ 5/h. HTA résistante. PPC si IAH ≥ 15 ou symptômes.</w:t>
            </w:r>
          </w:p>
          <w:p>
            <w:r>
              <w:rPr>
                <w:rFonts w:ascii="Inter" w:hAnsi="Inter"/>
                <w:b/>
                <w:i w:val="0"/>
                <w:color w:val="8C2F39"/>
                <w:sz w:val="18"/>
              </w:rPr>
              <w:t>Tabac</w:t>
            </w: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 : 1re cause mortalité prématurée. Fagerström + Prochaska. TNS en 1re intention.</w:t>
            </w:r>
          </w:p>
          <w:p>
            <w:r>
              <w:rPr>
                <w:rFonts w:ascii="Inter" w:hAnsi="Inter"/>
                <w:b/>
                <w:i w:val="0"/>
                <w:color w:val="8C2F39"/>
                <w:sz w:val="18"/>
              </w:rPr>
              <w:t>Toux chronique</w:t>
            </w:r>
            <w:r>
              <w:rPr>
                <w:rFonts w:ascii="Inter" w:hAnsi="Inter"/>
                <w:b w:val="0"/>
                <w:i w:val="0"/>
                <w:color w:val="1F2A38"/>
                <w:sz w:val="18"/>
              </w:rPr>
              <w:t xml:space="preserve"> (&gt; 8 sem) : IEC &gt; rhinorrhée &gt; asthme &gt; RGO. RXT systématique.</w:t>
            </w:r>
          </w:p>
          <w:p>
            <w:pPr>
              <w:pBdr>
                <w:bottom w:val="single" w:sz="4" w:space="2" w:color="B5934A"/>
              </w:pBdr>
              <w:spacing w:before="80" w:after="40"/>
            </w:pPr>
            <w:r>
              <w:rPr>
                <w:rFonts w:ascii="Cormorant Garamond" w:hAnsi="Cormorant Garamond"/>
                <w:b/>
                <w:color w:val="1C2E49"/>
                <w:sz w:val="23"/>
              </w:rPr>
              <w:t>Points à retenir absolument</w:t>
            </w:r>
          </w:p>
          <w:p>
            <w:pPr>
              <w:spacing w:after="30"/>
              <w:ind w:left="227"/>
            </w:pPr>
            <w:r>
              <w:rPr>
                <w:color w:val="1C2E49"/>
                <w:sz w:val="17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7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L'asthme est une maladie inflammatoire chronique avec TVO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réversible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; la BPCO a un TVO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persistant</w:t>
            </w:r>
          </w:p>
          <w:p>
            <w:pPr>
              <w:spacing w:after="30"/>
              <w:ind w:left="227"/>
            </w:pPr>
            <w:r>
              <w:rPr>
                <w:color w:val="1C2E49"/>
                <w:sz w:val="17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7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Le traitement de fond de l'asthme comporte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toujours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un CSI ; les CSI seuls sont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contre-indiqués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dans la BPCO</w:t>
            </w:r>
          </w:p>
          <w:p>
            <w:pPr>
              <w:spacing w:after="30"/>
              <w:ind w:left="227"/>
            </w:pPr>
            <w:r>
              <w:rPr>
                <w:color w:val="1C2E49"/>
                <w:sz w:val="17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7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Objectif SpO2 en urgence :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93-95%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(asthme) vs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88-92%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(BPCO)</w:t>
            </w:r>
          </w:p>
          <w:p>
            <w:pPr>
              <w:spacing w:after="30"/>
              <w:ind w:left="227"/>
            </w:pPr>
            <w:r>
              <w:rPr>
                <w:color w:val="1C2E49"/>
                <w:sz w:val="17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7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La réversibilité complète du TVO (VEMS/CVF &gt; 0,7 + normalisation VEMS)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exclut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la BPCO</w:t>
            </w:r>
          </w:p>
          <w:p>
            <w:pPr>
              <w:spacing w:after="30"/>
              <w:ind w:left="227"/>
            </w:pPr>
            <w:r>
              <w:rPr>
                <w:color w:val="1C2E49"/>
                <w:sz w:val="17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7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Devant toute toux chronique : rechercher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IEC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rhinorrhée postérieure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asthme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et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RGO</w:t>
            </w:r>
          </w:p>
          <w:p>
            <w:pPr>
              <w:spacing w:after="30"/>
              <w:ind w:left="227"/>
            </w:pPr>
            <w:r>
              <w:rPr>
                <w:color w:val="1C2E49"/>
                <w:sz w:val="17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7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Le sevrage tabagique est la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seule mesure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ralentissant la progression de l'obstruction dans la BPCO</w:t>
            </w:r>
          </w:p>
          <w:p>
            <w:pPr>
              <w:spacing w:after="30"/>
              <w:ind w:left="227"/>
            </w:pPr>
            <w:r>
              <w:rPr>
                <w:color w:val="1C2E49"/>
                <w:sz w:val="17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7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L'hémoptysie nécessite un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scanner injecté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et une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fibroscopie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; si massive →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embolisation</w:t>
            </w:r>
          </w:p>
          <w:p>
            <w:pPr>
              <w:spacing w:after="30"/>
              <w:ind w:left="227"/>
            </w:pPr>
            <w:r>
              <w:rPr>
                <w:color w:val="1C2E49"/>
                <w:sz w:val="17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7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Syndrome pleural liquidien : abolition MV +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matité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+ abolition VV ; aérien : abolition MV +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tympanisme</w:t>
            </w:r>
          </w:p>
          <w:p>
            <w:pPr>
              <w:spacing w:after="30"/>
              <w:ind w:left="227"/>
            </w:pPr>
            <w:r>
              <w:rPr>
                <w:color w:val="1C2E49"/>
                <w:sz w:val="17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7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Le SAOS se complique d'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HTA résistante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, troubles du rythme, AVC ; traitement de référence =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PPC</w:t>
            </w:r>
          </w:p>
          <w:p>
            <w:pPr>
              <w:spacing w:after="30"/>
              <w:ind w:left="227"/>
            </w:pPr>
            <w:r>
              <w:rPr>
                <w:color w:val="1C2E49"/>
                <w:sz w:val="17"/>
              </w:rPr>
              <w:t xml:space="preserve">•  </w:t>
            </w:r>
            <w:r>
              <w:rPr>
                <w:rFonts w:ascii="Inter" w:hAnsi="Inter"/>
                <w:b/>
                <w:i w:val="0"/>
                <w:color w:val="B5934A"/>
                <w:sz w:val="17"/>
              </w:rPr>
              <w:t>★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PNO compressif = </w:t>
            </w:r>
            <w:r>
              <w:rPr>
                <w:rFonts w:ascii="Inter" w:hAnsi="Inter"/>
                <w:b/>
                <w:i w:val="0"/>
                <w:color w:val="8C2F39"/>
                <w:sz w:val="17"/>
              </w:rPr>
              <w:t>urgence vitale</w:t>
            </w:r>
            <w:r>
              <w:rPr>
                <w:rFonts w:ascii="Inter" w:hAnsi="Inter"/>
                <w:b w:val="0"/>
                <w:i w:val="0"/>
                <w:color w:val="1F2A38"/>
                <w:sz w:val="17"/>
              </w:rPr>
              <w:t xml:space="preserve"> → exsufflation immédiate sans attendre l'imagerie</w:t>
            </w:r>
          </w:p>
          <w:p>
            <w:pPr>
              <w:spacing w:before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ajor_ec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Inter" w:hAnsi="Inter"/>
                <w:color w:val="8E99A8"/>
                <w:spacing w:val="36"/>
                <w:sz w:val="16"/>
              </w:rPr>
              <w:t>MAJOR ECN  ·  2025-2026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61" w:right="1020" w:bottom="1134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</w:pPr>
    <w:r/>
    <w:r>
      <w:rPr>
        <w:rFonts w:ascii="Inter" w:hAnsi="Inter"/>
        <w:color w:val="8E99A8"/>
        <w:spacing w:val="28"/>
        <w:sz w:val="15"/>
      </w:rPr>
      <w:t>MAJOR ECN  ·  2025-2026</w:t>
      <w:tab/>
    </w:r>
    <w:r>
      <w:rPr>
        <w:rFonts w:ascii="Inter" w:hAnsi="Inter"/>
        <w:b/>
        <w:color w:val="FFFFFF"/>
        <w:sz w:val="17"/>
        <w:shd w:val="clear" w:color="auto" w:fill="1C2E49"/>
      </w:rPr>
      <w:fldChar w:fldCharType="begin"/>
      <w:instrText xml:space="preserve">PAGE</w:instrText>
      <w:fldChar w:fldCharType="end"/>
    </w:r>
    <w:r>
      <w:rPr>
        <w:rFonts w:ascii="Inter" w:hAnsi="Inter"/>
        <w:b/>
        <w:color w:val="FFFFFF"/>
        <w:sz w:val="17"/>
        <w:shd w:val="clear" w:color="auto" w:fill="1C2E49"/>
      </w:rPr>
      <w:t xml:space="preserve">  /  </w:t>
    </w:r>
    <w:r>
      <w:rPr>
        <w:rFonts w:ascii="Inter" w:hAnsi="Inter"/>
        <w:b/>
        <w:color w:val="FFFFFF"/>
        <w:sz w:val="17"/>
        <w:shd w:val="clear" w:color="auto" w:fill="1C2E49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top w:val="single" w:sz="6" w:space="4" w:color="1C2E49"/>
      </w:pBdr>
    </w:pPr>
    <w:r/>
    <w:r>
      <w:rPr>
        <w:rFonts w:ascii="Inter" w:hAnsi="Inter"/>
        <w:i/>
        <w:color w:val="8E99A8"/>
        <w:sz w:val="16"/>
      </w:rPr>
      <w:t>Pneumologie</w:t>
    </w:r>
  </w:p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MajorEcnWatermark" o:spid="_x0000_s2051" type="#_x0000_t75" o:allowincell="f" style="position:absolute;margin-left:0;margin-top:0;width:442.2pt;height:442.2pt;z-index:-251657216;mso-position-horizontal:center;mso-position-horizontal-relative:margin;mso-position-vertical:center;mso-position-vertical-relative:margin">
          <v:imagedata r:id="rId1" o:title="Major ECN" gain="19661f" blacklevel="22938f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Inter" w:hAnsi="Inter"/>
      <w:color w:val="1F2A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