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76" w:lineRule="auto"/>
        <w:jc w:val="center"/>
      </w:pPr>
      <w:r>
        <w:rPr>
          <w:rFonts w:ascii="Arial" w:hAnsi="Arial" w:eastAsia="黑体"/>
          <w:b/>
          <w:color w:val="1F3864"/>
          <w:sz w:val="44"/>
        </w:rPr>
        <w:t>大模型生成文本检测技术报告</w:t>
      </w:r>
    </w:p>
    <w:p>
      <w:pPr>
        <w:spacing w:before="0" w:after="80" w:line="288" w:lineRule="auto"/>
        <w:jc w:val="center"/>
      </w:pPr>
      <w:r>
        <w:rPr>
          <w:rFonts w:ascii="Arial" w:hAnsi="Arial" w:eastAsia="黑体"/>
          <w:b/>
          <w:color w:val="1F3864"/>
          <w:sz w:val="24"/>
        </w:rPr>
        <w:t>初赛第一版候选 · 内部审阅稿</w:t>
      </w:r>
    </w:p>
    <w:p>
      <w:pPr>
        <w:spacing w:before="0" w:after="20" w:line="288" w:lineRule="auto"/>
        <w:jc w:val="center"/>
      </w:pPr>
      <w:r>
        <w:rPr>
          <w:rFonts w:ascii="Times New Roman" w:hAnsi="Times New Roman" w:eastAsia="宋体"/>
          <w:color w:val="595959"/>
          <w:sz w:val="19"/>
        </w:rPr>
        <w:t>版本：</w:t>
      </w:r>
      <w:r>
        <w:rPr>
          <w:rFonts w:ascii="Consolas" w:hAnsi="Consolas" w:eastAsia="宋体"/>
          <w:color w:val="7F1D1D"/>
          <w:sz w:val="18"/>
        </w:rPr>
        <w:t>v1-review-20261018</w:t>
      </w:r>
    </w:p>
    <w:p>
      <w:pPr>
        <w:spacing w:before="0" w:after="20" w:line="288" w:lineRule="auto"/>
        <w:jc w:val="center"/>
      </w:pPr>
      <w:r>
        <w:rPr>
          <w:rFonts w:ascii="Times New Roman" w:hAnsi="Times New Roman" w:eastAsia="宋体"/>
          <w:color w:val="595959"/>
          <w:sz w:val="19"/>
        </w:rPr>
        <w:t>日期：2026-10-18</w:t>
      </w:r>
    </w:p>
    <w:p>
      <w:pPr>
        <w:spacing w:before="0" w:after="20" w:line="288" w:lineRule="auto"/>
        <w:jc w:val="center"/>
      </w:pPr>
      <w:r>
        <w:rPr>
          <w:rFonts w:ascii="Times New Roman" w:hAnsi="Times New Roman" w:eastAsia="宋体"/>
          <w:color w:val="595959"/>
          <w:sz w:val="19"/>
        </w:rPr>
        <w:t>状态：内部开发结果，未冻结；不是官方验证成绩，不用于官方提交</w:t>
      </w:r>
    </w:p>
    <w:p>
      <w:pPr>
        <w:spacing w:before="80" w:after="80" w:line="300" w:lineRule="auto"/>
        <w:ind w:left="624"/>
        <w:jc w:val="left"/>
      </w:pPr>
      <w:r>
        <w:rPr>
          <w:rFonts w:ascii="Times New Roman" w:hAnsi="Times New Roman" w:eastAsia="宋体"/>
          <w:color w:val="595959"/>
          <w:sz w:val="18"/>
        </w:rPr>
        <w:t>匿名说明：本文不包含成员姓名、学校、队伍名称、代码仓库地址或本机绝对路径。文中“数据与评测流程”“主模型”“轻量基线”仅指技术分工，不指个人。</w:t>
      </w:r>
    </w:p>
    <w:p>
      <w:pPr>
        <w:keepNext/>
        <w:spacing w:before="240" w:after="100" w:line="288" w:lineRule="auto"/>
      </w:pPr>
      <w:r>
        <w:rPr>
          <w:rFonts w:ascii="Arial" w:hAnsi="Arial" w:eastAsia="黑体"/>
          <w:b/>
          <w:color w:val="1F3864"/>
          <w:sz w:val="26"/>
        </w:rPr>
        <w:t>摘要</w:t>
      </w:r>
    </w:p>
    <w:p>
      <w:pPr>
        <w:spacing w:before="0" w:after="80" w:line="324" w:lineRule="auto"/>
        <w:ind w:firstLine="0"/>
      </w:pPr>
      <w:r>
        <w:rPr>
          <w:rFonts w:ascii="Times New Roman" w:hAnsi="Times New Roman" w:eastAsia="宋体"/>
          <w:sz w:val="21"/>
        </w:rPr>
        <w:t xml:space="preserve">本工作面向初赛的人类撰写文本与机器生成文本二分类任务，输出机器类别概率 </w:t>
      </w:r>
      <w:r>
        <w:rPr>
          <w:rFonts w:ascii="Consolas" w:hAnsi="Consolas" w:eastAsia="宋体"/>
          <w:color w:val="7F1D1D"/>
          <w:sz w:val="20"/>
        </w:rPr>
        <w:t>p_machine</w:t>
      </w:r>
      <w:r>
        <w:rPr>
          <w:rFonts w:ascii="Times New Roman" w:hAnsi="Times New Roman" w:eastAsia="宋体"/>
          <w:sz w:val="21"/>
        </w:rPr>
        <w:t>。我们以字符级 TF-IDF 与类别均衡逻辑回归建立 CPU 轻量基线，以 XLM-R 主模型提供主预测，并在两者同一内部 dev 预测上复核预先固定的概率融合。</w:t>
      </w:r>
    </w:p>
    <w:p>
      <w:pPr>
        <w:spacing w:before="0" w:after="80" w:line="324" w:lineRule="auto"/>
        <w:ind w:firstLine="0"/>
      </w:pPr>
      <w:r>
        <w:rPr>
          <w:rFonts w:ascii="Times New Roman" w:hAnsi="Times New Roman" w:eastAsia="宋体"/>
          <w:sz w:val="21"/>
        </w:rPr>
        <w:t xml:space="preserve">在 </w:t>
      </w:r>
      <w:r>
        <w:rPr>
          <w:rFonts w:ascii="Consolas" w:hAnsi="Consolas" w:eastAsia="宋体"/>
          <w:color w:val="7F1D1D"/>
          <w:sz w:val="20"/>
        </w:rPr>
        <w:t>internal-v2</w:t>
      </w:r>
      <w:r>
        <w:rPr>
          <w:rFonts w:ascii="Times New Roman" w:hAnsi="Times New Roman" w:eastAsia="宋体"/>
          <w:sz w:val="21"/>
        </w:rPr>
        <w:t xml:space="preserve"> 的 15,086 条 dev 样本上，字符 TF-IDF 基线的全体宏 F1 为 0.946766、临时短文本宏 F1 为 0.918468、临时综合分 S 为 0.938276；XLM-R 512-token、seed 43、2,000 次有效更新终点的对应值为 0.945575、0.956943、0.948986；固定 </w:t>
      </w:r>
      <w:r>
        <w:rPr>
          <w:rFonts w:ascii="Consolas" w:hAnsi="Consolas" w:eastAsia="宋体"/>
          <w:color w:val="7F1D1D"/>
          <w:sz w:val="20"/>
        </w:rPr>
        <w:t>0.7×基线 + 0.3×主模型</w:t>
      </w:r>
      <w:r>
        <w:rPr>
          <w:rFonts w:ascii="Times New Roman" w:hAnsi="Times New Roman" w:eastAsia="宋体"/>
          <w:sz w:val="21"/>
        </w:rPr>
        <w:t xml:space="preserve"> 融合为 0.968463、0.953381、0.963939，总错误 440 条。上述均为同一 dev 的内部开发结果，阈值为 0.5，短文本按空白计词少于 100 的临时口径；融合权重来自更早的 dev 探索。独立接收方已报告 0.5 分类决策一致，但主模型与融合分量在原逐点容差下分别有 274 条和 4 条超限，数值验收差异仍待双方闭环，因此当前方案尚未冻结。内部 test 与官方验证集均未用于本轮开发、调参或评估。</w:t>
      </w:r>
    </w:p>
    <w:p>
      <w:pPr>
        <w:keepNext/>
        <w:spacing w:before="240" w:after="100" w:line="288" w:lineRule="auto"/>
      </w:pPr>
      <w:r>
        <w:rPr>
          <w:rFonts w:ascii="Arial" w:hAnsi="Arial" w:eastAsia="黑体"/>
          <w:b/>
          <w:color w:val="1F3864"/>
          <w:sz w:val="26"/>
        </w:rPr>
        <w:t>1. 任务与方案概览</w:t>
      </w:r>
    </w:p>
    <w:p>
      <w:pPr>
        <w:spacing w:before="0" w:after="80" w:line="324" w:lineRule="auto"/>
        <w:ind w:firstLine="0"/>
      </w:pPr>
      <w:r>
        <w:rPr>
          <w:rFonts w:ascii="Times New Roman" w:hAnsi="Times New Roman" w:eastAsia="宋体"/>
          <w:sz w:val="21"/>
        </w:rPr>
        <w:t xml:space="preserve">初赛任务是对输入文本判断来源类别：人类撰写（human，标签 0）或机器生成（machine，标签 1），并输出机器类别概率 </w:t>
      </w:r>
      <w:r>
        <w:rPr>
          <w:rFonts w:ascii="Consolas" w:hAnsi="Consolas" w:eastAsia="宋体"/>
          <w:color w:val="7F1D1D"/>
          <w:sz w:val="20"/>
        </w:rPr>
        <w:t>p_machine</w:t>
      </w:r>
      <w:r>
        <w:rPr>
          <w:rFonts w:ascii="Times New Roman" w:hAnsi="Times New Roman" w:eastAsia="宋体"/>
          <w:sz w:val="21"/>
        </w:rPr>
        <w:t>。本文讨论来源检测，不判断文本事实真伪；复赛涉及的生成器归因和人机混写片段定位不属于本文当前实验范围。</w:t>
      </w:r>
    </w:p>
    <w:p>
      <w:pPr>
        <w:spacing w:before="0" w:after="80" w:line="324" w:lineRule="auto"/>
        <w:ind w:firstLine="0"/>
      </w:pPr>
      <w:r>
        <w:rPr>
          <w:rFonts w:ascii="Times New Roman" w:hAnsi="Times New Roman" w:eastAsia="宋体"/>
          <w:sz w:val="21"/>
        </w:rPr>
        <w:t>方案包含三条相互衔接的技术路线：</w:t>
      </w:r>
    </w:p>
    <w:p>
      <w:pPr>
        <w:spacing w:before="0" w:after="40" w:line="312" w:lineRule="auto"/>
        <w:ind w:hanging="255" w:left="425"/>
      </w:pPr>
      <w:r>
        <w:rPr>
          <w:rFonts w:ascii="Times New Roman" w:hAnsi="Times New Roman" w:eastAsia="宋体"/>
          <w:b/>
          <w:color w:val="1F3864"/>
          <w:sz w:val="21"/>
        </w:rPr>
        <w:t xml:space="preserve">1. </w:t>
      </w:r>
      <w:r>
        <w:rPr>
          <w:rFonts w:ascii="Times New Roman" w:hAnsi="Times New Roman" w:eastAsia="宋体"/>
          <w:b/>
          <w:sz w:val="21"/>
        </w:rPr>
        <w:t>数据与评测底座</w:t>
      </w:r>
      <w:r>
        <w:rPr>
          <w:rFonts w:ascii="Times New Roman" w:hAnsi="Times New Roman" w:eastAsia="宋体"/>
          <w:sz w:val="21"/>
        </w:rPr>
        <w:t>：固定清洗、分组和约 80/10/10 划分，统一宏 F1、短文本宏 F1、综合分 S 与预测 CSV 口径。</w:t>
      </w:r>
    </w:p>
    <w:p>
      <w:pPr>
        <w:spacing w:before="0" w:after="40" w:line="312" w:lineRule="auto"/>
        <w:ind w:hanging="255" w:left="425"/>
      </w:pPr>
      <w:r>
        <w:rPr>
          <w:rFonts w:ascii="Times New Roman" w:hAnsi="Times New Roman" w:eastAsia="宋体"/>
          <w:b/>
          <w:color w:val="1F3864"/>
          <w:sz w:val="21"/>
        </w:rPr>
        <w:t xml:space="preserve">2. </w:t>
      </w:r>
      <w:r>
        <w:rPr>
          <w:rFonts w:ascii="Times New Roman" w:hAnsi="Times New Roman" w:eastAsia="宋体"/>
          <w:b/>
          <w:sz w:val="21"/>
        </w:rPr>
        <w:t>轻量基线</w:t>
      </w:r>
      <w:r>
        <w:rPr>
          <w:rFonts w:ascii="Times New Roman" w:hAnsi="Times New Roman" w:eastAsia="宋体"/>
          <w:sz w:val="21"/>
        </w:rPr>
        <w:t>：字符 n-gram TF-IDF 特征加类别均衡逻辑回归，作为 CPU 对照与互补信号。</w:t>
      </w:r>
    </w:p>
    <w:p>
      <w:pPr>
        <w:spacing w:before="0" w:after="40" w:line="312" w:lineRule="auto"/>
        <w:ind w:hanging="255" w:left="425"/>
      </w:pPr>
      <w:r>
        <w:rPr>
          <w:rFonts w:ascii="Times New Roman" w:hAnsi="Times New Roman" w:eastAsia="宋体"/>
          <w:b/>
          <w:color w:val="1F3864"/>
          <w:sz w:val="21"/>
        </w:rPr>
        <w:t xml:space="preserve">3. </w:t>
      </w:r>
      <w:r>
        <w:rPr>
          <w:rFonts w:ascii="Times New Roman" w:hAnsi="Times New Roman" w:eastAsia="宋体"/>
          <w:b/>
          <w:sz w:val="21"/>
        </w:rPr>
        <w:t>主模型与固定融合</w:t>
      </w:r>
      <w:r>
        <w:rPr>
          <w:rFonts w:ascii="Times New Roman" w:hAnsi="Times New Roman" w:eastAsia="宋体"/>
          <w:sz w:val="21"/>
        </w:rPr>
        <w:t xml:space="preserve">：XLM-R 二分类微调；在同一 dev 上复核 </w:t>
      </w:r>
      <w:r>
        <w:rPr>
          <w:rFonts w:ascii="Consolas" w:hAnsi="Consolas" w:eastAsia="宋体"/>
          <w:color w:val="7F1D1D"/>
          <w:sz w:val="20"/>
        </w:rPr>
        <w:t>0.7×基线 + 0.3×主模型</w:t>
      </w:r>
      <w:r>
        <w:rPr>
          <w:rFonts w:ascii="Times New Roman" w:hAnsi="Times New Roman" w:eastAsia="宋体"/>
          <w:sz w:val="21"/>
        </w:rPr>
        <w:t xml:space="preserve"> 的概率加权，并核对错误互补性。</w:t>
      </w:r>
    </w:p>
    <w:p>
      <w:pPr>
        <w:spacing w:before="0" w:after="80" w:line="324" w:lineRule="auto"/>
        <w:ind w:firstLine="0"/>
      </w:pPr>
      <w:r>
        <w:rPr>
          <w:rFonts w:ascii="Times New Roman" w:hAnsi="Times New Roman" w:eastAsia="宋体"/>
          <w:sz w:val="21"/>
        </w:rPr>
        <w:t>全流程使用同一固定数据划分，不自行重新切分。所有比较只在 train/dev 上进行；内部 test 在方案冻结前保持封存，官方验证集只允许在冻结后做最终推理。</w:t>
      </w:r>
    </w:p>
    <w:p>
      <w:pPr>
        <w:keepNext/>
        <w:spacing w:before="240" w:after="100" w:line="288" w:lineRule="auto"/>
      </w:pPr>
      <w:r>
        <w:rPr>
          <w:rFonts w:ascii="Arial" w:hAnsi="Arial" w:eastAsia="黑体"/>
          <w:b/>
          <w:color w:val="1F3864"/>
          <w:sz w:val="26"/>
        </w:rPr>
        <w:t>2. 数据与评测</w:t>
      </w:r>
    </w:p>
    <w:p>
      <w:pPr>
        <w:keepNext/>
        <w:spacing w:before="160" w:after="60" w:line="288" w:lineRule="auto"/>
      </w:pPr>
      <w:r>
        <w:rPr>
          <w:rFonts w:ascii="Arial" w:hAnsi="Arial" w:eastAsia="黑体"/>
          <w:b/>
          <w:color w:val="1F3864"/>
          <w:sz w:val="23"/>
        </w:rPr>
        <w:t>2.1 数据来源、清洗与固定划分</w:t>
      </w:r>
    </w:p>
    <w:p>
      <w:pPr>
        <w:spacing w:before="0" w:after="80" w:line="324" w:lineRule="auto"/>
        <w:ind w:firstLine="0"/>
      </w:pPr>
      <w:r>
        <w:rPr>
          <w:rFonts w:ascii="Times New Roman" w:hAnsi="Times New Roman" w:eastAsia="宋体"/>
          <w:sz w:val="21"/>
        </w:rPr>
        <w:t xml:space="preserve">原始训练文件为赛题方提供的 </w:t>
      </w:r>
      <w:r>
        <w:rPr>
          <w:rFonts w:ascii="Consolas" w:hAnsi="Consolas" w:eastAsia="宋体"/>
          <w:color w:val="7F1D1D"/>
          <w:sz w:val="20"/>
        </w:rPr>
        <w:t>data.jsonl</w:t>
      </w:r>
      <w:r>
        <w:rPr>
          <w:rFonts w:ascii="Times New Roman" w:hAnsi="Times New Roman" w:eastAsia="宋体"/>
          <w:sz w:val="21"/>
        </w:rPr>
        <w:t xml:space="preserve">，大小 980,438,954 字节，SHA-256 为 </w:t>
      </w:r>
      <w:r>
        <w:rPr>
          <w:rFonts w:ascii="Consolas" w:hAnsi="Consolas" w:eastAsia="宋体"/>
          <w:color w:val="7F1D1D"/>
          <w:sz w:val="20"/>
        </w:rPr>
        <w:t>a4d8d012f10ee57110473e06cfdda648fc64643eef72e97e4ef3b818ba727d98</w:t>
      </w:r>
      <w:r>
        <w:rPr>
          <w:rFonts w:ascii="Times New Roman" w:hAnsi="Times New Roman" w:eastAsia="宋体"/>
          <w:sz w:val="21"/>
        </w:rPr>
        <w:t>。该文件在仓库中保持不变，所有处理均输出到独立版本目录。</w:t>
      </w:r>
    </w:p>
    <w:p>
      <w:pPr>
        <w:spacing w:before="0" w:after="80" w:line="324" w:lineRule="auto"/>
        <w:ind w:firstLine="0"/>
      </w:pPr>
      <w:r>
        <w:rPr>
          <w:rFonts w:ascii="Times New Roman" w:hAnsi="Times New Roman" w:eastAsia="宋体"/>
          <w:sz w:val="21"/>
        </w:rPr>
        <w:t>预处理读取 95,889 条记录，展开实际文本字段和评审列表；仅在文本确实以相应提示词开头时剥离提示词（219 条）；过滤少于 20 个字符的文本（human 7,101 条、machine 93 条）；按来源标识和规范化正文去重（human 72,136 条、machine 14,074 条），并对机器文本按生成器与正文去重。最终得到 149,895 条样本、33,083 个分组。</w:t>
      </w:r>
    </w:p>
    <w:p>
      <w:pPr>
        <w:spacing w:before="0" w:after="80" w:line="324" w:lineRule="auto"/>
        <w:ind w:firstLine="0"/>
      </w:pPr>
      <w:r>
        <w:rPr>
          <w:rFonts w:ascii="Consolas" w:hAnsi="Consolas" w:eastAsia="宋体"/>
          <w:color w:val="7F1D1D"/>
          <w:sz w:val="20"/>
        </w:rPr>
        <w:t>internal-v2</w:t>
      </w:r>
      <w:r>
        <w:rPr>
          <w:rFonts w:ascii="Times New Roman" w:hAnsi="Times New Roman" w:eastAsia="宋体"/>
          <w:sz w:val="21"/>
        </w:rPr>
        <w:t xml:space="preserve"> 采用 seed 42 的 group-based 约 80/10/10 划分。本文开发实验只使用 train 和 dev：</w:t>
      </w:r>
    </w:p>
    <w:tbl>
      <w:tblPr>
        <w:tblStyle w:val="TableGrid"/>
        <w:tblW w:type="auto" w:w="0"/>
        <w:jc w:val="center"/>
        <w:tblLayout w:type="fixed"/>
        <w:tblLook w:firstColumn="1" w:firstRow="1" w:lastColumn="0" w:lastRow="0" w:noHBand="0" w:noVBand="1" w:val="04A0"/>
      </w:tblPr>
      <w:tblGrid>
        <w:gridCol w:w="1701"/>
        <w:gridCol w:w="1474"/>
        <w:gridCol w:w="1474"/>
        <w:gridCol w:w="1474"/>
        <w:gridCol w:w="3288"/>
      </w:tblGrid>
      <w:tr>
        <w:trPr>
          <w:cantSplit w:val="true"/>
          <w:tblHeader w:val="true"/>
        </w:trPr>
        <w:tc>
          <w:tcPr>
            <w:tcW w:type="dxa" w:w="1701"/>
            <w:shd w:val="clear" w:color="auto" w:fill="1F3864"/>
          </w:tcPr>
          <w:p>
            <w:pPr>
              <w:spacing w:before="0" w:after="0" w:line="252" w:lineRule="auto"/>
              <w:jc w:val="left"/>
            </w:pPr>
            <w:r>
              <w:rPr>
                <w:b/>
                <w:color w:val="FFFFFF"/>
              </w:rPr>
            </w:r>
            <w:r>
              <w:rPr>
                <w:rFonts w:ascii="Times New Roman" w:hAnsi="Times New Roman" w:eastAsia="宋体"/>
                <w:b/>
                <w:color w:val="FFFFFF"/>
                <w:sz w:val="17"/>
              </w:rPr>
              <w:t>集合</w:t>
            </w:r>
          </w:p>
        </w:tc>
        <w:tc>
          <w:tcPr>
            <w:tcW w:type="dxa" w:w="1474"/>
            <w:shd w:val="clear" w:color="auto" w:fill="1F3864"/>
          </w:tcPr>
          <w:p>
            <w:pPr>
              <w:spacing w:before="0" w:after="0" w:line="252" w:lineRule="auto"/>
              <w:jc w:val="center"/>
            </w:pPr>
            <w:r>
              <w:rPr>
                <w:b/>
                <w:color w:val="FFFFFF"/>
              </w:rPr>
            </w:r>
            <w:r>
              <w:rPr>
                <w:rFonts w:ascii="Times New Roman" w:hAnsi="Times New Roman" w:eastAsia="宋体"/>
                <w:b/>
                <w:color w:val="FFFFFF"/>
                <w:sz w:val="17"/>
              </w:rPr>
              <w:t>样本数</w:t>
            </w:r>
          </w:p>
        </w:tc>
        <w:tc>
          <w:tcPr>
            <w:tcW w:type="dxa" w:w="1474"/>
            <w:shd w:val="clear" w:color="auto" w:fill="1F3864"/>
          </w:tcPr>
          <w:p>
            <w:pPr>
              <w:spacing w:before="0" w:after="0" w:line="252" w:lineRule="auto"/>
              <w:jc w:val="center"/>
            </w:pPr>
            <w:r>
              <w:rPr>
                <w:b/>
                <w:color w:val="FFFFFF"/>
              </w:rPr>
            </w:r>
            <w:r>
              <w:rPr>
                <w:rFonts w:ascii="Times New Roman" w:hAnsi="Times New Roman" w:eastAsia="宋体"/>
                <w:b/>
                <w:color w:val="FFFFFF"/>
                <w:sz w:val="17"/>
              </w:rPr>
              <w:t>Human</w:t>
            </w:r>
          </w:p>
        </w:tc>
        <w:tc>
          <w:tcPr>
            <w:tcW w:type="dxa" w:w="1474"/>
            <w:shd w:val="clear" w:color="auto" w:fill="1F3864"/>
          </w:tcPr>
          <w:p>
            <w:pPr>
              <w:spacing w:before="0" w:after="0" w:line="252" w:lineRule="auto"/>
              <w:jc w:val="center"/>
            </w:pPr>
            <w:r>
              <w:rPr>
                <w:b/>
                <w:color w:val="FFFFFF"/>
              </w:rPr>
            </w:r>
            <w:r>
              <w:rPr>
                <w:rFonts w:ascii="Times New Roman" w:hAnsi="Times New Roman" w:eastAsia="宋体"/>
                <w:b/>
                <w:color w:val="FFFFFF"/>
                <w:sz w:val="17"/>
              </w:rPr>
              <w:t>Machine</w:t>
            </w:r>
          </w:p>
        </w:tc>
        <w:tc>
          <w:tcPr>
            <w:tcW w:type="dxa" w:w="3288"/>
            <w:shd w:val="clear" w:color="auto" w:fill="1F3864"/>
          </w:tcPr>
          <w:p>
            <w:pPr>
              <w:spacing w:before="0" w:after="0" w:line="252" w:lineRule="auto"/>
              <w:jc w:val="center"/>
            </w:pPr>
            <w:r>
              <w:rPr>
                <w:b/>
                <w:color w:val="FFFFFF"/>
              </w:rPr>
            </w:r>
            <w:r>
              <w:rPr>
                <w:rFonts w:ascii="Times New Roman" w:hAnsi="Times New Roman" w:eastAsia="宋体"/>
                <w:b/>
                <w:color w:val="FFFFFF"/>
                <w:sz w:val="17"/>
              </w:rPr>
              <w:t>SHA-256</w:t>
            </w:r>
          </w:p>
        </w:tc>
      </w:tr>
      <w:tr>
        <w:trPr>
          <w:cantSplit w:val="true"/>
        </w:trPr>
        <w:tc>
          <w:tcPr>
            <w:tcW w:type="dxa" w:w="1701"/>
          </w:tcPr>
          <w:p>
            <w:pPr>
              <w:spacing w:before="0" w:after="0" w:line="252" w:lineRule="auto"/>
              <w:jc w:val="left"/>
            </w:pPr>
            <w:r/>
            <w:r>
              <w:rPr>
                <w:rFonts w:ascii="Times New Roman" w:hAnsi="Times New Roman" w:eastAsia="宋体"/>
                <w:sz w:val="17"/>
              </w:rPr>
              <w:t>Train</w:t>
            </w:r>
          </w:p>
        </w:tc>
        <w:tc>
          <w:tcPr>
            <w:tcW w:type="dxa" w:w="1474"/>
          </w:tcPr>
          <w:p>
            <w:pPr>
              <w:spacing w:before="0" w:after="0" w:line="252" w:lineRule="auto"/>
              <w:jc w:val="center"/>
            </w:pPr>
            <w:r/>
            <w:r>
              <w:rPr>
                <w:rFonts w:ascii="Times New Roman" w:hAnsi="Times New Roman" w:eastAsia="宋体"/>
                <w:sz w:val="17"/>
              </w:rPr>
              <w:t>119,842</w:t>
            </w:r>
          </w:p>
        </w:tc>
        <w:tc>
          <w:tcPr>
            <w:tcW w:type="dxa" w:w="1474"/>
          </w:tcPr>
          <w:p>
            <w:pPr>
              <w:spacing w:before="0" w:after="0" w:line="252" w:lineRule="auto"/>
              <w:jc w:val="center"/>
            </w:pPr>
            <w:r/>
            <w:r>
              <w:rPr>
                <w:rFonts w:ascii="Times New Roman" w:hAnsi="Times New Roman" w:eastAsia="宋体"/>
                <w:sz w:val="17"/>
              </w:rPr>
              <w:t>43,922</w:t>
            </w:r>
          </w:p>
        </w:tc>
        <w:tc>
          <w:tcPr>
            <w:tcW w:type="dxa" w:w="1474"/>
          </w:tcPr>
          <w:p>
            <w:pPr>
              <w:spacing w:before="0" w:after="0" w:line="252" w:lineRule="auto"/>
              <w:jc w:val="center"/>
            </w:pPr>
            <w:r/>
            <w:r>
              <w:rPr>
                <w:rFonts w:ascii="Times New Roman" w:hAnsi="Times New Roman" w:eastAsia="宋体"/>
                <w:sz w:val="17"/>
              </w:rPr>
              <w:t>75,920</w:t>
            </w:r>
          </w:p>
        </w:tc>
        <w:tc>
          <w:tcPr>
            <w:tcW w:type="dxa" w:w="3288"/>
          </w:tcPr>
          <w:p>
            <w:pPr>
              <w:spacing w:before="0" w:after="0" w:line="252" w:lineRule="auto"/>
              <w:jc w:val="center"/>
            </w:pPr>
            <w:r/>
            <w:r>
              <w:rPr>
                <w:rFonts w:ascii="Consolas" w:hAnsi="Consolas" w:eastAsia="宋体"/>
                <w:color w:val="7F1D1D"/>
                <w:sz w:val="16"/>
              </w:rPr>
              <w:t>5a5dca9db706e0faadc5c89cbcadc77dc585ce302f5e73b11b82213f40ab7ff6</w:t>
            </w:r>
          </w:p>
        </w:tc>
      </w:tr>
      <w:tr>
        <w:trPr>
          <w:cantSplit w:val="true"/>
        </w:trPr>
        <w:tc>
          <w:tcPr>
            <w:tcW w:type="dxa" w:w="1701"/>
            <w:shd w:val="clear" w:color="auto" w:fill="F2F5FA"/>
          </w:tcPr>
          <w:p>
            <w:pPr>
              <w:spacing w:before="0" w:after="0" w:line="252" w:lineRule="auto"/>
              <w:jc w:val="left"/>
            </w:pPr>
            <w:r/>
            <w:r>
              <w:rPr>
                <w:rFonts w:ascii="Times New Roman" w:hAnsi="Times New Roman" w:eastAsia="宋体"/>
                <w:sz w:val="17"/>
              </w:rPr>
              <w:t>Dev</w:t>
            </w:r>
          </w:p>
        </w:tc>
        <w:tc>
          <w:tcPr>
            <w:tcW w:type="dxa" w:w="1474"/>
            <w:shd w:val="clear" w:color="auto" w:fill="F2F5FA"/>
          </w:tcPr>
          <w:p>
            <w:pPr>
              <w:spacing w:before="0" w:after="0" w:line="252" w:lineRule="auto"/>
              <w:jc w:val="center"/>
            </w:pPr>
            <w:r/>
            <w:r>
              <w:rPr>
                <w:rFonts w:ascii="Times New Roman" w:hAnsi="Times New Roman" w:eastAsia="宋体"/>
                <w:sz w:val="17"/>
              </w:rPr>
              <w:t>15,086</w:t>
            </w:r>
          </w:p>
        </w:tc>
        <w:tc>
          <w:tcPr>
            <w:tcW w:type="dxa" w:w="1474"/>
            <w:shd w:val="clear" w:color="auto" w:fill="F2F5FA"/>
          </w:tcPr>
          <w:p>
            <w:pPr>
              <w:spacing w:before="0" w:after="0" w:line="252" w:lineRule="auto"/>
              <w:jc w:val="center"/>
            </w:pPr>
            <w:r/>
            <w:r>
              <w:rPr>
                <w:rFonts w:ascii="Times New Roman" w:hAnsi="Times New Roman" w:eastAsia="宋体"/>
                <w:sz w:val="17"/>
              </w:rPr>
              <w:t>5,495</w:t>
            </w:r>
          </w:p>
        </w:tc>
        <w:tc>
          <w:tcPr>
            <w:tcW w:type="dxa" w:w="1474"/>
            <w:shd w:val="clear" w:color="auto" w:fill="F2F5FA"/>
          </w:tcPr>
          <w:p>
            <w:pPr>
              <w:spacing w:before="0" w:after="0" w:line="252" w:lineRule="auto"/>
              <w:jc w:val="center"/>
            </w:pPr>
            <w:r/>
            <w:r>
              <w:rPr>
                <w:rFonts w:ascii="Times New Roman" w:hAnsi="Times New Roman" w:eastAsia="宋体"/>
                <w:sz w:val="17"/>
              </w:rPr>
              <w:t>9,591</w:t>
            </w:r>
          </w:p>
        </w:tc>
        <w:tc>
          <w:tcPr>
            <w:tcW w:type="dxa" w:w="3288"/>
            <w:shd w:val="clear" w:color="auto" w:fill="F2F5FA"/>
          </w:tcPr>
          <w:p>
            <w:pPr>
              <w:spacing w:before="0" w:after="0" w:line="252" w:lineRule="auto"/>
              <w:jc w:val="center"/>
            </w:pPr>
            <w:r/>
            <w:r>
              <w:rPr>
                <w:rFonts w:ascii="Consolas" w:hAnsi="Consolas" w:eastAsia="宋体"/>
                <w:color w:val="7F1D1D"/>
                <w:sz w:val="16"/>
              </w:rPr>
              <w:t>1d80e7b6045e0914f224dcbc3afe5f56569f5bd995f742607389c26316476600</w:t>
            </w:r>
          </w:p>
        </w:tc>
      </w:tr>
      <w:tr>
        <w:trPr>
          <w:cantSplit w:val="true"/>
        </w:trPr>
        <w:tc>
          <w:tcPr>
            <w:tcW w:type="dxa" w:w="1701"/>
          </w:tcPr>
          <w:p>
            <w:pPr>
              <w:spacing w:before="0" w:after="0" w:line="252" w:lineRule="auto"/>
              <w:jc w:val="left"/>
            </w:pPr>
            <w:r/>
            <w:r>
              <w:rPr>
                <w:rFonts w:ascii="Times New Roman" w:hAnsi="Times New Roman" w:eastAsia="宋体"/>
                <w:sz w:val="17"/>
              </w:rPr>
              <w:t>Test（未使用）</w:t>
            </w:r>
          </w:p>
        </w:tc>
        <w:tc>
          <w:tcPr>
            <w:tcW w:type="dxa" w:w="1474"/>
          </w:tcPr>
          <w:p>
            <w:pPr>
              <w:spacing w:before="0" w:after="0" w:line="252" w:lineRule="auto"/>
              <w:jc w:val="center"/>
            </w:pPr>
            <w:r/>
            <w:r>
              <w:rPr>
                <w:rFonts w:ascii="Times New Roman" w:hAnsi="Times New Roman" w:eastAsia="宋体"/>
                <w:sz w:val="17"/>
              </w:rPr>
              <w:t>14,967</w:t>
            </w:r>
          </w:p>
        </w:tc>
        <w:tc>
          <w:tcPr>
            <w:tcW w:type="dxa" w:w="1474"/>
          </w:tcPr>
          <w:p>
            <w:pPr>
              <w:spacing w:before="0" w:after="0" w:line="252" w:lineRule="auto"/>
              <w:jc w:val="center"/>
            </w:pPr>
            <w:r/>
            <w:r>
              <w:rPr>
                <w:rFonts w:ascii="Times New Roman" w:hAnsi="Times New Roman" w:eastAsia="宋体"/>
                <w:sz w:val="17"/>
              </w:rPr>
              <w:t>5,491</w:t>
            </w:r>
          </w:p>
        </w:tc>
        <w:tc>
          <w:tcPr>
            <w:tcW w:type="dxa" w:w="1474"/>
          </w:tcPr>
          <w:p>
            <w:pPr>
              <w:spacing w:before="0" w:after="0" w:line="252" w:lineRule="auto"/>
              <w:jc w:val="center"/>
            </w:pPr>
            <w:r/>
            <w:r>
              <w:rPr>
                <w:rFonts w:ascii="Times New Roman" w:hAnsi="Times New Roman" w:eastAsia="宋体"/>
                <w:sz w:val="17"/>
              </w:rPr>
              <w:t>9,476</w:t>
            </w:r>
          </w:p>
        </w:tc>
        <w:tc>
          <w:tcPr>
            <w:tcW w:type="dxa" w:w="3288"/>
          </w:tcPr>
          <w:p>
            <w:pPr>
              <w:spacing w:before="0" w:after="0" w:line="252" w:lineRule="auto"/>
              <w:jc w:val="center"/>
            </w:pPr>
            <w:r/>
            <w:r>
              <w:rPr>
                <w:rFonts w:ascii="Consolas" w:hAnsi="Consolas" w:eastAsia="宋体"/>
                <w:color w:val="7F1D1D"/>
                <w:sz w:val="16"/>
              </w:rPr>
              <w:t>49a0525da0f6a918f5bea2d722339f0eac13182bca581a6a84a0e234e8967378</w:t>
            </w:r>
          </w:p>
        </w:tc>
      </w:tr>
    </w:tbl>
    <w:p>
      <w:pPr>
        <w:spacing w:before="0" w:after="40" w:line="240" w:lineRule="auto"/>
      </w:pPr>
    </w:p>
    <w:p>
      <w:pPr>
        <w:spacing w:before="0" w:after="80" w:line="324" w:lineRule="auto"/>
        <w:ind w:firstLine="0"/>
      </w:pPr>
      <w:r>
        <w:rPr>
          <w:rFonts w:ascii="Consolas" w:hAnsi="Consolas" w:eastAsia="宋体"/>
          <w:color w:val="7F1D1D"/>
          <w:sz w:val="20"/>
        </w:rPr>
        <w:t>internal-v2</w:t>
      </w:r>
      <w:r>
        <w:rPr>
          <w:rFonts w:ascii="Times New Roman" w:hAnsi="Times New Roman" w:eastAsia="宋体"/>
          <w:sz w:val="21"/>
        </w:rPr>
        <w:t xml:space="preserve"> 修复了 </w:t>
      </w:r>
      <w:r>
        <w:rPr>
          <w:rFonts w:ascii="Consolas" w:hAnsi="Consolas" w:eastAsia="宋体"/>
          <w:color w:val="7F1D1D"/>
          <w:sz w:val="20"/>
        </w:rPr>
        <w:t>internal-v1</w:t>
      </w:r>
      <w:r>
        <w:rPr>
          <w:rFonts w:ascii="Times New Roman" w:hAnsi="Times New Roman" w:eastAsia="宋体"/>
          <w:sz w:val="21"/>
        </w:rPr>
        <w:t xml:space="preserve"> 中 5 条人类评审展开正文跨 train/dev 重复的问题。v2 在分组阶段把所有将被导出的规范化正文绑定到 </w:t>
      </w:r>
      <w:r>
        <w:rPr>
          <w:rFonts w:ascii="Consolas" w:hAnsi="Consolas" w:eastAsia="宋体"/>
          <w:color w:val="7F1D1D"/>
          <w:sz w:val="20"/>
        </w:rPr>
        <w:t>group_id</w:t>
      </w:r>
      <w:r>
        <w:rPr>
          <w:rFonts w:ascii="Times New Roman" w:hAnsi="Times New Roman" w:eastAsia="宋体"/>
          <w:sz w:val="21"/>
        </w:rPr>
        <w:t xml:space="preserve">，并在写出时逐条实测：三集合两两 </w:t>
      </w:r>
      <w:r>
        <w:rPr>
          <w:rFonts w:ascii="Consolas" w:hAnsi="Consolas" w:eastAsia="宋体"/>
          <w:color w:val="7F1D1D"/>
          <w:sz w:val="20"/>
        </w:rPr>
        <w:t>group_id</w:t>
      </w:r>
      <w:r>
        <w:rPr>
          <w:rFonts w:ascii="Times New Roman" w:hAnsi="Times New Roman" w:eastAsia="宋体"/>
          <w:sz w:val="21"/>
        </w:rPr>
        <w:t xml:space="preserve"> 交集和规范化正文交集均为 0。本文使用的 train/dev 字节数、样本数与 SHA-256 均与版本 manifest 一致。</w:t>
      </w:r>
    </w:p>
    <w:p>
      <w:pPr>
        <w:spacing w:before="0" w:after="80" w:line="324" w:lineRule="auto"/>
        <w:ind w:firstLine="0"/>
      </w:pPr>
      <w:r>
        <w:rPr>
          <w:rFonts w:ascii="Times New Roman" w:hAnsi="Times New Roman" w:eastAsia="宋体"/>
          <w:sz w:val="21"/>
        </w:rPr>
        <w:t>数据来源与许可：原始数据由赛题方提供，本文不声称拥有或重新许可该数据；数据使用、再分发和提交范围受赛题规则约束。具体条款仍由数据负责人对照赛题规则确认并在最终提交前记录。</w:t>
      </w:r>
    </w:p>
    <w:p>
      <w:pPr>
        <w:keepNext/>
        <w:spacing w:before="160" w:after="60" w:line="288" w:lineRule="auto"/>
      </w:pPr>
      <w:r>
        <w:rPr>
          <w:rFonts w:ascii="Arial" w:hAnsi="Arial" w:eastAsia="黑体"/>
          <w:b/>
          <w:color w:val="1F3864"/>
          <w:sz w:val="23"/>
        </w:rPr>
        <w:t>2.2 指标与评估协议</w:t>
      </w:r>
    </w:p>
    <w:p>
      <w:pPr>
        <w:spacing w:before="0" w:after="80" w:line="324" w:lineRule="auto"/>
        <w:ind w:firstLine="0"/>
      </w:pPr>
      <w:r>
        <w:rPr>
          <w:rFonts w:ascii="Times New Roman" w:hAnsi="Times New Roman" w:eastAsia="宋体"/>
          <w:sz w:val="21"/>
        </w:rPr>
        <w:t>使用全体样本二分类宏平均 F1，以及短文本子集宏平均 F1。综合分定义为：</w:t>
      </w:r>
    </w:p>
    <w:p>
      <w:pPr>
        <w:spacing w:before="0" w:after="0" w:line="252" w:lineRule="auto"/>
        <w:ind w:left="283"/>
        <w:shd w:val="clear" w:color="auto" w:fill="F3F3F3"/>
      </w:pPr>
      <w:r>
        <w:rPr>
          <w:rFonts w:ascii="Consolas" w:hAnsi="Consolas" w:eastAsia="宋体"/>
          <w:color w:val="333333"/>
          <w:sz w:val="18"/>
        </w:rPr>
        <w:t>S = 0.7 × MacroF1_all + 0.3 × MacroF1_short</w:t>
      </w:r>
    </w:p>
    <w:p>
      <w:pPr>
        <w:spacing w:before="0" w:after="80" w:line="324" w:lineRule="auto"/>
        <w:ind w:firstLine="0"/>
      </w:pPr>
      <w:r>
        <w:rPr>
          <w:rFonts w:ascii="Times New Roman" w:hAnsi="Times New Roman" w:eastAsia="宋体"/>
          <w:sz w:val="21"/>
        </w:rPr>
        <w:t xml:space="preserve">本轮开发使用阈值 0.5，即 </w:t>
      </w:r>
      <w:r>
        <w:rPr>
          <w:rFonts w:ascii="Consolas" w:hAnsi="Consolas" w:eastAsia="宋体"/>
          <w:color w:val="7F1D1D"/>
          <w:sz w:val="20"/>
        </w:rPr>
        <w:t>p_machine &gt;= 0.5</w:t>
      </w:r>
      <w:r>
        <w:rPr>
          <w:rFonts w:ascii="Times New Roman" w:hAnsi="Times New Roman" w:eastAsia="宋体"/>
          <w:sz w:val="21"/>
        </w:rPr>
        <w:t xml:space="preserve"> 判为 machine。短文本按空白分词数量小于 100 计数，dev 中共有 1,841 条短文本，占 12.2%。题面已明确 </w:t>
      </w:r>
      <w:r>
        <w:rPr>
          <w:rFonts w:ascii="Consolas" w:hAnsi="Consolas" w:eastAsia="宋体"/>
          <w:color w:val="7F1D1D"/>
          <w:sz w:val="20"/>
        </w:rPr>
        <w:t>&lt;100</w:t>
      </w:r>
      <w:r>
        <w:rPr>
          <w:rFonts w:ascii="Times New Roman" w:hAnsi="Times New Roman" w:eastAsia="宋体"/>
          <w:sz w:val="21"/>
        </w:rPr>
        <w:t xml:space="preserve"> 词边界和 S 公式；尚未说明的是多语言计词的具体实现、概率转类别的最终规则以及提交 CSV 的准确模板、编号对应和类别方向细则。因此本文的空白计词只是内部临时口径，不能称为已确认的官方多语言口径。</w:t>
      </w:r>
    </w:p>
    <w:p>
      <w:pPr>
        <w:spacing w:before="0" w:after="80" w:line="324" w:lineRule="auto"/>
        <w:ind w:firstLine="0"/>
      </w:pPr>
      <w:r>
        <w:rPr>
          <w:rFonts w:ascii="Times New Roman" w:hAnsi="Times New Roman" w:eastAsia="宋体"/>
          <w:sz w:val="21"/>
        </w:rPr>
        <w:t xml:space="preserve">本文所有标为“临时”的指标均为 </w:t>
      </w:r>
      <w:r>
        <w:rPr>
          <w:rFonts w:ascii="Consolas" w:hAnsi="Consolas" w:eastAsia="宋体"/>
          <w:color w:val="7F1D1D"/>
          <w:sz w:val="20"/>
        </w:rPr>
        <w:t>internal-v2</w:t>
      </w:r>
      <w:r>
        <w:rPr>
          <w:rFonts w:ascii="Times New Roman" w:hAnsi="Times New Roman" w:eastAsia="宋体"/>
          <w:sz w:val="21"/>
        </w:rPr>
        <w:t xml:space="preserve"> dev 上的开发结果，不是官方验证集、隐藏测试集或内部 test 成绩。内部 test 未参与模型训练、调参、评估或融合选择；官方验证集未用于文本探查、统计或调参。</w:t>
      </w:r>
    </w:p>
    <w:p>
      <w:pPr>
        <w:keepNext/>
        <w:spacing w:before="240" w:after="100" w:line="288" w:lineRule="auto"/>
      </w:pPr>
      <w:r>
        <w:rPr>
          <w:rFonts w:ascii="Arial" w:hAnsi="Arial" w:eastAsia="黑体"/>
          <w:b/>
          <w:color w:val="1F3864"/>
          <w:sz w:val="26"/>
        </w:rPr>
        <w:t>3. 方法</w:t>
      </w:r>
    </w:p>
    <w:p>
      <w:pPr>
        <w:keepNext/>
        <w:spacing w:before="160" w:after="60" w:line="288" w:lineRule="auto"/>
      </w:pPr>
      <w:r>
        <w:rPr>
          <w:rFonts w:ascii="Arial" w:hAnsi="Arial" w:eastAsia="黑体"/>
          <w:b/>
          <w:color w:val="1F3864"/>
          <w:sz w:val="23"/>
        </w:rPr>
        <w:t>3.1 字符级 TF-IDF 与逻辑回归基线</w:t>
      </w:r>
    </w:p>
    <w:p>
      <w:pPr>
        <w:spacing w:before="0" w:after="80" w:line="324" w:lineRule="auto"/>
        <w:ind w:firstLine="0"/>
      </w:pPr>
      <w:r>
        <w:rPr>
          <w:rFonts w:ascii="Times New Roman" w:hAnsi="Times New Roman" w:eastAsia="宋体"/>
          <w:sz w:val="21"/>
        </w:rPr>
        <w:t>基线使用字符级 TF-IDF，n-gram 范围为 2–5，</w:t>
      </w:r>
      <w:r>
        <w:rPr>
          <w:rFonts w:ascii="Consolas" w:hAnsi="Consolas" w:eastAsia="宋体"/>
          <w:color w:val="7F1D1D"/>
          <w:sz w:val="20"/>
        </w:rPr>
        <w:t>min_df=2</w:t>
      </w:r>
      <w:r>
        <w:rPr>
          <w:rFonts w:ascii="Times New Roman" w:hAnsi="Times New Roman" w:eastAsia="宋体"/>
          <w:sz w:val="21"/>
        </w:rPr>
        <w:t xml:space="preserve">，最多保留 300,000 个特征，特征矩阵使用 </w:t>
      </w:r>
      <w:r>
        <w:rPr>
          <w:rFonts w:ascii="Consolas" w:hAnsi="Consolas" w:eastAsia="宋体"/>
          <w:color w:val="7F1D1D"/>
          <w:sz w:val="20"/>
        </w:rPr>
        <w:t>float32</w:t>
      </w:r>
      <w:r>
        <w:rPr>
          <w:rFonts w:ascii="Times New Roman" w:hAnsi="Times New Roman" w:eastAsia="宋体"/>
          <w:sz w:val="21"/>
        </w:rPr>
        <w:t xml:space="preserve">；分类器为 </w:t>
      </w:r>
      <w:r>
        <w:rPr>
          <w:rFonts w:ascii="Consolas" w:hAnsi="Consolas" w:eastAsia="宋体"/>
          <w:color w:val="7F1D1D"/>
          <w:sz w:val="20"/>
        </w:rPr>
        <w:t>C=1</w:t>
      </w:r>
      <w:r>
        <w:rPr>
          <w:rFonts w:ascii="Times New Roman" w:hAnsi="Times New Roman" w:eastAsia="宋体"/>
          <w:sz w:val="21"/>
        </w:rPr>
        <w:t>、</w:t>
      </w:r>
      <w:r>
        <w:rPr>
          <w:rFonts w:ascii="Consolas" w:hAnsi="Consolas" w:eastAsia="宋体"/>
          <w:color w:val="7F1D1D"/>
          <w:sz w:val="20"/>
        </w:rPr>
        <w:t>max_iter=1000</w:t>
      </w:r>
      <w:r>
        <w:rPr>
          <w:rFonts w:ascii="Times New Roman" w:hAnsi="Times New Roman" w:eastAsia="宋体"/>
          <w:sz w:val="21"/>
        </w:rPr>
        <w:t>、</w:t>
      </w:r>
      <w:r>
        <w:rPr>
          <w:rFonts w:ascii="Consolas" w:hAnsi="Consolas" w:eastAsia="宋体"/>
          <w:color w:val="7F1D1D"/>
          <w:sz w:val="20"/>
        </w:rPr>
        <w:t>liblinear</w:t>
      </w:r>
      <w:r>
        <w:rPr>
          <w:rFonts w:ascii="Times New Roman" w:hAnsi="Times New Roman" w:eastAsia="宋体"/>
          <w:sz w:val="21"/>
        </w:rPr>
        <w:t xml:space="preserve"> 求解器的逻辑回归，并使用 </w:t>
      </w:r>
      <w:r>
        <w:rPr>
          <w:rFonts w:ascii="Consolas" w:hAnsi="Consolas" w:eastAsia="宋体"/>
          <w:color w:val="7F1D1D"/>
          <w:sz w:val="20"/>
        </w:rPr>
        <w:t>class_weight="balanced"</w:t>
      </w:r>
      <w:r>
        <w:rPr>
          <w:rFonts w:ascii="Times New Roman" w:hAnsi="Times New Roman" w:eastAsia="宋体"/>
          <w:sz w:val="21"/>
        </w:rPr>
        <w:t xml:space="preserve"> 缓解类别不平衡。随机种子为 42。</w:t>
      </w:r>
    </w:p>
    <w:p>
      <w:pPr>
        <w:spacing w:before="0" w:after="80" w:line="324" w:lineRule="auto"/>
        <w:ind w:firstLine="0"/>
      </w:pPr>
      <w:r>
        <w:rPr>
          <w:rFonts w:ascii="Times New Roman" w:hAnsi="Times New Roman" w:eastAsia="宋体"/>
          <w:sz w:val="21"/>
        </w:rPr>
        <w:t xml:space="preserve">TF-IDF 词表、IDF 和分类器参数仅在 train 上拟合；dev 只用于预测与开发评估。模型输入只有正文，不使用 </w:t>
      </w:r>
      <w:r>
        <w:rPr>
          <w:rFonts w:ascii="Consolas" w:hAnsi="Consolas" w:eastAsia="宋体"/>
          <w:color w:val="7F1D1D"/>
          <w:sz w:val="20"/>
        </w:rPr>
        <w:t>sample_id</w:t>
      </w:r>
      <w:r>
        <w:rPr>
          <w:rFonts w:ascii="Times New Roman" w:hAnsi="Times New Roman" w:eastAsia="宋体"/>
          <w:sz w:val="21"/>
        </w:rPr>
        <w:t>、</w:t>
      </w:r>
      <w:r>
        <w:rPr>
          <w:rFonts w:ascii="Consolas" w:hAnsi="Consolas" w:eastAsia="宋体"/>
          <w:color w:val="7F1D1D"/>
          <w:sz w:val="20"/>
        </w:rPr>
        <w:t>group_id</w:t>
      </w:r>
      <w:r>
        <w:rPr>
          <w:rFonts w:ascii="Times New Roman" w:hAnsi="Times New Roman" w:eastAsia="宋体"/>
          <w:sz w:val="21"/>
        </w:rPr>
        <w:t>、</w:t>
      </w:r>
      <w:r>
        <w:rPr>
          <w:rFonts w:ascii="Consolas" w:hAnsi="Consolas" w:eastAsia="宋体"/>
          <w:color w:val="7F1D1D"/>
          <w:sz w:val="20"/>
        </w:rPr>
        <w:t>generator</w:t>
      </w:r>
      <w:r>
        <w:rPr>
          <w:rFonts w:ascii="Times New Roman" w:hAnsi="Times New Roman" w:eastAsia="宋体"/>
          <w:sz w:val="21"/>
        </w:rPr>
        <w:t xml:space="preserve"> 或 </w:t>
      </w:r>
      <w:r>
        <w:rPr>
          <w:rFonts w:ascii="Consolas" w:hAnsi="Consolas" w:eastAsia="宋体"/>
          <w:color w:val="7F1D1D"/>
          <w:sz w:val="20"/>
        </w:rPr>
        <w:t>domain</w:t>
      </w:r>
      <w:r>
        <w:rPr>
          <w:rFonts w:ascii="Times New Roman" w:hAnsi="Times New Roman" w:eastAsia="宋体"/>
          <w:sz w:val="21"/>
        </w:rPr>
        <w:t xml:space="preserve"> 作为特征。CPU 训练耗时约 530.635 秒。模型文件为 11,931,952 字节，SHA-256 为 </w:t>
      </w:r>
      <w:r>
        <w:rPr>
          <w:rFonts w:ascii="Consolas" w:hAnsi="Consolas" w:eastAsia="宋体"/>
          <w:color w:val="7F1D1D"/>
          <w:sz w:val="20"/>
        </w:rPr>
        <w:t>6d231819e61d24b2f9b8ee91b07b72f6e7c0f8c26d93c500d419d791211c46f8</w:t>
      </w:r>
      <w:r>
        <w:rPr>
          <w:rFonts w:ascii="Times New Roman" w:hAnsi="Times New Roman" w:eastAsia="宋体"/>
          <w:sz w:val="21"/>
        </w:rPr>
        <w:t xml:space="preserve">；保存的类别顺序为 </w:t>
      </w:r>
      <w:r>
        <w:rPr>
          <w:rFonts w:ascii="Consolas" w:hAnsi="Consolas" w:eastAsia="宋体"/>
          <w:color w:val="7F1D1D"/>
          <w:sz w:val="20"/>
        </w:rPr>
        <w:t>[0, 1]</w:t>
      </w:r>
      <w:r>
        <w:rPr>
          <w:rFonts w:ascii="Times New Roman" w:hAnsi="Times New Roman" w:eastAsia="宋体"/>
          <w:sz w:val="21"/>
        </w:rPr>
        <w:t xml:space="preserve">，machine 为类别 1，因此 </w:t>
      </w:r>
      <w:r>
        <w:rPr>
          <w:rFonts w:ascii="Consolas" w:hAnsi="Consolas" w:eastAsia="宋体"/>
          <w:color w:val="7F1D1D"/>
          <w:sz w:val="20"/>
        </w:rPr>
        <w:t>predict_proba(...)[:, 1]</w:t>
      </w:r>
      <w:r>
        <w:rPr>
          <w:rFonts w:ascii="Times New Roman" w:hAnsi="Times New Roman" w:eastAsia="宋体"/>
          <w:sz w:val="21"/>
        </w:rPr>
        <w:t xml:space="preserve"> 即 </w:t>
      </w:r>
      <w:r>
        <w:rPr>
          <w:rFonts w:ascii="Consolas" w:hAnsi="Consolas" w:eastAsia="宋体"/>
          <w:color w:val="7F1D1D"/>
          <w:sz w:val="20"/>
        </w:rPr>
        <w:t>p_machine</w:t>
      </w:r>
      <w:r>
        <w:rPr>
          <w:rFonts w:ascii="Times New Roman" w:hAnsi="Times New Roman" w:eastAsia="宋体"/>
          <w:sz w:val="21"/>
        </w:rPr>
        <w:t>。</w:t>
      </w:r>
    </w:p>
    <w:p>
      <w:pPr>
        <w:spacing w:before="0" w:after="80" w:line="324" w:lineRule="auto"/>
        <w:ind w:firstLine="0"/>
      </w:pPr>
      <w:r>
        <w:rPr>
          <w:rFonts w:ascii="Times New Roman" w:hAnsi="Times New Roman" w:eastAsia="宋体"/>
          <w:sz w:val="21"/>
        </w:rPr>
        <w:t xml:space="preserve">该模型由 Python 3.14.0、NumPy 2.4.6、scikit-learn 1.9.1 和 joblib 1.6.0 序列化。训练时工作树存在未提交改动，运行元数据记录了基线启动版本，但未记录执行源码指纹；当前 </w:t>
      </w:r>
      <w:r>
        <w:rPr>
          <w:rFonts w:ascii="Consolas" w:hAnsi="Consolas" w:eastAsia="宋体"/>
          <w:color w:val="7F1D1D"/>
          <w:sz w:val="20"/>
        </w:rPr>
        <w:t>baseline/run.py</w:t>
      </w:r>
      <w:r>
        <w:rPr>
          <w:rFonts w:ascii="Times New Roman" w:hAnsi="Times New Roman" w:eastAsia="宋体"/>
          <w:sz w:val="21"/>
        </w:rPr>
        <w:t xml:space="preserve"> 的 SHA-256 </w:t>
      </w:r>
      <w:r>
        <w:rPr>
          <w:rFonts w:ascii="Consolas" w:hAnsi="Consolas" w:eastAsia="宋体"/>
          <w:color w:val="7F1D1D"/>
          <w:sz w:val="20"/>
        </w:rPr>
        <w:t>c722f96e6500b0361d25ebaa53813f70b7dad802643717f37bb227cdba692416</w:t>
      </w:r>
      <w:r>
        <w:rPr>
          <w:rFonts w:ascii="Times New Roman" w:hAnsi="Times New Roman" w:eastAsia="宋体"/>
          <w:sz w:val="21"/>
        </w:rPr>
        <w:t xml:space="preserve"> 只能标识当前推理实现，不能冒充训练时的精确源码。该限制在最终提交中继续披露。</w:t>
      </w:r>
    </w:p>
    <w:p>
      <w:pPr>
        <w:keepNext/>
        <w:spacing w:before="160" w:after="60" w:line="288" w:lineRule="auto"/>
      </w:pPr>
      <w:r>
        <w:rPr>
          <w:rFonts w:ascii="Arial" w:hAnsi="Arial" w:eastAsia="黑体"/>
          <w:b/>
          <w:color w:val="1F3864"/>
          <w:sz w:val="23"/>
        </w:rPr>
        <w:t>3.2 XLM-R 主模型</w:t>
      </w:r>
    </w:p>
    <w:p>
      <w:pPr>
        <w:spacing w:before="0" w:after="80" w:line="324" w:lineRule="auto"/>
        <w:ind w:firstLine="0"/>
      </w:pPr>
      <w:r>
        <w:rPr>
          <w:rFonts w:ascii="Times New Roman" w:hAnsi="Times New Roman" w:eastAsia="宋体"/>
          <w:sz w:val="21"/>
        </w:rPr>
        <w:t xml:space="preserve">主模型使用 </w:t>
      </w:r>
      <w:r>
        <w:rPr>
          <w:rFonts w:ascii="Consolas" w:hAnsi="Consolas" w:eastAsia="宋体"/>
          <w:color w:val="7F1D1D"/>
          <w:sz w:val="20"/>
        </w:rPr>
        <w:t>FacebookAI/xlm-roberta-base</w:t>
      </w:r>
      <w:r>
        <w:rPr>
          <w:rFonts w:ascii="Times New Roman" w:hAnsi="Times New Roman" w:eastAsia="宋体"/>
          <w:sz w:val="21"/>
        </w:rPr>
        <w:t xml:space="preserve">，固定 revision 为 </w:t>
      </w:r>
      <w:r>
        <w:rPr>
          <w:rFonts w:ascii="Consolas" w:hAnsi="Consolas" w:eastAsia="宋体"/>
          <w:color w:val="7F1D1D"/>
          <w:sz w:val="20"/>
        </w:rPr>
        <w:t>e73636d4f797dec63c3081bb6ed5c7b0bb3f2089</w:t>
      </w:r>
      <w:r>
        <w:rPr>
          <w:rFonts w:ascii="Times New Roman" w:hAnsi="Times New Roman" w:eastAsia="宋体"/>
          <w:sz w:val="21"/>
        </w:rPr>
        <w:t>。模型以正文为唯一输入，不输入编号、生成器或领域信息；分词后按最大长度截断，推理时进行批内填充。machine 概率取二分类 logits 经 softmax 后的类别 1 分量。</w:t>
      </w:r>
    </w:p>
    <w:p>
      <w:pPr>
        <w:spacing w:before="0" w:after="80" w:line="324" w:lineRule="auto"/>
        <w:ind w:firstLine="0"/>
      </w:pPr>
      <w:r>
        <w:rPr>
          <w:rFonts w:ascii="Times New Roman" w:hAnsi="Times New Roman" w:eastAsia="宋体"/>
          <w:sz w:val="21"/>
        </w:rPr>
        <w:t xml:space="preserve">正式开发比较采用单 GPU、batch size 1、梯度累积 16、学习率 </w:t>
      </w:r>
      <w:r>
        <w:rPr>
          <w:rFonts w:ascii="Consolas" w:hAnsi="Consolas" w:eastAsia="宋体"/>
          <w:color w:val="7F1D1D"/>
          <w:sz w:val="20"/>
        </w:rPr>
        <w:t>2×10^-5</w:t>
      </w:r>
      <w:r>
        <w:rPr>
          <w:rFonts w:ascii="Times New Roman" w:hAnsi="Times New Roman" w:eastAsia="宋体"/>
          <w:sz w:val="21"/>
        </w:rPr>
        <w:t xml:space="preserve">、AdamW、weight decay 0.01、最大梯度范数 1，使用恒定学习率、无学习率调度。训练启用 FP16 与梯度检查点，数据加载 </w:t>
      </w:r>
      <w:r>
        <w:rPr>
          <w:rFonts w:ascii="Consolas" w:hAnsi="Consolas" w:eastAsia="宋体"/>
          <w:color w:val="7F1D1D"/>
          <w:sz w:val="20"/>
        </w:rPr>
        <w:t>num_workers=0</w:t>
      </w:r>
      <w:r>
        <w:rPr>
          <w:rFonts w:ascii="Times New Roman" w:hAnsi="Times New Roman" w:eastAsia="宋体"/>
          <w:sz w:val="21"/>
        </w:rPr>
        <w:t>；分类头、编码器 hidden 及 attention 的有效 Dropout 概率均为 0.1。长度对照比较 256 和 512 token，并在 seed 42、43 下各完成 2,000 次有效优化器更新。每个 seed 的 512 实验均从固定原始预训练模型重新开始，先执行 50 次有效更新的资源检查，再恢复同一轨迹至预定终点；500、1,000 和 2,000 次更新处评估 dev，1,500 次更新仅保存检查点。该轮使用无加权交叉熵。</w:t>
      </w:r>
    </w:p>
    <w:p>
      <w:pPr>
        <w:spacing w:before="0" w:after="80" w:line="324" w:lineRule="auto"/>
        <w:ind w:firstLine="0"/>
      </w:pPr>
      <w:r>
        <w:rPr>
          <w:rFonts w:ascii="Times New Roman" w:hAnsi="Times New Roman" w:eastAsia="宋体"/>
          <w:sz w:val="21"/>
        </w:rPr>
        <w:t>训练恢复保存模型、优化器、FP16 scaler、随机数状态和样本游标，并绑定数据、配置及源码指纹。512 两 seed 终点均完成 2,000 次有效更新、2,004 次尝试，其中 4 次 FP16 跳步，实际处理 32,064 行次，约为训练集 119,842 行的 26.75%。256 终点处理 32,048 行次。该比值只反映处理量，不能视为已唯一覆盖相同比例的样本，也不能称为完整 epoch；512 与 256 的跳步位置和曝光量不同，长度对照不能解释为严格等暴露的纯长度因果实验。</w:t>
      </w:r>
    </w:p>
    <w:p>
      <w:pPr>
        <w:spacing w:before="0" w:after="80" w:line="324" w:lineRule="auto"/>
        <w:ind w:firstLine="0"/>
      </w:pPr>
      <w:r>
        <w:rPr>
          <w:rFonts w:ascii="Times New Roman" w:hAnsi="Times New Roman" w:eastAsia="宋体"/>
          <w:sz w:val="21"/>
        </w:rPr>
        <w:t>训练硬件为 RTX4060 Laptop GPU。512/seed42 与 seed43 的累计活动训练时间分别为 2,265.124 秒和 2,509.749 秒，峰值 allocated 显存均为 5,772.785 MiB，reserved 分别为 6,078 和 6,080 MiB；该时间不包含全部评估、绘图与人工处理。终点单次保存前完整 dev 推理分别耗时 243.349 秒和 250.047 秒。训练环境记录为 Python 3.11.17、PyTorch 2.13.0+cu126、Transformers 4.57.6、Accelerate 1.15.0 与 NumPy 2.4.6。</w:t>
      </w:r>
    </w:p>
    <w:p>
      <w:pPr>
        <w:spacing w:before="0" w:after="80" w:line="324" w:lineRule="auto"/>
        <w:ind w:firstLine="0"/>
      </w:pPr>
      <w:r>
        <w:rPr>
          <w:rFonts w:ascii="Times New Roman" w:hAnsi="Times New Roman" w:eastAsia="宋体"/>
          <w:sz w:val="21"/>
        </w:rPr>
        <w:t>统一推理使用 FP32、batch size 8 和 512 token。完整 dev 的统一入口实测：轻量基线推理 34.467 秒，主模型推理 244.087 秒，主模型推理峰值 allocated 为 1,232.797 MiB。该推理资源与训练峰值分开报告，不互相替代。</w:t>
      </w:r>
    </w:p>
    <w:p>
      <w:pPr>
        <w:keepNext/>
        <w:spacing w:before="160" w:after="60" w:line="288" w:lineRule="auto"/>
      </w:pPr>
      <w:r>
        <w:rPr>
          <w:rFonts w:ascii="Arial" w:hAnsi="Arial" w:eastAsia="黑体"/>
          <w:b/>
          <w:color w:val="1F3864"/>
          <w:sz w:val="23"/>
        </w:rPr>
        <w:t>3.3 概率融合</w:t>
      </w:r>
    </w:p>
    <w:p>
      <w:pPr>
        <w:spacing w:before="0" w:after="80" w:line="324" w:lineRule="auto"/>
        <w:ind w:firstLine="0"/>
      </w:pPr>
      <w:r>
        <w:rPr>
          <w:rFonts w:ascii="Times New Roman" w:hAnsi="Times New Roman" w:eastAsia="宋体"/>
          <w:sz w:val="21"/>
        </w:rPr>
        <w:t>对轻量基线与主模型的 machine 概率进行固定加权：</w:t>
      </w:r>
    </w:p>
    <w:p>
      <w:pPr>
        <w:spacing w:before="0" w:after="0" w:line="252" w:lineRule="auto"/>
        <w:ind w:left="283"/>
        <w:shd w:val="clear" w:color="auto" w:fill="F3F3F3"/>
      </w:pPr>
      <w:r>
        <w:rPr>
          <w:rFonts w:ascii="Consolas" w:hAnsi="Consolas" w:eastAsia="宋体"/>
          <w:color w:val="333333"/>
          <w:sz w:val="18"/>
        </w:rPr>
        <w:t>p_blend = 0.7 × p_baseline + 0.3 × p_main</w:t>
      </w:r>
    </w:p>
    <w:p>
      <w:pPr>
        <w:spacing w:before="0" w:after="80" w:line="324" w:lineRule="auto"/>
        <w:ind w:firstLine="0"/>
      </w:pPr>
      <w:r>
        <w:rPr>
          <w:rFonts w:ascii="Times New Roman" w:hAnsi="Times New Roman" w:eastAsia="宋体"/>
          <w:sz w:val="21"/>
        </w:rPr>
        <w:t xml:space="preserve">融合在概率空间进行，不在 logits 空间进行；主模型输入为 512-token、seed 43、2,000 次更新的固定终点。该权重来自更早的 256-token 开发阶段：当时在 dev 上以 0.1 为步长比较 </w:t>
      </w:r>
      <w:r>
        <w:rPr>
          <w:rFonts w:ascii="Consolas" w:hAnsi="Consolas" w:eastAsia="宋体"/>
          <w:color w:val="7F1D1D"/>
          <w:sz w:val="20"/>
        </w:rPr>
        <w:t>w=0.1...0.9</w:t>
      </w:r>
      <w:r>
        <w:rPr>
          <w:rFonts w:ascii="Times New Roman" w:hAnsi="Times New Roman" w:eastAsia="宋体"/>
          <w:sz w:val="21"/>
        </w:rPr>
        <w:t xml:space="preserve">，0.7 为最优点。512-token 复核按预先固定的 0.7/0.3 计算，没有重新搜索权重、阈值或校准器；本轮也没有训练新的校准器。内部分类统一使用 </w:t>
      </w:r>
      <w:r>
        <w:rPr>
          <w:rFonts w:ascii="Consolas" w:hAnsi="Consolas" w:eastAsia="宋体"/>
          <w:color w:val="7F1D1D"/>
          <w:sz w:val="20"/>
        </w:rPr>
        <w:t>p_machine &gt;= 0.5</w:t>
      </w:r>
      <w:r>
        <w:rPr>
          <w:rFonts w:ascii="Times New Roman" w:hAnsi="Times New Roman" w:eastAsia="宋体"/>
          <w:sz w:val="21"/>
        </w:rPr>
        <w:t>，最终提交应保留概率并按正式模板适配。</w:t>
      </w:r>
    </w:p>
    <w:p>
      <w:pPr>
        <w:spacing w:before="0" w:after="80" w:line="324" w:lineRule="auto"/>
        <w:ind w:firstLine="0"/>
      </w:pPr>
      <w:r>
        <w:rPr>
          <w:rFonts w:ascii="Times New Roman" w:hAnsi="Times New Roman" w:eastAsia="宋体"/>
          <w:sz w:val="21"/>
        </w:rPr>
        <w:t>由于权重是在同一 dev 上选择的，融合结果具有同 dev 选择偏差。后续的组级 bootstrap 区间以已拟合模型和同一 dev 的选择为条件，不能消除该偏差，也不覆盖训练 seed 不确定性。</w:t>
      </w:r>
    </w:p>
    <w:p>
      <w:pPr>
        <w:keepNext/>
        <w:spacing w:before="240" w:after="100" w:line="288" w:lineRule="auto"/>
      </w:pPr>
      <w:r>
        <w:rPr>
          <w:rFonts w:ascii="Arial" w:hAnsi="Arial" w:eastAsia="黑体"/>
          <w:b/>
          <w:color w:val="1F3864"/>
          <w:sz w:val="26"/>
        </w:rPr>
        <w:t>4. 实验结果</w:t>
      </w:r>
    </w:p>
    <w:p>
      <w:pPr>
        <w:keepNext/>
        <w:spacing w:before="160" w:after="60" w:line="288" w:lineRule="auto"/>
      </w:pPr>
      <w:r>
        <w:rPr>
          <w:rFonts w:ascii="Arial" w:hAnsi="Arial" w:eastAsia="黑体"/>
          <w:b/>
          <w:color w:val="1F3864"/>
          <w:sz w:val="23"/>
        </w:rPr>
        <w:t>4.1 单模型比较</w:t>
      </w:r>
    </w:p>
    <w:tbl>
      <w:tblPr>
        <w:tblStyle w:val="TableGrid"/>
        <w:tblW w:type="auto" w:w="0"/>
        <w:jc w:val="center"/>
        <w:tblLayout w:type="fixed"/>
        <w:tblLook w:firstColumn="1" w:firstRow="1" w:lastColumn="0" w:lastRow="0" w:noHBand="0" w:noVBand="1" w:val="04A0"/>
      </w:tblPr>
      <w:tblGrid>
        <w:gridCol w:w="2608"/>
        <w:gridCol w:w="1134"/>
        <w:gridCol w:w="1134"/>
        <w:gridCol w:w="1077"/>
        <w:gridCol w:w="1361"/>
        <w:gridCol w:w="1020"/>
        <w:gridCol w:w="1020"/>
      </w:tblGrid>
      <w:tr>
        <w:trPr>
          <w:cantSplit w:val="true"/>
          <w:tblHeader w:val="true"/>
        </w:trPr>
        <w:tc>
          <w:tcPr>
            <w:tcW w:type="dxa" w:w="2608"/>
            <w:shd w:val="clear" w:color="auto" w:fill="1F3864"/>
          </w:tcPr>
          <w:p>
            <w:pPr>
              <w:spacing w:before="0" w:after="0" w:line="252" w:lineRule="auto"/>
              <w:jc w:val="left"/>
            </w:pPr>
            <w:r>
              <w:rPr>
                <w:b/>
                <w:color w:val="FFFFFF"/>
              </w:rPr>
            </w:r>
            <w:r>
              <w:rPr>
                <w:rFonts w:ascii="Times New Roman" w:hAnsi="Times New Roman" w:eastAsia="宋体"/>
                <w:b/>
                <w:color w:val="FFFFFF"/>
                <w:sz w:val="17"/>
              </w:rPr>
              <w:t>模型</w:t>
            </w:r>
          </w:p>
        </w:tc>
        <w:tc>
          <w:tcPr>
            <w:tcW w:type="dxa" w:w="1134"/>
            <w:shd w:val="clear" w:color="auto" w:fill="1F3864"/>
          </w:tcPr>
          <w:p>
            <w:pPr>
              <w:spacing w:before="0" w:after="0" w:line="252" w:lineRule="auto"/>
              <w:jc w:val="center"/>
            </w:pPr>
            <w:r>
              <w:rPr>
                <w:b/>
                <w:color w:val="FFFFFF"/>
              </w:rPr>
            </w:r>
            <w:r>
              <w:rPr>
                <w:rFonts w:ascii="Times New Roman" w:hAnsi="Times New Roman" w:eastAsia="宋体"/>
                <w:b/>
                <w:color w:val="FFFFFF"/>
                <w:sz w:val="17"/>
              </w:rPr>
              <w:t>全体宏 F1</w:t>
            </w:r>
          </w:p>
        </w:tc>
        <w:tc>
          <w:tcPr>
            <w:tcW w:type="dxa" w:w="1134"/>
            <w:shd w:val="clear" w:color="auto" w:fill="1F3864"/>
          </w:tcPr>
          <w:p>
            <w:pPr>
              <w:spacing w:before="0" w:after="0" w:line="252" w:lineRule="auto"/>
              <w:jc w:val="center"/>
            </w:pPr>
            <w:r>
              <w:rPr>
                <w:b/>
                <w:color w:val="FFFFFF"/>
              </w:rPr>
            </w:r>
            <w:r>
              <w:rPr>
                <w:rFonts w:ascii="Times New Roman" w:hAnsi="Times New Roman" w:eastAsia="宋体"/>
                <w:b/>
                <w:color w:val="FFFFFF"/>
                <w:sz w:val="17"/>
              </w:rPr>
              <w:t>临时短文本宏 F1*</w:t>
            </w:r>
          </w:p>
        </w:tc>
        <w:tc>
          <w:tcPr>
            <w:tcW w:type="dxa" w:w="1077"/>
            <w:shd w:val="clear" w:color="auto" w:fill="1F3864"/>
          </w:tcPr>
          <w:p>
            <w:pPr>
              <w:spacing w:before="0" w:after="0" w:line="252" w:lineRule="auto"/>
              <w:jc w:val="center"/>
            </w:pPr>
            <w:r>
              <w:rPr>
                <w:b/>
                <w:color w:val="FFFFFF"/>
              </w:rPr>
            </w:r>
            <w:r>
              <w:rPr>
                <w:rFonts w:ascii="Times New Roman" w:hAnsi="Times New Roman" w:eastAsia="宋体"/>
                <w:b/>
                <w:color w:val="FFFFFF"/>
                <w:sz w:val="17"/>
              </w:rPr>
              <w:t>临时 S*</w:t>
            </w:r>
          </w:p>
        </w:tc>
        <w:tc>
          <w:tcPr>
            <w:tcW w:type="dxa" w:w="1361"/>
            <w:shd w:val="clear" w:color="auto" w:fill="1F3864"/>
          </w:tcPr>
          <w:p>
            <w:pPr>
              <w:spacing w:before="0" w:after="0" w:line="252" w:lineRule="auto"/>
              <w:jc w:val="center"/>
            </w:pPr>
            <w:r>
              <w:rPr>
                <w:b/>
                <w:color w:val="FFFFFF"/>
              </w:rPr>
            </w:r>
            <w:r>
              <w:rPr>
                <w:rFonts w:ascii="Times New Roman" w:hAnsi="Times New Roman" w:eastAsia="宋体"/>
                <w:b/>
                <w:color w:val="FFFFFF"/>
                <w:sz w:val="17"/>
              </w:rPr>
              <w:t>human 误报 / machine 漏报</w:t>
            </w:r>
          </w:p>
        </w:tc>
        <w:tc>
          <w:tcPr>
            <w:tcW w:type="dxa" w:w="1020"/>
            <w:shd w:val="clear" w:color="auto" w:fill="1F3864"/>
          </w:tcPr>
          <w:p>
            <w:pPr>
              <w:spacing w:before="0" w:after="0" w:line="252" w:lineRule="auto"/>
              <w:jc w:val="center"/>
            </w:pPr>
            <w:r>
              <w:rPr>
                <w:b/>
                <w:color w:val="FFFFFF"/>
              </w:rPr>
            </w:r>
            <w:r>
              <w:rPr>
                <w:rFonts w:ascii="Times New Roman" w:hAnsi="Times New Roman" w:eastAsia="宋体"/>
                <w:b/>
                <w:color w:val="FFFFFF"/>
                <w:sz w:val="17"/>
              </w:rPr>
              <w:t>log loss</w:t>
            </w:r>
          </w:p>
        </w:tc>
        <w:tc>
          <w:tcPr>
            <w:tcW w:type="dxa" w:w="1020"/>
            <w:shd w:val="clear" w:color="auto" w:fill="1F3864"/>
          </w:tcPr>
          <w:p>
            <w:pPr>
              <w:spacing w:before="0" w:after="0" w:line="252" w:lineRule="auto"/>
              <w:jc w:val="center"/>
            </w:pPr>
            <w:r>
              <w:rPr>
                <w:b/>
                <w:color w:val="FFFFFF"/>
              </w:rPr>
            </w:r>
            <w:r>
              <w:rPr>
                <w:rFonts w:ascii="Times New Roman" w:hAnsi="Times New Roman" w:eastAsia="宋体"/>
                <w:b/>
                <w:color w:val="FFFFFF"/>
                <w:sz w:val="17"/>
              </w:rPr>
              <w:t>Brier</w:t>
            </w:r>
          </w:p>
        </w:tc>
      </w:tr>
      <w:tr>
        <w:trPr>
          <w:cantSplit w:val="true"/>
        </w:trPr>
        <w:tc>
          <w:tcPr>
            <w:tcW w:type="dxa" w:w="2608"/>
          </w:tcPr>
          <w:p>
            <w:pPr>
              <w:spacing w:before="0" w:after="0" w:line="252" w:lineRule="auto"/>
              <w:jc w:val="left"/>
            </w:pPr>
            <w:r/>
            <w:r>
              <w:rPr>
                <w:rFonts w:ascii="Times New Roman" w:hAnsi="Times New Roman" w:eastAsia="宋体"/>
                <w:sz w:val="17"/>
              </w:rPr>
              <w:t>字符 TF-IDF + 逻辑回归</w:t>
            </w:r>
          </w:p>
        </w:tc>
        <w:tc>
          <w:tcPr>
            <w:tcW w:type="dxa" w:w="1134"/>
          </w:tcPr>
          <w:p>
            <w:pPr>
              <w:spacing w:before="0" w:after="0" w:line="252" w:lineRule="auto"/>
              <w:jc w:val="center"/>
            </w:pPr>
            <w:r/>
            <w:r>
              <w:rPr>
                <w:rFonts w:ascii="Times New Roman" w:hAnsi="Times New Roman" w:eastAsia="宋体"/>
                <w:sz w:val="17"/>
              </w:rPr>
              <w:t>0.946766</w:t>
            </w:r>
          </w:p>
        </w:tc>
        <w:tc>
          <w:tcPr>
            <w:tcW w:type="dxa" w:w="1134"/>
          </w:tcPr>
          <w:p>
            <w:pPr>
              <w:spacing w:before="0" w:after="0" w:line="252" w:lineRule="auto"/>
              <w:jc w:val="center"/>
            </w:pPr>
            <w:r/>
            <w:r>
              <w:rPr>
                <w:rFonts w:ascii="Times New Roman" w:hAnsi="Times New Roman" w:eastAsia="宋体"/>
                <w:sz w:val="17"/>
              </w:rPr>
              <w:t>0.918468</w:t>
            </w:r>
          </w:p>
        </w:tc>
        <w:tc>
          <w:tcPr>
            <w:tcW w:type="dxa" w:w="1077"/>
          </w:tcPr>
          <w:p>
            <w:pPr>
              <w:spacing w:before="0" w:after="0" w:line="252" w:lineRule="auto"/>
              <w:jc w:val="center"/>
            </w:pPr>
            <w:r/>
            <w:r>
              <w:rPr>
                <w:rFonts w:ascii="Times New Roman" w:hAnsi="Times New Roman" w:eastAsia="宋体"/>
                <w:sz w:val="17"/>
              </w:rPr>
              <w:t>0.938276</w:t>
            </w:r>
          </w:p>
        </w:tc>
        <w:tc>
          <w:tcPr>
            <w:tcW w:type="dxa" w:w="1361"/>
          </w:tcPr>
          <w:p>
            <w:pPr>
              <w:spacing w:before="0" w:after="0" w:line="252" w:lineRule="auto"/>
              <w:jc w:val="center"/>
            </w:pPr>
            <w:r/>
            <w:r>
              <w:rPr>
                <w:rFonts w:ascii="Times New Roman" w:hAnsi="Times New Roman" w:eastAsia="宋体"/>
                <w:sz w:val="17"/>
              </w:rPr>
              <w:t>319 / 428</w:t>
            </w:r>
          </w:p>
        </w:tc>
        <w:tc>
          <w:tcPr>
            <w:tcW w:type="dxa" w:w="1020"/>
          </w:tcPr>
          <w:p>
            <w:pPr>
              <w:spacing w:before="0" w:after="0" w:line="252" w:lineRule="auto"/>
              <w:jc w:val="center"/>
            </w:pPr>
            <w:r/>
            <w:r>
              <w:rPr>
                <w:rFonts w:ascii="Times New Roman" w:hAnsi="Times New Roman" w:eastAsia="宋体"/>
                <w:sz w:val="17"/>
              </w:rPr>
              <w:t>0.187654</w:t>
            </w:r>
          </w:p>
        </w:tc>
        <w:tc>
          <w:tcPr>
            <w:tcW w:type="dxa" w:w="1020"/>
          </w:tcPr>
          <w:p>
            <w:pPr>
              <w:spacing w:before="0" w:after="0" w:line="252" w:lineRule="auto"/>
              <w:jc w:val="center"/>
            </w:pPr>
            <w:r/>
            <w:r>
              <w:rPr>
                <w:rFonts w:ascii="Times New Roman" w:hAnsi="Times New Roman" w:eastAsia="宋体"/>
                <w:sz w:val="17"/>
              </w:rPr>
              <w:t>0.047532</w:t>
            </w:r>
          </w:p>
        </w:tc>
      </w:tr>
      <w:tr>
        <w:trPr>
          <w:cantSplit w:val="true"/>
        </w:trPr>
        <w:tc>
          <w:tcPr>
            <w:tcW w:type="dxa" w:w="2608"/>
            <w:shd w:val="clear" w:color="auto" w:fill="F2F5FA"/>
          </w:tcPr>
          <w:p>
            <w:pPr>
              <w:spacing w:before="0" w:after="0" w:line="252" w:lineRule="auto"/>
              <w:jc w:val="left"/>
            </w:pPr>
            <w:r/>
            <w:r>
              <w:rPr>
                <w:rFonts w:ascii="Times New Roman" w:hAnsi="Times New Roman" w:eastAsia="宋体"/>
                <w:sz w:val="17"/>
              </w:rPr>
              <w:t>XLM-R 256 / seed42 / 2000</w:t>
            </w:r>
          </w:p>
        </w:tc>
        <w:tc>
          <w:tcPr>
            <w:tcW w:type="dxa" w:w="1134"/>
            <w:shd w:val="clear" w:color="auto" w:fill="F2F5FA"/>
          </w:tcPr>
          <w:p>
            <w:pPr>
              <w:spacing w:before="0" w:after="0" w:line="252" w:lineRule="auto"/>
              <w:jc w:val="center"/>
            </w:pPr>
            <w:r/>
            <w:r>
              <w:rPr>
                <w:rFonts w:ascii="Times New Roman" w:hAnsi="Times New Roman" w:eastAsia="宋体"/>
                <w:sz w:val="17"/>
              </w:rPr>
              <w:t>0.902358</w:t>
            </w:r>
          </w:p>
        </w:tc>
        <w:tc>
          <w:tcPr>
            <w:tcW w:type="dxa" w:w="1134"/>
            <w:shd w:val="clear" w:color="auto" w:fill="F2F5FA"/>
          </w:tcPr>
          <w:p>
            <w:pPr>
              <w:spacing w:before="0" w:after="0" w:line="252" w:lineRule="auto"/>
              <w:jc w:val="center"/>
            </w:pPr>
            <w:r/>
            <w:r>
              <w:rPr>
                <w:rFonts w:ascii="Times New Roman" w:hAnsi="Times New Roman" w:eastAsia="宋体"/>
                <w:sz w:val="17"/>
              </w:rPr>
              <w:t>0.910128</w:t>
            </w:r>
          </w:p>
        </w:tc>
        <w:tc>
          <w:tcPr>
            <w:tcW w:type="dxa" w:w="1077"/>
            <w:shd w:val="clear" w:color="auto" w:fill="F2F5FA"/>
          </w:tcPr>
          <w:p>
            <w:pPr>
              <w:spacing w:before="0" w:after="0" w:line="252" w:lineRule="auto"/>
              <w:jc w:val="center"/>
            </w:pPr>
            <w:r/>
            <w:r>
              <w:rPr>
                <w:rFonts w:ascii="Times New Roman" w:hAnsi="Times New Roman" w:eastAsia="宋体"/>
                <w:sz w:val="17"/>
              </w:rPr>
              <w:t>0.904689</w:t>
            </w:r>
          </w:p>
        </w:tc>
        <w:tc>
          <w:tcPr>
            <w:tcW w:type="dxa" w:w="1361"/>
            <w:shd w:val="clear" w:color="auto" w:fill="F2F5FA"/>
          </w:tcPr>
          <w:p>
            <w:pPr>
              <w:spacing w:before="0" w:after="0" w:line="252" w:lineRule="auto"/>
              <w:jc w:val="center"/>
            </w:pPr>
            <w:r/>
            <w:r>
              <w:rPr>
                <w:rFonts w:ascii="Times New Roman" w:hAnsi="Times New Roman" w:eastAsia="宋体"/>
                <w:sz w:val="17"/>
              </w:rPr>
              <w:t>1,145 / 161</w:t>
            </w:r>
          </w:p>
        </w:tc>
        <w:tc>
          <w:tcPr>
            <w:tcW w:type="dxa" w:w="1020"/>
            <w:shd w:val="clear" w:color="auto" w:fill="F2F5FA"/>
          </w:tcPr>
          <w:p>
            <w:pPr>
              <w:spacing w:before="0" w:after="0" w:line="252" w:lineRule="auto"/>
              <w:jc w:val="center"/>
            </w:pPr>
            <w:r/>
            <w:r>
              <w:rPr>
                <w:rFonts w:ascii="Times New Roman" w:hAnsi="Times New Roman" w:eastAsia="宋体"/>
                <w:sz w:val="17"/>
              </w:rPr>
              <w:t>0.320412</w:t>
            </w:r>
          </w:p>
        </w:tc>
        <w:tc>
          <w:tcPr>
            <w:tcW w:type="dxa" w:w="1020"/>
            <w:shd w:val="clear" w:color="auto" w:fill="F2F5FA"/>
          </w:tcPr>
          <w:p>
            <w:pPr>
              <w:spacing w:before="0" w:after="0" w:line="252" w:lineRule="auto"/>
              <w:jc w:val="center"/>
            </w:pPr>
            <w:r/>
            <w:r>
              <w:rPr>
                <w:rFonts w:ascii="Times New Roman" w:hAnsi="Times New Roman" w:eastAsia="宋体"/>
                <w:sz w:val="17"/>
              </w:rPr>
              <w:t>0.074418</w:t>
            </w:r>
          </w:p>
        </w:tc>
      </w:tr>
      <w:tr>
        <w:trPr>
          <w:cantSplit w:val="true"/>
        </w:trPr>
        <w:tc>
          <w:tcPr>
            <w:tcW w:type="dxa" w:w="2608"/>
          </w:tcPr>
          <w:p>
            <w:pPr>
              <w:spacing w:before="0" w:after="0" w:line="252" w:lineRule="auto"/>
              <w:jc w:val="left"/>
            </w:pPr>
            <w:r/>
            <w:r>
              <w:rPr>
                <w:rFonts w:ascii="Times New Roman" w:hAnsi="Times New Roman" w:eastAsia="宋体"/>
                <w:sz w:val="17"/>
              </w:rPr>
              <w:t>XLM-R 256 / seed43 / 2000</w:t>
            </w:r>
          </w:p>
        </w:tc>
        <w:tc>
          <w:tcPr>
            <w:tcW w:type="dxa" w:w="1134"/>
          </w:tcPr>
          <w:p>
            <w:pPr>
              <w:spacing w:before="0" w:after="0" w:line="252" w:lineRule="auto"/>
              <w:jc w:val="center"/>
            </w:pPr>
            <w:r/>
            <w:r>
              <w:rPr>
                <w:rFonts w:ascii="Times New Roman" w:hAnsi="Times New Roman" w:eastAsia="宋体"/>
                <w:sz w:val="17"/>
              </w:rPr>
              <w:t>0.892437</w:t>
            </w:r>
          </w:p>
        </w:tc>
        <w:tc>
          <w:tcPr>
            <w:tcW w:type="dxa" w:w="1134"/>
          </w:tcPr>
          <w:p>
            <w:pPr>
              <w:spacing w:before="0" w:after="0" w:line="252" w:lineRule="auto"/>
              <w:jc w:val="center"/>
            </w:pPr>
            <w:r/>
            <w:r>
              <w:rPr>
                <w:rFonts w:ascii="Times New Roman" w:hAnsi="Times New Roman" w:eastAsia="宋体"/>
                <w:sz w:val="17"/>
              </w:rPr>
              <w:t>0.943283</w:t>
            </w:r>
          </w:p>
        </w:tc>
        <w:tc>
          <w:tcPr>
            <w:tcW w:type="dxa" w:w="1077"/>
          </w:tcPr>
          <w:p>
            <w:pPr>
              <w:spacing w:before="0" w:after="0" w:line="252" w:lineRule="auto"/>
              <w:jc w:val="center"/>
            </w:pPr>
            <w:r/>
            <w:r>
              <w:rPr>
                <w:rFonts w:ascii="Times New Roman" w:hAnsi="Times New Roman" w:eastAsia="宋体"/>
                <w:sz w:val="17"/>
              </w:rPr>
              <w:t>0.907691</w:t>
            </w:r>
          </w:p>
        </w:tc>
        <w:tc>
          <w:tcPr>
            <w:tcW w:type="dxa" w:w="1361"/>
          </w:tcPr>
          <w:p>
            <w:pPr>
              <w:spacing w:before="0" w:after="0" w:line="252" w:lineRule="auto"/>
              <w:jc w:val="center"/>
            </w:pPr>
            <w:r/>
            <w:r>
              <w:rPr>
                <w:rFonts w:ascii="Times New Roman" w:hAnsi="Times New Roman" w:eastAsia="宋体"/>
                <w:sz w:val="17"/>
              </w:rPr>
              <w:t>1,334 / 85</w:t>
            </w:r>
          </w:p>
        </w:tc>
        <w:tc>
          <w:tcPr>
            <w:tcW w:type="dxa" w:w="1020"/>
          </w:tcPr>
          <w:p>
            <w:pPr>
              <w:spacing w:before="0" w:after="0" w:line="252" w:lineRule="auto"/>
              <w:jc w:val="center"/>
            </w:pPr>
            <w:r/>
            <w:r>
              <w:rPr>
                <w:rFonts w:ascii="Times New Roman" w:hAnsi="Times New Roman" w:eastAsia="宋体"/>
                <w:sz w:val="17"/>
              </w:rPr>
              <w:t>0.302945</w:t>
            </w:r>
          </w:p>
        </w:tc>
        <w:tc>
          <w:tcPr>
            <w:tcW w:type="dxa" w:w="1020"/>
          </w:tcPr>
          <w:p>
            <w:pPr>
              <w:spacing w:before="0" w:after="0" w:line="252" w:lineRule="auto"/>
              <w:jc w:val="center"/>
            </w:pPr>
            <w:r/>
            <w:r>
              <w:rPr>
                <w:rFonts w:ascii="Times New Roman" w:hAnsi="Times New Roman" w:eastAsia="宋体"/>
                <w:sz w:val="17"/>
              </w:rPr>
              <w:t>0.077047</w:t>
            </w:r>
          </w:p>
        </w:tc>
      </w:tr>
      <w:tr>
        <w:trPr>
          <w:cantSplit w:val="true"/>
        </w:trPr>
        <w:tc>
          <w:tcPr>
            <w:tcW w:type="dxa" w:w="2608"/>
            <w:shd w:val="clear" w:color="auto" w:fill="F2F5FA"/>
          </w:tcPr>
          <w:p>
            <w:pPr>
              <w:spacing w:before="0" w:after="0" w:line="252" w:lineRule="auto"/>
              <w:jc w:val="left"/>
            </w:pPr>
            <w:r/>
            <w:r>
              <w:rPr>
                <w:rFonts w:ascii="Times New Roman" w:hAnsi="Times New Roman" w:eastAsia="宋体"/>
                <w:sz w:val="17"/>
              </w:rPr>
              <w:t>XLM-R 512 / seed42 / 2000</w:t>
            </w:r>
          </w:p>
        </w:tc>
        <w:tc>
          <w:tcPr>
            <w:tcW w:type="dxa" w:w="1134"/>
            <w:shd w:val="clear" w:color="auto" w:fill="F2F5FA"/>
          </w:tcPr>
          <w:p>
            <w:pPr>
              <w:spacing w:before="0" w:after="0" w:line="252" w:lineRule="auto"/>
              <w:jc w:val="center"/>
            </w:pPr>
            <w:r/>
            <w:r>
              <w:rPr>
                <w:rFonts w:ascii="Times New Roman" w:hAnsi="Times New Roman" w:eastAsia="宋体"/>
                <w:sz w:val="17"/>
              </w:rPr>
              <w:t>0.916560</w:t>
            </w:r>
          </w:p>
        </w:tc>
        <w:tc>
          <w:tcPr>
            <w:tcW w:type="dxa" w:w="1134"/>
            <w:shd w:val="clear" w:color="auto" w:fill="F2F5FA"/>
          </w:tcPr>
          <w:p>
            <w:pPr>
              <w:spacing w:before="0" w:after="0" w:line="252" w:lineRule="auto"/>
              <w:jc w:val="center"/>
            </w:pPr>
            <w:r/>
            <w:r>
              <w:rPr>
                <w:rFonts w:ascii="Times New Roman" w:hAnsi="Times New Roman" w:eastAsia="宋体"/>
                <w:sz w:val="17"/>
              </w:rPr>
              <w:t>0.931234</w:t>
            </w:r>
          </w:p>
        </w:tc>
        <w:tc>
          <w:tcPr>
            <w:tcW w:type="dxa" w:w="1077"/>
            <w:shd w:val="clear" w:color="auto" w:fill="F2F5FA"/>
          </w:tcPr>
          <w:p>
            <w:pPr>
              <w:spacing w:before="0" w:after="0" w:line="252" w:lineRule="auto"/>
              <w:jc w:val="center"/>
            </w:pPr>
            <w:r/>
            <w:r>
              <w:rPr>
                <w:rFonts w:ascii="Times New Roman" w:hAnsi="Times New Roman" w:eastAsia="宋体"/>
                <w:sz w:val="17"/>
              </w:rPr>
              <w:t>0.920962</w:t>
            </w:r>
          </w:p>
        </w:tc>
        <w:tc>
          <w:tcPr>
            <w:tcW w:type="dxa" w:w="1361"/>
            <w:shd w:val="clear" w:color="auto" w:fill="F2F5FA"/>
          </w:tcPr>
          <w:p>
            <w:pPr>
              <w:spacing w:before="0" w:after="0" w:line="252" w:lineRule="auto"/>
              <w:jc w:val="center"/>
            </w:pPr>
            <w:r/>
            <w:r>
              <w:rPr>
                <w:rFonts w:ascii="Times New Roman" w:hAnsi="Times New Roman" w:eastAsia="宋体"/>
                <w:sz w:val="17"/>
              </w:rPr>
              <w:t>1,008 / 113</w:t>
            </w:r>
          </w:p>
        </w:tc>
        <w:tc>
          <w:tcPr>
            <w:tcW w:type="dxa" w:w="1020"/>
            <w:shd w:val="clear" w:color="auto" w:fill="F2F5FA"/>
          </w:tcPr>
          <w:p>
            <w:pPr>
              <w:spacing w:before="0" w:after="0" w:line="252" w:lineRule="auto"/>
              <w:jc w:val="center"/>
            </w:pPr>
            <w:r/>
            <w:r>
              <w:rPr>
                <w:rFonts w:ascii="Times New Roman" w:hAnsi="Times New Roman" w:eastAsia="宋体"/>
                <w:sz w:val="17"/>
              </w:rPr>
              <w:t>0.345425</w:t>
            </w:r>
          </w:p>
        </w:tc>
        <w:tc>
          <w:tcPr>
            <w:tcW w:type="dxa" w:w="1020"/>
            <w:shd w:val="clear" w:color="auto" w:fill="F2F5FA"/>
          </w:tcPr>
          <w:p>
            <w:pPr>
              <w:spacing w:before="0" w:after="0" w:line="252" w:lineRule="auto"/>
              <w:jc w:val="center"/>
            </w:pPr>
            <w:r/>
            <w:r>
              <w:rPr>
                <w:rFonts w:ascii="Times New Roman" w:hAnsi="Times New Roman" w:eastAsia="宋体"/>
                <w:sz w:val="17"/>
              </w:rPr>
              <w:t>0.066888</w:t>
            </w:r>
          </w:p>
        </w:tc>
      </w:tr>
      <w:tr>
        <w:trPr>
          <w:cantSplit w:val="true"/>
        </w:trPr>
        <w:tc>
          <w:tcPr>
            <w:tcW w:type="dxa" w:w="2608"/>
          </w:tcPr>
          <w:p>
            <w:pPr>
              <w:spacing w:before="0" w:after="0" w:line="252" w:lineRule="auto"/>
              <w:jc w:val="left"/>
            </w:pPr>
            <w:r/>
            <w:r>
              <w:rPr>
                <w:rFonts w:ascii="Times New Roman" w:hAnsi="Times New Roman" w:eastAsia="宋体"/>
                <w:sz w:val="17"/>
              </w:rPr>
              <w:t>XLM-R 512 / seed43 / 2000</w:t>
            </w:r>
          </w:p>
        </w:tc>
        <w:tc>
          <w:tcPr>
            <w:tcW w:type="dxa" w:w="1134"/>
          </w:tcPr>
          <w:p>
            <w:pPr>
              <w:spacing w:before="0" w:after="0" w:line="252" w:lineRule="auto"/>
              <w:jc w:val="center"/>
            </w:pPr>
            <w:r/>
            <w:r>
              <w:rPr>
                <w:rFonts w:ascii="Times New Roman" w:hAnsi="Times New Roman" w:eastAsia="宋体"/>
                <w:sz w:val="17"/>
              </w:rPr>
              <w:t>0.945575</w:t>
            </w:r>
          </w:p>
        </w:tc>
        <w:tc>
          <w:tcPr>
            <w:tcW w:type="dxa" w:w="1134"/>
          </w:tcPr>
          <w:p>
            <w:pPr>
              <w:spacing w:before="0" w:after="0" w:line="252" w:lineRule="auto"/>
              <w:jc w:val="center"/>
            </w:pPr>
            <w:r/>
            <w:r>
              <w:rPr>
                <w:rFonts w:ascii="Times New Roman" w:hAnsi="Times New Roman" w:eastAsia="宋体"/>
                <w:sz w:val="17"/>
              </w:rPr>
              <w:t>0.956943</w:t>
            </w:r>
          </w:p>
        </w:tc>
        <w:tc>
          <w:tcPr>
            <w:tcW w:type="dxa" w:w="1077"/>
          </w:tcPr>
          <w:p>
            <w:pPr>
              <w:spacing w:before="0" w:after="0" w:line="252" w:lineRule="auto"/>
              <w:jc w:val="center"/>
            </w:pPr>
            <w:r/>
            <w:r>
              <w:rPr>
                <w:rFonts w:ascii="Times New Roman" w:hAnsi="Times New Roman" w:eastAsia="宋体"/>
                <w:sz w:val="17"/>
              </w:rPr>
              <w:t>0.948986</w:t>
            </w:r>
          </w:p>
        </w:tc>
        <w:tc>
          <w:tcPr>
            <w:tcW w:type="dxa" w:w="1361"/>
          </w:tcPr>
          <w:p>
            <w:pPr>
              <w:spacing w:before="0" w:after="0" w:line="252" w:lineRule="auto"/>
              <w:jc w:val="center"/>
            </w:pPr>
            <w:r/>
            <w:r>
              <w:rPr>
                <w:rFonts w:ascii="Times New Roman" w:hAnsi="Times New Roman" w:eastAsia="宋体"/>
                <w:sz w:val="17"/>
              </w:rPr>
              <w:t>561 / 188</w:t>
            </w:r>
          </w:p>
        </w:tc>
        <w:tc>
          <w:tcPr>
            <w:tcW w:type="dxa" w:w="1020"/>
          </w:tcPr>
          <w:p>
            <w:pPr>
              <w:spacing w:before="0" w:after="0" w:line="252" w:lineRule="auto"/>
              <w:jc w:val="center"/>
            </w:pPr>
            <w:r/>
            <w:r>
              <w:rPr>
                <w:rFonts w:ascii="Times New Roman" w:hAnsi="Times New Roman" w:eastAsia="宋体"/>
                <w:sz w:val="17"/>
              </w:rPr>
              <w:t>0.169904</w:t>
            </w:r>
          </w:p>
        </w:tc>
        <w:tc>
          <w:tcPr>
            <w:tcW w:type="dxa" w:w="1020"/>
          </w:tcPr>
          <w:p>
            <w:pPr>
              <w:spacing w:before="0" w:after="0" w:line="252" w:lineRule="auto"/>
              <w:jc w:val="center"/>
            </w:pPr>
            <w:r/>
            <w:r>
              <w:rPr>
                <w:rFonts w:ascii="Times New Roman" w:hAnsi="Times New Roman" w:eastAsia="宋体"/>
                <w:sz w:val="17"/>
              </w:rPr>
              <w:t>0.041883</w:t>
            </w:r>
          </w:p>
        </w:tc>
      </w:tr>
    </w:tbl>
    <w:p>
      <w:pPr>
        <w:spacing w:before="0" w:after="40" w:line="240" w:lineRule="auto"/>
      </w:pPr>
    </w:p>
    <w:p>
      <w:pPr>
        <w:spacing w:before="0" w:after="80" w:line="324" w:lineRule="auto"/>
        <w:ind w:firstLine="0"/>
      </w:pPr>
      <w:r>
        <w:rPr>
          <w:rFonts w:ascii="Times New Roman" w:hAnsi="Times New Roman" w:eastAsia="宋体"/>
          <w:sz w:val="21"/>
        </w:rPr>
        <w:t xml:space="preserve">\* 短文本为临时空白分词数 </w:t>
      </w:r>
      <w:r>
        <w:rPr>
          <w:rFonts w:ascii="Consolas" w:hAnsi="Consolas" w:eastAsia="宋体"/>
          <w:color w:val="7F1D1D"/>
          <w:sz w:val="20"/>
        </w:rPr>
        <w:t>&lt;100</w:t>
      </w:r>
      <w:r>
        <w:rPr>
          <w:rFonts w:ascii="Times New Roman" w:hAnsi="Times New Roman" w:eastAsia="宋体"/>
          <w:sz w:val="21"/>
        </w:rPr>
        <w:t xml:space="preserve">；阈值为 0.5。所有数值均为同一 </w:t>
      </w:r>
      <w:r>
        <w:rPr>
          <w:rFonts w:ascii="Consolas" w:hAnsi="Consolas" w:eastAsia="宋体"/>
          <w:color w:val="7F1D1D"/>
          <w:sz w:val="20"/>
        </w:rPr>
        <w:t>internal-v2</w:t>
      </w:r>
      <w:r>
        <w:rPr>
          <w:rFonts w:ascii="Times New Roman" w:hAnsi="Times New Roman" w:eastAsia="宋体"/>
          <w:sz w:val="21"/>
        </w:rPr>
        <w:t xml:space="preserve"> dev 的内部开发结果，不是官方成绩；2,000 次更新也不是完整 epoch。</w:t>
      </w:r>
    </w:p>
    <w:p>
      <w:pPr>
        <w:spacing w:before="0" w:after="80" w:line="324" w:lineRule="auto"/>
        <w:ind w:firstLine="0"/>
      </w:pPr>
      <w:r>
        <w:rPr>
          <w:rFonts w:ascii="Times New Roman" w:hAnsi="Times New Roman" w:eastAsia="宋体"/>
          <w:sz w:val="21"/>
        </w:rPr>
        <w:t>字符 TF-IDF 基线在全体宏 F1 上略高于 512/seed43（0.946766 对 0.945575），也高于两个 256-token 终点；但主模型 512/seed43 的短文本宏 F1（0.956943 对 0.918468）和临时 S（0.948986 对 0.938276）更高。主模型 512 相对同 seed 256 的全体宏 F1 提升为：seed42 +0.014202、seed43 +0.053138；临时 S 提升为 seed42 +0.016273、seed43 +0.041295。两项提升均伴随明显的 seed 间波动，不能只报告较优 seed。</w:t>
      </w:r>
    </w:p>
    <w:p>
      <w:pPr>
        <w:keepNext/>
        <w:spacing w:before="160" w:after="60" w:line="288" w:lineRule="auto"/>
      </w:pPr>
      <w:r>
        <w:rPr>
          <w:rFonts w:ascii="Arial" w:hAnsi="Arial" w:eastAsia="黑体"/>
          <w:b/>
          <w:color w:val="1F3864"/>
          <w:sz w:val="23"/>
        </w:rPr>
        <w:t>4.2 固定融合比较</w:t>
      </w:r>
    </w:p>
    <w:tbl>
      <w:tblPr>
        <w:tblStyle w:val="TableGrid"/>
        <w:tblW w:type="auto" w:w="0"/>
        <w:jc w:val="center"/>
        <w:tblLayout w:type="fixed"/>
        <w:tblLook w:firstColumn="1" w:firstRow="1" w:lastColumn="0" w:lastRow="0" w:noHBand="0" w:noVBand="1" w:val="04A0"/>
      </w:tblPr>
      <w:tblGrid>
        <w:gridCol w:w="2608"/>
        <w:gridCol w:w="1134"/>
        <w:gridCol w:w="1134"/>
        <w:gridCol w:w="1077"/>
        <w:gridCol w:w="1361"/>
        <w:gridCol w:w="1020"/>
        <w:gridCol w:w="1020"/>
      </w:tblGrid>
      <w:tr>
        <w:trPr>
          <w:cantSplit w:val="true"/>
          <w:tblHeader w:val="true"/>
        </w:trPr>
        <w:tc>
          <w:tcPr>
            <w:tcW w:type="dxa" w:w="2608"/>
            <w:shd w:val="clear" w:color="auto" w:fill="1F3864"/>
          </w:tcPr>
          <w:p>
            <w:pPr>
              <w:spacing w:before="0" w:after="0" w:line="252" w:lineRule="auto"/>
              <w:jc w:val="left"/>
            </w:pPr>
            <w:r>
              <w:rPr>
                <w:b/>
                <w:color w:val="FFFFFF"/>
              </w:rPr>
            </w:r>
            <w:r>
              <w:rPr>
                <w:rFonts w:ascii="Times New Roman" w:hAnsi="Times New Roman" w:eastAsia="宋体"/>
                <w:b/>
                <w:color w:val="FFFFFF"/>
                <w:sz w:val="17"/>
              </w:rPr>
              <w:t>融合候选</w:t>
            </w:r>
          </w:p>
        </w:tc>
        <w:tc>
          <w:tcPr>
            <w:tcW w:type="dxa" w:w="1134"/>
            <w:shd w:val="clear" w:color="auto" w:fill="1F3864"/>
          </w:tcPr>
          <w:p>
            <w:pPr>
              <w:spacing w:before="0" w:after="0" w:line="252" w:lineRule="auto"/>
              <w:jc w:val="center"/>
            </w:pPr>
            <w:r>
              <w:rPr>
                <w:b/>
                <w:color w:val="FFFFFF"/>
              </w:rPr>
            </w:r>
            <w:r>
              <w:rPr>
                <w:rFonts w:ascii="Times New Roman" w:hAnsi="Times New Roman" w:eastAsia="宋体"/>
                <w:b/>
                <w:color w:val="FFFFFF"/>
                <w:sz w:val="17"/>
              </w:rPr>
              <w:t>全体宏 F1</w:t>
            </w:r>
          </w:p>
        </w:tc>
        <w:tc>
          <w:tcPr>
            <w:tcW w:type="dxa" w:w="1134"/>
            <w:shd w:val="clear" w:color="auto" w:fill="1F3864"/>
          </w:tcPr>
          <w:p>
            <w:pPr>
              <w:spacing w:before="0" w:after="0" w:line="252" w:lineRule="auto"/>
              <w:jc w:val="center"/>
            </w:pPr>
            <w:r>
              <w:rPr>
                <w:b/>
                <w:color w:val="FFFFFF"/>
              </w:rPr>
            </w:r>
            <w:r>
              <w:rPr>
                <w:rFonts w:ascii="Times New Roman" w:hAnsi="Times New Roman" w:eastAsia="宋体"/>
                <w:b/>
                <w:color w:val="FFFFFF"/>
                <w:sz w:val="17"/>
              </w:rPr>
              <w:t>临时短文本宏 F1*</w:t>
            </w:r>
          </w:p>
        </w:tc>
        <w:tc>
          <w:tcPr>
            <w:tcW w:type="dxa" w:w="1077"/>
            <w:shd w:val="clear" w:color="auto" w:fill="1F3864"/>
          </w:tcPr>
          <w:p>
            <w:pPr>
              <w:spacing w:before="0" w:after="0" w:line="252" w:lineRule="auto"/>
              <w:jc w:val="center"/>
            </w:pPr>
            <w:r>
              <w:rPr>
                <w:b/>
                <w:color w:val="FFFFFF"/>
              </w:rPr>
            </w:r>
            <w:r>
              <w:rPr>
                <w:rFonts w:ascii="Times New Roman" w:hAnsi="Times New Roman" w:eastAsia="宋体"/>
                <w:b/>
                <w:color w:val="FFFFFF"/>
                <w:sz w:val="17"/>
              </w:rPr>
              <w:t>临时 S*</w:t>
            </w:r>
          </w:p>
        </w:tc>
        <w:tc>
          <w:tcPr>
            <w:tcW w:type="dxa" w:w="1361"/>
            <w:shd w:val="clear" w:color="auto" w:fill="1F3864"/>
          </w:tcPr>
          <w:p>
            <w:pPr>
              <w:spacing w:before="0" w:after="0" w:line="252" w:lineRule="auto"/>
              <w:jc w:val="center"/>
            </w:pPr>
            <w:r>
              <w:rPr>
                <w:b/>
                <w:color w:val="FFFFFF"/>
              </w:rPr>
            </w:r>
            <w:r>
              <w:rPr>
                <w:rFonts w:ascii="Times New Roman" w:hAnsi="Times New Roman" w:eastAsia="宋体"/>
                <w:b/>
                <w:color w:val="FFFFFF"/>
                <w:sz w:val="17"/>
              </w:rPr>
              <w:t>human 误报 / machine 漏报</w:t>
            </w:r>
          </w:p>
        </w:tc>
        <w:tc>
          <w:tcPr>
            <w:tcW w:type="dxa" w:w="1020"/>
            <w:shd w:val="clear" w:color="auto" w:fill="1F3864"/>
          </w:tcPr>
          <w:p>
            <w:pPr>
              <w:spacing w:before="0" w:after="0" w:line="252" w:lineRule="auto"/>
              <w:jc w:val="center"/>
            </w:pPr>
            <w:r>
              <w:rPr>
                <w:b/>
                <w:color w:val="FFFFFF"/>
              </w:rPr>
            </w:r>
            <w:r>
              <w:rPr>
                <w:rFonts w:ascii="Times New Roman" w:hAnsi="Times New Roman" w:eastAsia="宋体"/>
                <w:b/>
                <w:color w:val="FFFFFF"/>
                <w:sz w:val="17"/>
              </w:rPr>
              <w:t>log loss</w:t>
            </w:r>
          </w:p>
        </w:tc>
        <w:tc>
          <w:tcPr>
            <w:tcW w:type="dxa" w:w="1020"/>
            <w:shd w:val="clear" w:color="auto" w:fill="1F3864"/>
          </w:tcPr>
          <w:p>
            <w:pPr>
              <w:spacing w:before="0" w:after="0" w:line="252" w:lineRule="auto"/>
              <w:jc w:val="center"/>
            </w:pPr>
            <w:r>
              <w:rPr>
                <w:b/>
                <w:color w:val="FFFFFF"/>
              </w:rPr>
            </w:r>
            <w:r>
              <w:rPr>
                <w:rFonts w:ascii="Times New Roman" w:hAnsi="Times New Roman" w:eastAsia="宋体"/>
                <w:b/>
                <w:color w:val="FFFFFF"/>
                <w:sz w:val="17"/>
              </w:rPr>
              <w:t>Brier</w:t>
            </w:r>
          </w:p>
        </w:tc>
      </w:tr>
      <w:tr>
        <w:trPr>
          <w:cantSplit w:val="true"/>
        </w:trPr>
        <w:tc>
          <w:tcPr>
            <w:tcW w:type="dxa" w:w="2608"/>
          </w:tcPr>
          <w:p>
            <w:pPr>
              <w:spacing w:before="0" w:after="0" w:line="252" w:lineRule="auto"/>
              <w:jc w:val="left"/>
            </w:pPr>
            <w:r/>
            <w:r>
              <w:rPr>
                <w:rFonts w:ascii="Times New Roman" w:hAnsi="Times New Roman" w:eastAsia="宋体"/>
                <w:sz w:val="17"/>
              </w:rPr>
              <w:t>0.7×基线 + 0.3×主模型 256/seed43</w:t>
            </w:r>
          </w:p>
        </w:tc>
        <w:tc>
          <w:tcPr>
            <w:tcW w:type="dxa" w:w="1134"/>
          </w:tcPr>
          <w:p>
            <w:pPr>
              <w:spacing w:before="0" w:after="0" w:line="252" w:lineRule="auto"/>
              <w:jc w:val="center"/>
            </w:pPr>
            <w:r/>
            <w:r>
              <w:rPr>
                <w:rFonts w:ascii="Times New Roman" w:hAnsi="Times New Roman" w:eastAsia="宋体"/>
                <w:sz w:val="17"/>
              </w:rPr>
              <w:t>0.961422</w:t>
            </w:r>
          </w:p>
        </w:tc>
        <w:tc>
          <w:tcPr>
            <w:tcW w:type="dxa" w:w="1134"/>
          </w:tcPr>
          <w:p>
            <w:pPr>
              <w:spacing w:before="0" w:after="0" w:line="252" w:lineRule="auto"/>
              <w:jc w:val="center"/>
            </w:pPr>
            <w:r/>
            <w:r>
              <w:rPr>
                <w:rFonts w:ascii="Times New Roman" w:hAnsi="Times New Roman" w:eastAsia="宋体"/>
                <w:sz w:val="17"/>
              </w:rPr>
              <w:t>0.949922</w:t>
            </w:r>
          </w:p>
        </w:tc>
        <w:tc>
          <w:tcPr>
            <w:tcW w:type="dxa" w:w="1077"/>
          </w:tcPr>
          <w:p>
            <w:pPr>
              <w:spacing w:before="0" w:after="0" w:line="252" w:lineRule="auto"/>
              <w:jc w:val="center"/>
            </w:pPr>
            <w:r/>
            <w:r>
              <w:rPr>
                <w:rFonts w:ascii="Times New Roman" w:hAnsi="Times New Roman" w:eastAsia="宋体"/>
                <w:sz w:val="17"/>
              </w:rPr>
              <w:t>0.957972</w:t>
            </w:r>
          </w:p>
        </w:tc>
        <w:tc>
          <w:tcPr>
            <w:tcW w:type="dxa" w:w="1361"/>
          </w:tcPr>
          <w:p>
            <w:pPr>
              <w:spacing w:before="0" w:after="0" w:line="252" w:lineRule="auto"/>
              <w:jc w:val="center"/>
            </w:pPr>
            <w:r/>
            <w:r>
              <w:rPr>
                <w:rFonts w:ascii="Times New Roman" w:hAnsi="Times New Roman" w:eastAsia="宋体"/>
                <w:sz w:val="17"/>
              </w:rPr>
              <w:t>385 / 149</w:t>
            </w:r>
          </w:p>
        </w:tc>
        <w:tc>
          <w:tcPr>
            <w:tcW w:type="dxa" w:w="1020"/>
          </w:tcPr>
          <w:p>
            <w:pPr>
              <w:spacing w:before="0" w:after="0" w:line="252" w:lineRule="auto"/>
              <w:jc w:val="center"/>
            </w:pPr>
            <w:r/>
            <w:r>
              <w:rPr>
                <w:rFonts w:ascii="Times New Roman" w:hAnsi="Times New Roman" w:eastAsia="宋体"/>
                <w:sz w:val="17"/>
              </w:rPr>
              <w:t>0.164633</w:t>
            </w:r>
          </w:p>
        </w:tc>
        <w:tc>
          <w:tcPr>
            <w:tcW w:type="dxa" w:w="1020"/>
          </w:tcPr>
          <w:p>
            <w:pPr>
              <w:spacing w:before="0" w:after="0" w:line="252" w:lineRule="auto"/>
              <w:jc w:val="center"/>
            </w:pPr>
            <w:r/>
            <w:r>
              <w:rPr>
                <w:rFonts w:ascii="Times New Roman" w:hAnsi="Times New Roman" w:eastAsia="宋体"/>
                <w:sz w:val="17"/>
              </w:rPr>
              <w:t>0.039957</w:t>
            </w:r>
          </w:p>
        </w:tc>
      </w:tr>
      <w:tr>
        <w:trPr>
          <w:cantSplit w:val="true"/>
        </w:trPr>
        <w:tc>
          <w:tcPr>
            <w:tcW w:type="dxa" w:w="2608"/>
            <w:shd w:val="clear" w:color="auto" w:fill="F2F5FA"/>
          </w:tcPr>
          <w:p>
            <w:pPr>
              <w:spacing w:before="0" w:after="0" w:line="252" w:lineRule="auto"/>
              <w:jc w:val="left"/>
            </w:pPr>
            <w:r/>
            <w:r>
              <w:rPr>
                <w:rFonts w:ascii="Times New Roman" w:hAnsi="Times New Roman" w:eastAsia="宋体"/>
                <w:sz w:val="17"/>
              </w:rPr>
              <w:t>0.7×基线 + 0.3×主模型 512/seed42</w:t>
            </w:r>
          </w:p>
        </w:tc>
        <w:tc>
          <w:tcPr>
            <w:tcW w:type="dxa" w:w="1134"/>
            <w:shd w:val="clear" w:color="auto" w:fill="F2F5FA"/>
          </w:tcPr>
          <w:p>
            <w:pPr>
              <w:spacing w:before="0" w:after="0" w:line="252" w:lineRule="auto"/>
              <w:jc w:val="center"/>
            </w:pPr>
            <w:r/>
            <w:r>
              <w:rPr>
                <w:rFonts w:ascii="Times New Roman" w:hAnsi="Times New Roman" w:eastAsia="宋体"/>
                <w:sz w:val="17"/>
              </w:rPr>
              <w:t>0.963726</w:t>
            </w:r>
          </w:p>
        </w:tc>
        <w:tc>
          <w:tcPr>
            <w:tcW w:type="dxa" w:w="1134"/>
            <w:shd w:val="clear" w:color="auto" w:fill="F2F5FA"/>
          </w:tcPr>
          <w:p>
            <w:pPr>
              <w:spacing w:before="0" w:after="0" w:line="252" w:lineRule="auto"/>
              <w:jc w:val="center"/>
            </w:pPr>
            <w:r/>
            <w:r>
              <w:rPr>
                <w:rFonts w:ascii="Times New Roman" w:hAnsi="Times New Roman" w:eastAsia="宋体"/>
                <w:sz w:val="17"/>
              </w:rPr>
              <w:t>0.940363</w:t>
            </w:r>
          </w:p>
        </w:tc>
        <w:tc>
          <w:tcPr>
            <w:tcW w:type="dxa" w:w="1077"/>
            <w:shd w:val="clear" w:color="auto" w:fill="F2F5FA"/>
          </w:tcPr>
          <w:p>
            <w:pPr>
              <w:spacing w:before="0" w:after="0" w:line="252" w:lineRule="auto"/>
              <w:jc w:val="center"/>
            </w:pPr>
            <w:r/>
            <w:r>
              <w:rPr>
                <w:rFonts w:ascii="Times New Roman" w:hAnsi="Times New Roman" w:eastAsia="宋体"/>
                <w:sz w:val="17"/>
              </w:rPr>
              <w:t>0.956717</w:t>
            </w:r>
          </w:p>
        </w:tc>
        <w:tc>
          <w:tcPr>
            <w:tcW w:type="dxa" w:w="1361"/>
            <w:shd w:val="clear" w:color="auto" w:fill="F2F5FA"/>
          </w:tcPr>
          <w:p>
            <w:pPr>
              <w:spacing w:before="0" w:after="0" w:line="252" w:lineRule="auto"/>
              <w:jc w:val="center"/>
            </w:pPr>
            <w:r/>
            <w:r>
              <w:rPr>
                <w:rFonts w:ascii="Times New Roman" w:hAnsi="Times New Roman" w:eastAsia="宋体"/>
                <w:sz w:val="17"/>
              </w:rPr>
              <w:t>348 / 155</w:t>
            </w:r>
          </w:p>
        </w:tc>
        <w:tc>
          <w:tcPr>
            <w:tcW w:type="dxa" w:w="1020"/>
            <w:shd w:val="clear" w:color="auto" w:fill="F2F5FA"/>
          </w:tcPr>
          <w:p>
            <w:pPr>
              <w:spacing w:before="0" w:after="0" w:line="252" w:lineRule="auto"/>
              <w:jc w:val="center"/>
            </w:pPr>
            <w:r/>
            <w:r>
              <w:rPr>
                <w:rFonts w:ascii="Times New Roman" w:hAnsi="Times New Roman" w:eastAsia="宋体"/>
                <w:sz w:val="17"/>
              </w:rPr>
              <w:t>0.156768</w:t>
            </w:r>
          </w:p>
        </w:tc>
        <w:tc>
          <w:tcPr>
            <w:tcW w:type="dxa" w:w="1020"/>
            <w:shd w:val="clear" w:color="auto" w:fill="F2F5FA"/>
          </w:tcPr>
          <w:p>
            <w:pPr>
              <w:spacing w:before="0" w:after="0" w:line="252" w:lineRule="auto"/>
              <w:jc w:val="center"/>
            </w:pPr>
            <w:r/>
            <w:r>
              <w:rPr>
                <w:rFonts w:ascii="Times New Roman" w:hAnsi="Times New Roman" w:eastAsia="宋体"/>
                <w:sz w:val="17"/>
              </w:rPr>
              <w:t>0.037675</w:t>
            </w:r>
          </w:p>
        </w:tc>
      </w:tr>
      <w:tr>
        <w:trPr>
          <w:cantSplit w:val="true"/>
        </w:trPr>
        <w:tc>
          <w:tcPr>
            <w:tcW w:type="dxa" w:w="2608"/>
          </w:tcPr>
          <w:p>
            <w:pPr>
              <w:spacing w:before="0" w:after="0" w:line="252" w:lineRule="auto"/>
              <w:jc w:val="left"/>
            </w:pPr>
            <w:r/>
            <w:r>
              <w:rPr>
                <w:rFonts w:ascii="Times New Roman" w:hAnsi="Times New Roman" w:eastAsia="宋体"/>
                <w:sz w:val="17"/>
              </w:rPr>
              <w:t>0.7×基线 + 0.3×主模型 512/seed43</w:t>
            </w:r>
          </w:p>
        </w:tc>
        <w:tc>
          <w:tcPr>
            <w:tcW w:type="dxa" w:w="1134"/>
          </w:tcPr>
          <w:p>
            <w:pPr>
              <w:spacing w:before="0" w:after="0" w:line="252" w:lineRule="auto"/>
              <w:jc w:val="center"/>
            </w:pPr>
            <w:r/>
            <w:r>
              <w:rPr>
                <w:rFonts w:ascii="Times New Roman" w:hAnsi="Times New Roman" w:eastAsia="宋体"/>
                <w:sz w:val="17"/>
              </w:rPr>
              <w:t>0.968463</w:t>
            </w:r>
          </w:p>
        </w:tc>
        <w:tc>
          <w:tcPr>
            <w:tcW w:type="dxa" w:w="1134"/>
          </w:tcPr>
          <w:p>
            <w:pPr>
              <w:spacing w:before="0" w:after="0" w:line="252" w:lineRule="auto"/>
              <w:jc w:val="center"/>
            </w:pPr>
            <w:r/>
            <w:r>
              <w:rPr>
                <w:rFonts w:ascii="Times New Roman" w:hAnsi="Times New Roman" w:eastAsia="宋体"/>
                <w:sz w:val="17"/>
              </w:rPr>
              <w:t>0.953381</w:t>
            </w:r>
          </w:p>
        </w:tc>
        <w:tc>
          <w:tcPr>
            <w:tcW w:type="dxa" w:w="1077"/>
          </w:tcPr>
          <w:p>
            <w:pPr>
              <w:spacing w:before="0" w:after="0" w:line="252" w:lineRule="auto"/>
              <w:jc w:val="center"/>
            </w:pPr>
            <w:r/>
            <w:r>
              <w:rPr>
                <w:rFonts w:ascii="Times New Roman" w:hAnsi="Times New Roman" w:eastAsia="宋体"/>
                <w:sz w:val="17"/>
              </w:rPr>
              <w:t>0.963939</w:t>
            </w:r>
          </w:p>
        </w:tc>
        <w:tc>
          <w:tcPr>
            <w:tcW w:type="dxa" w:w="1361"/>
          </w:tcPr>
          <w:p>
            <w:pPr>
              <w:spacing w:before="0" w:after="0" w:line="252" w:lineRule="auto"/>
              <w:jc w:val="center"/>
            </w:pPr>
            <w:r/>
            <w:r>
              <w:rPr>
                <w:rFonts w:ascii="Times New Roman" w:hAnsi="Times New Roman" w:eastAsia="宋体"/>
                <w:sz w:val="17"/>
              </w:rPr>
              <w:t>240 / 200</w:t>
            </w:r>
          </w:p>
        </w:tc>
        <w:tc>
          <w:tcPr>
            <w:tcW w:type="dxa" w:w="1020"/>
          </w:tcPr>
          <w:p>
            <w:pPr>
              <w:spacing w:before="0" w:after="0" w:line="252" w:lineRule="auto"/>
              <w:jc w:val="center"/>
            </w:pPr>
            <w:r/>
            <w:r>
              <w:rPr>
                <w:rFonts w:ascii="Times New Roman" w:hAnsi="Times New Roman" w:eastAsia="宋体"/>
                <w:sz w:val="17"/>
              </w:rPr>
              <w:t>0.148132</w:t>
            </w:r>
          </w:p>
        </w:tc>
        <w:tc>
          <w:tcPr>
            <w:tcW w:type="dxa" w:w="1020"/>
          </w:tcPr>
          <w:p>
            <w:pPr>
              <w:spacing w:before="0" w:after="0" w:line="252" w:lineRule="auto"/>
              <w:jc w:val="center"/>
            </w:pPr>
            <w:r/>
            <w:r>
              <w:rPr>
                <w:rFonts w:ascii="Times New Roman" w:hAnsi="Times New Roman" w:eastAsia="宋体"/>
                <w:sz w:val="17"/>
              </w:rPr>
              <w:t>0.034057</w:t>
            </w:r>
          </w:p>
        </w:tc>
      </w:tr>
    </w:tbl>
    <w:p>
      <w:pPr>
        <w:spacing w:before="0" w:after="40" w:line="240" w:lineRule="auto"/>
      </w:pPr>
    </w:p>
    <w:p>
      <w:pPr>
        <w:spacing w:before="0" w:after="80" w:line="324" w:lineRule="auto"/>
        <w:ind w:firstLine="0"/>
      </w:pPr>
      <w:r>
        <w:rPr>
          <w:rFonts w:ascii="Times New Roman" w:hAnsi="Times New Roman" w:eastAsia="宋体"/>
          <w:sz w:val="21"/>
        </w:rPr>
        <w:t xml:space="preserve">512/seed43 固定融合相对旧 256/seed43 融合的临时 S 增量为 0.005967，总错误由 534 降至 440。按 dev 组配对 bootstrap（1,000 次，seed 20261016），S 差的条件 95% 区间为 </w:t>
      </w:r>
      <w:r>
        <w:rPr>
          <w:rFonts w:ascii="Consolas" w:hAnsi="Consolas" w:eastAsia="宋体"/>
          <w:color w:val="7F1D1D"/>
          <w:sz w:val="20"/>
        </w:rPr>
        <w:t>[0.230, 0.969]</w:t>
      </w:r>
      <w:r>
        <w:rPr>
          <w:rFonts w:ascii="Times New Roman" w:hAnsi="Times New Roman" w:eastAsia="宋体"/>
          <w:sz w:val="21"/>
        </w:rPr>
        <w:t xml:space="preserve"> 个百分点；该区间以同一 dev 上已拟合的模型和已选权重为条件，不消除选择偏差，不覆盖训练 seed 不确定性，也未做多重比较校正。</w:t>
      </w:r>
    </w:p>
    <w:p>
      <w:pPr>
        <w:spacing w:before="0" w:after="80" w:line="324" w:lineRule="auto"/>
        <w:ind w:firstLine="0"/>
      </w:pPr>
      <w:r>
        <w:rPr>
          <w:rFonts w:ascii="Times New Roman" w:hAnsi="Times New Roman" w:eastAsia="宋体"/>
          <w:sz w:val="21"/>
        </w:rPr>
        <w:t>融合并非在所有分项上都优于单模型：512/seed43 融合的短文本宏 F1 为 0.953381，低于主模型单模型的 0.956943。因此报告保留该不利结果，不把融合写成全面改进。</w:t>
      </w:r>
    </w:p>
    <w:p>
      <w:pPr>
        <w:keepNext/>
        <w:spacing w:before="160" w:after="60" w:line="288" w:lineRule="auto"/>
      </w:pPr>
      <w:r>
        <w:rPr>
          <w:rFonts w:ascii="Arial" w:hAnsi="Arial" w:eastAsia="黑体"/>
          <w:b/>
          <w:color w:val="1F3864"/>
          <w:sz w:val="23"/>
        </w:rPr>
        <w:t>4.3 错误互补与切片分析</w:t>
      </w:r>
    </w:p>
    <w:p>
      <w:pPr>
        <w:spacing w:before="0" w:after="80" w:line="324" w:lineRule="auto"/>
        <w:ind w:firstLine="0"/>
      </w:pPr>
      <w:r>
        <w:rPr>
          <w:rFonts w:ascii="Times New Roman" w:hAnsi="Times New Roman" w:eastAsia="宋体"/>
          <w:sz w:val="21"/>
        </w:rPr>
        <w:t>在 512/seed43 终点上，轻量基线单独正确 569 条、主模型单独正确 567 条；两者都正确 13,770 条、都错误 180 条。固定融合总错误 440 条（human 误报 240、machine 漏报 200），低于基线单模型的 747 条和主模型单模型的 749 条。该互补性支持检验融合，但不能把同 dev 上选出的融合当作无偏性能估计。</w:t>
      </w:r>
    </w:p>
    <w:p>
      <w:pPr>
        <w:spacing w:before="0" w:after="80" w:line="324" w:lineRule="auto"/>
        <w:ind w:firstLine="0"/>
      </w:pPr>
      <w:r>
        <w:rPr>
          <w:rFonts w:ascii="Times New Roman" w:hAnsi="Times New Roman" w:eastAsia="宋体"/>
          <w:sz w:val="21"/>
        </w:rPr>
        <w:t>轻量基线在全体 dev 上有 319 条 human 被误判为 machine、428 条 machine 被误判为 human。临时短文本子集中，1,841 条样本有 81 条 human 误报和 38 条 machine 漏报；短文本 human 召回率为 0.8451，低于 machine 召回率 0.9712。512/seed43 融合的 human/machine 召回分别为 0.956324 / 0.979147。</w:t>
      </w:r>
    </w:p>
    <w:p>
      <w:pPr>
        <w:spacing w:before="0" w:after="80" w:line="324" w:lineRule="auto"/>
        <w:ind w:firstLine="0"/>
      </w:pPr>
      <w:r>
        <w:rPr>
          <w:rFonts w:ascii="Times New Roman" w:hAnsi="Times New Roman" w:eastAsia="宋体"/>
          <w:sz w:val="21"/>
        </w:rPr>
        <w:t>按领域切片的描述性结果中，</w:t>
      </w:r>
      <w:r>
        <w:rPr>
          <w:rFonts w:ascii="Consolas" w:hAnsi="Consolas" w:eastAsia="宋体"/>
          <w:color w:val="7F1D1D"/>
          <w:sz w:val="20"/>
        </w:rPr>
        <w:t>RuATD_2022</w:t>
      </w:r>
      <w:r>
        <w:rPr>
          <w:rFonts w:ascii="Times New Roman" w:hAnsi="Times New Roman" w:eastAsia="宋体"/>
          <w:sz w:val="21"/>
        </w:rPr>
        <w:t>（1,202 条）宏 F1 为 0.8749，</w:t>
      </w:r>
      <w:r>
        <w:rPr>
          <w:rFonts w:ascii="Consolas" w:hAnsi="Consolas" w:eastAsia="宋体"/>
          <w:color w:val="7F1D1D"/>
          <w:sz w:val="20"/>
        </w:rPr>
        <w:t>PeerRead/iclr_2017/</w:t>
      </w:r>
      <w:r>
        <w:rPr>
          <w:rFonts w:ascii="Times New Roman" w:hAnsi="Times New Roman" w:eastAsia="宋体"/>
          <w:sz w:val="21"/>
        </w:rPr>
        <w:t xml:space="preserve">（1,266 条）为 0.9009。生成器切片只包含 machine 单类，宏 F1 不适用；可报告漏报率，例如 </w:t>
      </w:r>
      <w:r>
        <w:rPr>
          <w:rFonts w:ascii="Consolas" w:hAnsi="Consolas" w:eastAsia="宋体"/>
          <w:color w:val="7F1D1D"/>
          <w:sz w:val="20"/>
        </w:rPr>
        <w:t>dolly-v2</w:t>
      </w:r>
      <w:r>
        <w:rPr>
          <w:rFonts w:ascii="Times New Roman" w:hAnsi="Times New Roman" w:eastAsia="宋体"/>
          <w:sz w:val="21"/>
        </w:rPr>
        <w:t xml:space="preserve"> 为 34/216（15.7%），</w:t>
      </w:r>
      <w:r>
        <w:rPr>
          <w:rFonts w:ascii="Consolas" w:hAnsi="Consolas" w:eastAsia="宋体"/>
          <w:color w:val="7F1D1D"/>
          <w:sz w:val="20"/>
        </w:rPr>
        <w:t>gpt-3.5-turbo</w:t>
      </w:r>
      <w:r>
        <w:rPr>
          <w:rFonts w:ascii="Times New Roman" w:hAnsi="Times New Roman" w:eastAsia="宋体"/>
          <w:sz w:val="21"/>
        </w:rPr>
        <w:t xml:space="preserve"> 为 130/2,660（4.9%），</w:t>
      </w:r>
      <w:r>
        <w:rPr>
          <w:rFonts w:ascii="Consolas" w:hAnsi="Consolas" w:eastAsia="宋体"/>
          <w:color w:val="7F1D1D"/>
          <w:sz w:val="20"/>
        </w:rPr>
        <w:t>text-davinci-003</w:t>
      </w:r>
      <w:r>
        <w:rPr>
          <w:rFonts w:ascii="Times New Roman" w:hAnsi="Times New Roman" w:eastAsia="宋体"/>
          <w:sz w:val="21"/>
        </w:rPr>
        <w:t xml:space="preserve"> 为 105/1,640（6.4%）。这些切片在当前 dev 上只作描述，不代表未见生成器、跨时间或跨域泛化能力。</w:t>
      </w:r>
    </w:p>
    <w:p>
      <w:pPr>
        <w:keepNext/>
        <w:spacing w:before="160" w:after="60" w:line="288" w:lineRule="auto"/>
      </w:pPr>
      <w:r>
        <w:rPr>
          <w:rFonts w:ascii="Arial" w:hAnsi="Arial" w:eastAsia="黑体"/>
          <w:b/>
          <w:color w:val="1F3864"/>
          <w:sz w:val="23"/>
        </w:rPr>
        <w:t>4.4 概率质量与 seed 波动</w:t>
      </w:r>
    </w:p>
    <w:p>
      <w:pPr>
        <w:spacing w:before="0" w:after="80" w:line="324" w:lineRule="auto"/>
        <w:ind w:firstLine="0"/>
      </w:pPr>
      <w:r>
        <w:rPr>
          <w:rFonts w:ascii="Times New Roman" w:hAnsi="Times New Roman" w:eastAsia="宋体"/>
          <w:sz w:val="21"/>
        </w:rPr>
        <w:t>延长训练的分类收益与概率质量没有同步改善。512/seed43 从 1,000 到 2,000 次更新，全体宏 F1 从 0.945235 变为 0.945575，临时 S 从 0.948830 变为 0.948986，仅增加 0.000156；log loss 从 0.154007 升至 0.169904，Brier 从 0.040248 升至 0.041883。这里保留预先声明的 2,000 次更新终点，1,000 次更新只用于诊断；不能仅凭训练损失下降断言继续加预算有效，也不能单凭上述现象判定过拟合机制。</w:t>
      </w:r>
    </w:p>
    <w:p>
      <w:pPr>
        <w:spacing w:before="0" w:after="80" w:line="324" w:lineRule="auto"/>
        <w:ind w:firstLine="0"/>
      </w:pPr>
      <w:r>
        <w:rPr>
          <w:rFonts w:ascii="Times New Roman" w:hAnsi="Times New Roman" w:eastAsia="宋体"/>
          <w:sz w:val="21"/>
        </w:rPr>
        <w:t>两个训练 seed 的差异仍然明显：512/seed42 的 log loss 为 0.345425，明显差于 seed43 的 0.169904，尽管 seed42 的全体宏 F1 也低于 seed43。分类指标改善不等于概率校准改善，因此本文同时报告 log loss 与 Brier，并把概率质量列为独立局限。后续分类头 Dropout 0.2 等方案仅处于准备状态，没有实测结果，不替代当前候选。</w:t>
      </w:r>
    </w:p>
    <w:p>
      <w:pPr>
        <w:keepNext/>
        <w:spacing w:before="160" w:after="60" w:line="288" w:lineRule="auto"/>
      </w:pPr>
      <w:r>
        <w:rPr>
          <w:rFonts w:ascii="Arial" w:hAnsi="Arial" w:eastAsia="黑体"/>
          <w:b/>
          <w:color w:val="1F3864"/>
          <w:sz w:val="23"/>
        </w:rPr>
        <w:t>4.5 跨环境加载与独立复现状态</w:t>
      </w:r>
    </w:p>
    <w:p>
      <w:pPr>
        <w:spacing w:before="0" w:after="80" w:line="324" w:lineRule="auto"/>
        <w:ind w:firstLine="0"/>
      </w:pPr>
      <w:r>
        <w:rPr>
          <w:rFonts w:ascii="Times New Roman" w:hAnsi="Times New Roman" w:eastAsia="宋体"/>
          <w:sz w:val="21"/>
        </w:rPr>
        <w:t>轻量基线模型已在主模型的 Python 3.11.17 / NumPy 2.4.6 / SciPy 1.17.1 / scikit-learn 1.9.1 / joblib 1.6.0 环境中成功加载；对完整 dev 15,086 条预测无警告，</w:t>
      </w:r>
      <w:r>
        <w:rPr>
          <w:rFonts w:ascii="Consolas" w:hAnsi="Consolas" w:eastAsia="宋体"/>
          <w:color w:val="7F1D1D"/>
          <w:sz w:val="20"/>
        </w:rPr>
        <w:t>classes_=[0,1]</w:t>
      </w:r>
      <w:r>
        <w:rPr>
          <w:rFonts w:ascii="Times New Roman" w:hAnsi="Times New Roman" w:eastAsia="宋体"/>
          <w:sz w:val="21"/>
        </w:rPr>
        <w:t xml:space="preserve">，与基线参考预测的最大绝对差为 </w:t>
      </w:r>
      <w:r>
        <w:rPr>
          <w:rFonts w:ascii="Consolas" w:hAnsi="Consolas" w:eastAsia="宋体"/>
          <w:color w:val="7F1D1D"/>
          <w:sz w:val="20"/>
        </w:rPr>
        <w:t>4.9996e-11</w:t>
      </w:r>
      <w:r>
        <w:rPr>
          <w:rFonts w:ascii="Times New Roman" w:hAnsi="Times New Roman" w:eastAsia="宋体"/>
          <w:sz w:val="21"/>
        </w:rPr>
        <w:t xml:space="preserve">。本机统一离线包也已完成 smoke 与完整 dev 复核：主模型分量相对本机参考最大差为 0，基线分量约 </w:t>
      </w:r>
      <w:r>
        <w:rPr>
          <w:rFonts w:ascii="Consolas" w:hAnsi="Consolas" w:eastAsia="宋体"/>
          <w:color w:val="7F1D1D"/>
          <w:sz w:val="20"/>
        </w:rPr>
        <w:t>4.9996e-11</w:t>
      </w:r>
      <w:r>
        <w:rPr>
          <w:rFonts w:ascii="Times New Roman" w:hAnsi="Times New Roman" w:eastAsia="宋体"/>
          <w:sz w:val="21"/>
        </w:rPr>
        <w:t xml:space="preserve">，融合分量约 </w:t>
      </w:r>
      <w:r>
        <w:rPr>
          <w:rFonts w:ascii="Consolas" w:hAnsi="Consolas" w:eastAsia="宋体"/>
          <w:color w:val="7F1D1D"/>
          <w:sz w:val="20"/>
        </w:rPr>
        <w:t>3.4997e-11</w:t>
      </w:r>
      <w:r>
        <w:rPr>
          <w:rFonts w:ascii="Times New Roman" w:hAnsi="Times New Roman" w:eastAsia="宋体"/>
          <w:sz w:val="21"/>
        </w:rPr>
        <w:t>，0.5 分类决策均一致。</w:t>
      </w:r>
    </w:p>
    <w:p>
      <w:pPr>
        <w:spacing w:before="0" w:after="80" w:line="324" w:lineRule="auto"/>
        <w:ind w:firstLine="0"/>
      </w:pPr>
      <w:r>
        <w:rPr>
          <w:rFonts w:ascii="Times New Roman" w:hAnsi="Times New Roman" w:eastAsia="宋体"/>
          <w:sz w:val="21"/>
        </w:rPr>
        <w:t>独立接收方在 CPU 环境按原逐点判据复算的结果如下：</w:t>
      </w:r>
    </w:p>
    <w:tbl>
      <w:tblPr>
        <w:tblStyle w:val="TableGrid"/>
        <w:tblW w:type="auto" w:w="0"/>
        <w:jc w:val="center"/>
        <w:tblLayout w:type="fixed"/>
        <w:tblLook w:firstColumn="1" w:firstRow="1" w:lastColumn="0" w:lastRow="0" w:noHBand="0" w:noVBand="1" w:val="04A0"/>
      </w:tblPr>
      <w:tblGrid>
        <w:gridCol w:w="2608"/>
        <w:gridCol w:w="1814"/>
        <w:gridCol w:w="1814"/>
        <w:gridCol w:w="1701"/>
        <w:gridCol w:w="1474"/>
      </w:tblGrid>
      <w:tr>
        <w:trPr>
          <w:cantSplit w:val="true"/>
          <w:tblHeader w:val="true"/>
        </w:trPr>
        <w:tc>
          <w:tcPr>
            <w:tcW w:type="dxa" w:w="2608"/>
            <w:shd w:val="clear" w:color="auto" w:fill="1F3864"/>
          </w:tcPr>
          <w:p>
            <w:pPr>
              <w:spacing w:before="0" w:after="0" w:line="252" w:lineRule="auto"/>
              <w:jc w:val="left"/>
            </w:pPr>
            <w:r>
              <w:rPr>
                <w:b/>
                <w:color w:val="FFFFFF"/>
              </w:rPr>
            </w:r>
            <w:r>
              <w:rPr>
                <w:rFonts w:ascii="Times New Roman" w:hAnsi="Times New Roman" w:eastAsia="宋体"/>
                <w:b/>
                <w:color w:val="FFFFFF"/>
                <w:sz w:val="17"/>
              </w:rPr>
              <w:t>检查范围</w:t>
            </w:r>
          </w:p>
        </w:tc>
        <w:tc>
          <w:tcPr>
            <w:tcW w:type="dxa" w:w="1814"/>
            <w:shd w:val="clear" w:color="auto" w:fill="1F3864"/>
          </w:tcPr>
          <w:p>
            <w:pPr>
              <w:spacing w:before="0" w:after="0" w:line="252" w:lineRule="auto"/>
              <w:jc w:val="center"/>
            </w:pPr>
            <w:r>
              <w:rPr>
                <w:b/>
                <w:color w:val="FFFFFF"/>
              </w:rPr>
            </w:r>
            <w:r>
              <w:rPr>
                <w:rFonts w:ascii="Times New Roman" w:hAnsi="Times New Roman" w:eastAsia="宋体"/>
                <w:b/>
                <w:color w:val="FFFFFF"/>
                <w:sz w:val="17"/>
              </w:rPr>
              <w:t>超限条数</w:t>
            </w:r>
          </w:p>
        </w:tc>
        <w:tc>
          <w:tcPr>
            <w:tcW w:type="dxa" w:w="1814"/>
            <w:shd w:val="clear" w:color="auto" w:fill="1F3864"/>
          </w:tcPr>
          <w:p>
            <w:pPr>
              <w:spacing w:before="0" w:after="0" w:line="252" w:lineRule="auto"/>
              <w:jc w:val="center"/>
            </w:pPr>
            <w:r>
              <w:rPr>
                <w:b/>
                <w:color w:val="FFFFFF"/>
              </w:rPr>
            </w:r>
            <w:r>
              <w:rPr>
                <w:rFonts w:ascii="Times New Roman" w:hAnsi="Times New Roman" w:eastAsia="宋体"/>
                <w:b/>
                <w:color w:val="FFFFFF"/>
                <w:sz w:val="17"/>
              </w:rPr>
              <w:t>最大绝对差</w:t>
            </w:r>
          </w:p>
        </w:tc>
        <w:tc>
          <w:tcPr>
            <w:tcW w:type="dxa" w:w="1701"/>
            <w:shd w:val="clear" w:color="auto" w:fill="1F3864"/>
          </w:tcPr>
          <w:p>
            <w:pPr>
              <w:spacing w:before="0" w:after="0" w:line="252" w:lineRule="auto"/>
              <w:jc w:val="center"/>
            </w:pPr>
            <w:r>
              <w:rPr>
                <w:b/>
                <w:color w:val="FFFFFF"/>
              </w:rPr>
            </w:r>
            <w:r>
              <w:rPr>
                <w:rFonts w:ascii="Times New Roman" w:hAnsi="Times New Roman" w:eastAsia="宋体"/>
                <w:b/>
                <w:color w:val="FFFFFF"/>
                <w:sz w:val="17"/>
              </w:rPr>
              <w:t>0.5 分类决策差异</w:t>
            </w:r>
          </w:p>
        </w:tc>
        <w:tc>
          <w:tcPr>
            <w:tcW w:type="dxa" w:w="1474"/>
            <w:shd w:val="clear" w:color="auto" w:fill="1F3864"/>
          </w:tcPr>
          <w:p>
            <w:pPr>
              <w:spacing w:before="0" w:after="0" w:line="252" w:lineRule="auto"/>
              <w:jc w:val="center"/>
            </w:pPr>
            <w:r>
              <w:rPr>
                <w:b/>
                <w:color w:val="FFFFFF"/>
              </w:rPr>
            </w:r>
            <w:r>
              <w:rPr>
                <w:rFonts w:ascii="Times New Roman" w:hAnsi="Times New Roman" w:eastAsia="宋体"/>
                <w:b/>
                <w:color w:val="FFFFFF"/>
                <w:sz w:val="17"/>
              </w:rPr>
              <w:t>状态</w:t>
            </w:r>
          </w:p>
        </w:tc>
      </w:tr>
      <w:tr>
        <w:trPr>
          <w:cantSplit w:val="true"/>
        </w:trPr>
        <w:tc>
          <w:tcPr>
            <w:tcW w:type="dxa" w:w="2608"/>
          </w:tcPr>
          <w:p>
            <w:pPr>
              <w:spacing w:before="0" w:after="0" w:line="252" w:lineRule="auto"/>
              <w:jc w:val="left"/>
            </w:pPr>
            <w:r/>
            <w:r>
              <w:rPr>
                <w:rFonts w:ascii="Times New Roman" w:hAnsi="Times New Roman" w:eastAsia="宋体"/>
                <w:sz w:val="17"/>
              </w:rPr>
              <w:t>基线 full-dev</w:t>
            </w:r>
          </w:p>
        </w:tc>
        <w:tc>
          <w:tcPr>
            <w:tcW w:type="dxa" w:w="1814"/>
          </w:tcPr>
          <w:p>
            <w:pPr>
              <w:spacing w:before="0" w:after="0" w:line="252" w:lineRule="auto"/>
              <w:jc w:val="center"/>
            </w:pPr>
            <w:r/>
            <w:r>
              <w:rPr>
                <w:rFonts w:ascii="Times New Roman" w:hAnsi="Times New Roman" w:eastAsia="宋体"/>
                <w:sz w:val="17"/>
              </w:rPr>
              <w:t>0 / 15,086</w:t>
            </w:r>
          </w:p>
        </w:tc>
        <w:tc>
          <w:tcPr>
            <w:tcW w:type="dxa" w:w="1814"/>
          </w:tcPr>
          <w:p>
            <w:pPr>
              <w:spacing w:before="0" w:after="0" w:line="252" w:lineRule="auto"/>
              <w:jc w:val="center"/>
            </w:pPr>
            <w:r/>
            <w:r>
              <w:rPr>
                <w:rFonts w:ascii="Times New Roman" w:hAnsi="Times New Roman" w:eastAsia="宋体"/>
                <w:sz w:val="17"/>
              </w:rPr>
              <w:t>5.000e-11</w:t>
            </w:r>
          </w:p>
        </w:tc>
        <w:tc>
          <w:tcPr>
            <w:tcW w:type="dxa" w:w="1701"/>
          </w:tcPr>
          <w:p>
            <w:pPr>
              <w:spacing w:before="0" w:after="0" w:line="252" w:lineRule="auto"/>
              <w:jc w:val="center"/>
            </w:pPr>
            <w:r/>
            <w:r>
              <w:rPr>
                <w:rFonts w:ascii="Times New Roman" w:hAnsi="Times New Roman" w:eastAsia="宋体"/>
                <w:sz w:val="17"/>
              </w:rPr>
              <w:t>0</w:t>
            </w:r>
          </w:p>
        </w:tc>
        <w:tc>
          <w:tcPr>
            <w:tcW w:type="dxa" w:w="1474"/>
          </w:tcPr>
          <w:p>
            <w:pPr>
              <w:spacing w:before="0" w:after="0" w:line="252" w:lineRule="auto"/>
              <w:jc w:val="center"/>
            </w:pPr>
            <w:r/>
            <w:r>
              <w:rPr>
                <w:rFonts w:ascii="Times New Roman" w:hAnsi="Times New Roman" w:eastAsia="宋体"/>
                <w:sz w:val="17"/>
              </w:rPr>
              <w:t>原容差内</w:t>
            </w:r>
          </w:p>
        </w:tc>
      </w:tr>
      <w:tr>
        <w:trPr>
          <w:cantSplit w:val="true"/>
        </w:trPr>
        <w:tc>
          <w:tcPr>
            <w:tcW w:type="dxa" w:w="2608"/>
            <w:shd w:val="clear" w:color="auto" w:fill="F2F5FA"/>
          </w:tcPr>
          <w:p>
            <w:pPr>
              <w:spacing w:before="0" w:after="0" w:line="252" w:lineRule="auto"/>
              <w:jc w:val="left"/>
            </w:pPr>
            <w:r/>
            <w:r>
              <w:rPr>
                <w:rFonts w:ascii="Times New Roman" w:hAnsi="Times New Roman" w:eastAsia="宋体"/>
                <w:sz w:val="17"/>
              </w:rPr>
              <w:t>主模型 full-dev</w:t>
            </w:r>
          </w:p>
        </w:tc>
        <w:tc>
          <w:tcPr>
            <w:tcW w:type="dxa" w:w="1814"/>
            <w:shd w:val="clear" w:color="auto" w:fill="F2F5FA"/>
          </w:tcPr>
          <w:p>
            <w:pPr>
              <w:spacing w:before="0" w:after="0" w:line="252" w:lineRule="auto"/>
              <w:jc w:val="center"/>
            </w:pPr>
            <w:r/>
            <w:r>
              <w:rPr>
                <w:rFonts w:ascii="Times New Roman" w:hAnsi="Times New Roman" w:eastAsia="宋体"/>
                <w:sz w:val="17"/>
              </w:rPr>
              <w:t>274 / 15,086（1.82%）</w:t>
            </w:r>
          </w:p>
        </w:tc>
        <w:tc>
          <w:tcPr>
            <w:tcW w:type="dxa" w:w="1814"/>
            <w:shd w:val="clear" w:color="auto" w:fill="F2F5FA"/>
          </w:tcPr>
          <w:p>
            <w:pPr>
              <w:spacing w:before="0" w:after="0" w:line="252" w:lineRule="auto"/>
              <w:jc w:val="center"/>
            </w:pPr>
            <w:r/>
            <w:r>
              <w:rPr>
                <w:rFonts w:ascii="Times New Roman" w:hAnsi="Times New Roman" w:eastAsia="宋体"/>
                <w:sz w:val="17"/>
              </w:rPr>
              <w:t>2.557e-05</w:t>
            </w:r>
          </w:p>
        </w:tc>
        <w:tc>
          <w:tcPr>
            <w:tcW w:type="dxa" w:w="1701"/>
            <w:shd w:val="clear" w:color="auto" w:fill="F2F5FA"/>
          </w:tcPr>
          <w:p>
            <w:pPr>
              <w:spacing w:before="0" w:after="0" w:line="252" w:lineRule="auto"/>
              <w:jc w:val="center"/>
            </w:pPr>
            <w:r/>
            <w:r>
              <w:rPr>
                <w:rFonts w:ascii="Times New Roman" w:hAnsi="Times New Roman" w:eastAsia="宋体"/>
                <w:sz w:val="17"/>
              </w:rPr>
              <w:t>0</w:t>
            </w:r>
          </w:p>
        </w:tc>
        <w:tc>
          <w:tcPr>
            <w:tcW w:type="dxa" w:w="1474"/>
            <w:shd w:val="clear" w:color="auto" w:fill="F2F5FA"/>
          </w:tcPr>
          <w:p>
            <w:pPr>
              <w:spacing w:before="0" w:after="0" w:line="252" w:lineRule="auto"/>
              <w:jc w:val="center"/>
            </w:pPr>
            <w:r/>
            <w:r>
              <w:rPr>
                <w:rFonts w:ascii="Times New Roman" w:hAnsi="Times New Roman" w:eastAsia="宋体"/>
                <w:sz w:val="17"/>
              </w:rPr>
              <w:t>原逐点容差未通过</w:t>
            </w:r>
          </w:p>
        </w:tc>
      </w:tr>
      <w:tr>
        <w:trPr>
          <w:cantSplit w:val="true"/>
        </w:trPr>
        <w:tc>
          <w:tcPr>
            <w:tcW w:type="dxa" w:w="2608"/>
          </w:tcPr>
          <w:p>
            <w:pPr>
              <w:spacing w:before="0" w:after="0" w:line="252" w:lineRule="auto"/>
              <w:jc w:val="left"/>
            </w:pPr>
            <w:r/>
            <w:r>
              <w:rPr>
                <w:rFonts w:ascii="Times New Roman" w:hAnsi="Times New Roman" w:eastAsia="宋体"/>
                <w:sz w:val="17"/>
              </w:rPr>
              <w:t>融合 full-dev</w:t>
            </w:r>
          </w:p>
        </w:tc>
        <w:tc>
          <w:tcPr>
            <w:tcW w:type="dxa" w:w="1814"/>
          </w:tcPr>
          <w:p>
            <w:pPr>
              <w:spacing w:before="0" w:after="0" w:line="252" w:lineRule="auto"/>
              <w:jc w:val="center"/>
            </w:pPr>
            <w:r/>
            <w:r>
              <w:rPr>
                <w:rFonts w:ascii="Times New Roman" w:hAnsi="Times New Roman" w:eastAsia="宋体"/>
                <w:sz w:val="17"/>
              </w:rPr>
              <w:t>4 / 15,086（0.027%）</w:t>
            </w:r>
          </w:p>
        </w:tc>
        <w:tc>
          <w:tcPr>
            <w:tcW w:type="dxa" w:w="1814"/>
          </w:tcPr>
          <w:p>
            <w:pPr>
              <w:spacing w:before="0" w:after="0" w:line="252" w:lineRule="auto"/>
              <w:jc w:val="center"/>
            </w:pPr>
            <w:r/>
            <w:r>
              <w:rPr>
                <w:rFonts w:ascii="Times New Roman" w:hAnsi="Times New Roman" w:eastAsia="宋体"/>
                <w:sz w:val="17"/>
              </w:rPr>
              <w:t>7.671e-06</w:t>
            </w:r>
          </w:p>
        </w:tc>
        <w:tc>
          <w:tcPr>
            <w:tcW w:type="dxa" w:w="1701"/>
          </w:tcPr>
          <w:p>
            <w:pPr>
              <w:spacing w:before="0" w:after="0" w:line="252" w:lineRule="auto"/>
              <w:jc w:val="center"/>
            </w:pPr>
            <w:r/>
            <w:r>
              <w:rPr>
                <w:rFonts w:ascii="Times New Roman" w:hAnsi="Times New Roman" w:eastAsia="宋体"/>
                <w:sz w:val="17"/>
              </w:rPr>
              <w:t>0</w:t>
            </w:r>
          </w:p>
        </w:tc>
        <w:tc>
          <w:tcPr>
            <w:tcW w:type="dxa" w:w="1474"/>
          </w:tcPr>
          <w:p>
            <w:pPr>
              <w:spacing w:before="0" w:after="0" w:line="252" w:lineRule="auto"/>
              <w:jc w:val="center"/>
            </w:pPr>
            <w:r/>
            <w:r>
              <w:rPr>
                <w:rFonts w:ascii="Times New Roman" w:hAnsi="Times New Roman" w:eastAsia="宋体"/>
                <w:sz w:val="17"/>
              </w:rPr>
              <w:t>原逐点容差未通过</w:t>
            </w:r>
          </w:p>
        </w:tc>
      </w:tr>
    </w:tbl>
    <w:p>
      <w:pPr>
        <w:spacing w:before="0" w:after="40" w:line="240" w:lineRule="auto"/>
      </w:pPr>
    </w:p>
    <w:p>
      <w:pPr>
        <w:spacing w:before="0" w:after="80" w:line="324" w:lineRule="auto"/>
        <w:ind w:firstLine="0"/>
      </w:pPr>
      <w:r>
        <w:rPr>
          <w:rFonts w:ascii="Times New Roman" w:hAnsi="Times New Roman" w:eastAsia="宋体"/>
          <w:sz w:val="21"/>
        </w:rPr>
        <w:t xml:space="preserve">原主模型核验脚本在主模型分量上触发 </w:t>
      </w:r>
      <w:r>
        <w:rPr>
          <w:rFonts w:ascii="Consolas" w:hAnsi="Consolas" w:eastAsia="宋体"/>
          <w:color w:val="7F1D1D"/>
          <w:sz w:val="20"/>
        </w:rPr>
        <w:t>assert_allclose</w:t>
      </w:r>
      <w:r>
        <w:rPr>
          <w:rFonts w:ascii="Times New Roman" w:hAnsi="Times New Roman" w:eastAsia="宋体"/>
          <w:sz w:val="21"/>
        </w:rPr>
        <w:t xml:space="preserve">，以非零码退出且未落盘检查 JSON；上述“超限条数”由独立接收方的补充脚本按原容差公式重新统计，其 </w:t>
      </w:r>
      <w:r>
        <w:rPr>
          <w:rFonts w:ascii="Consolas" w:hAnsi="Consolas" w:eastAsia="宋体"/>
          <w:color w:val="7F1D1D"/>
          <w:sz w:val="20"/>
        </w:rPr>
        <w:t>PASS_DECISIONS_IDENTICAL_WITH_FP_TOLERANCE_NOTE</w:t>
      </w:r>
      <w:r>
        <w:rPr>
          <w:rFonts w:ascii="Times New Roman" w:hAnsi="Times New Roman" w:eastAsia="宋体"/>
          <w:sz w:val="21"/>
        </w:rPr>
        <w:t xml:space="preserve"> 标签是补充分析结论，不等同原核验程序的数值 PASS。独立接收方已通过 PR #12（commit 36f4fe7）提交六份预测 CSV 及核验证据；主模型方在内存中独立复算，六份文件的 SHA-256、编号/顺序、行数与有限概率均通过，固定 </w:t>
      </w:r>
      <w:r>
        <w:rPr>
          <w:rFonts w:ascii="Consolas" w:hAnsi="Consolas" w:eastAsia="宋体"/>
          <w:color w:val="7F1D1D"/>
          <w:sz w:val="20"/>
        </w:rPr>
        <w:t>0.7C+0.3B</w:t>
      </w:r>
      <w:r>
        <w:rPr>
          <w:rFonts w:ascii="Times New Roman" w:hAnsi="Times New Roman" w:eastAsia="宋体"/>
          <w:sz w:val="21"/>
        </w:rPr>
        <w:t xml:space="preserve"> 公式的最大概率差为 0。smoke_dev 的基线/主模型/融合超限条数为 0/4/0，full-dev 为 0/274/4；两集合所有 0.5 分类决策差异均为 0。原始预测已可独立复核，但原逐点容差仍未通过；CPU 与 CUDA 的浮点差异是可能解释，尚未证实。因此本文只确认“0.5 分类决策一致、原始预测已独立复核”，不把复核完成写成验收标准已满足，也不把 H05 跨机器数值验收写成已完成。</w:t>
      </w:r>
    </w:p>
    <w:p>
      <w:pPr>
        <w:keepNext/>
        <w:spacing w:before="240" w:after="100" w:line="288" w:lineRule="auto"/>
      </w:pPr>
      <w:r>
        <w:rPr>
          <w:rFonts w:ascii="Arial" w:hAnsi="Arial" w:eastAsia="黑体"/>
          <w:b/>
          <w:color w:val="1F3864"/>
          <w:sz w:val="26"/>
        </w:rPr>
        <w:t>5. 可复现性</w:t>
      </w:r>
    </w:p>
    <w:p>
      <w:pPr>
        <w:keepNext/>
        <w:spacing w:before="160" w:after="60" w:line="288" w:lineRule="auto"/>
      </w:pPr>
      <w:r>
        <w:rPr>
          <w:rFonts w:ascii="Arial" w:hAnsi="Arial" w:eastAsia="黑体"/>
          <w:b/>
          <w:color w:val="1F3864"/>
          <w:sz w:val="23"/>
        </w:rPr>
        <w:t>5.1 固定产物与指纹</w:t>
      </w:r>
    </w:p>
    <w:tbl>
      <w:tblPr>
        <w:tblStyle w:val="TableGrid"/>
        <w:tblW w:type="auto" w:w="0"/>
        <w:jc w:val="center"/>
        <w:tblLayout w:type="fixed"/>
        <w:tblLook w:firstColumn="1" w:firstRow="1" w:lastColumn="0" w:lastRow="0" w:noHBand="0" w:noVBand="1" w:val="04A0"/>
      </w:tblPr>
      <w:tblGrid>
        <w:gridCol w:w="4706"/>
        <w:gridCol w:w="4706"/>
      </w:tblGrid>
      <w:tr>
        <w:trPr>
          <w:cantSplit w:val="true"/>
          <w:tblHeader w:val="true"/>
        </w:trPr>
        <w:tc>
          <w:tcPr>
            <w:tcW w:type="dxa" w:w="4706"/>
            <w:shd w:val="clear" w:color="auto" w:fill="1F3864"/>
          </w:tcPr>
          <w:p>
            <w:pPr>
              <w:spacing w:before="0" w:after="0" w:line="252" w:lineRule="auto"/>
              <w:jc w:val="left"/>
            </w:pPr>
            <w:r>
              <w:rPr>
                <w:b/>
                <w:color w:val="FFFFFF"/>
              </w:rPr>
            </w:r>
            <w:r>
              <w:rPr>
                <w:rFonts w:ascii="Times New Roman" w:hAnsi="Times New Roman" w:eastAsia="宋体"/>
                <w:b/>
                <w:color w:val="FFFFFF"/>
                <w:sz w:val="17"/>
              </w:rPr>
              <w:t>产物</w:t>
            </w:r>
          </w:p>
        </w:tc>
        <w:tc>
          <w:tcPr>
            <w:tcW w:type="dxa" w:w="4706"/>
            <w:shd w:val="clear" w:color="auto" w:fill="1F3864"/>
          </w:tcPr>
          <w:p>
            <w:pPr>
              <w:spacing w:before="0" w:after="0" w:line="252" w:lineRule="auto"/>
              <w:jc w:val="center"/>
            </w:pPr>
            <w:r>
              <w:rPr>
                <w:b/>
                <w:color w:val="FFFFFF"/>
              </w:rPr>
            </w:r>
            <w:r>
              <w:rPr>
                <w:rFonts w:ascii="Times New Roman" w:hAnsi="Times New Roman" w:eastAsia="宋体"/>
                <w:b/>
                <w:color w:val="FFFFFF"/>
                <w:sz w:val="17"/>
              </w:rPr>
              <w:t>值</w:t>
            </w:r>
          </w:p>
        </w:tc>
      </w:tr>
      <w:tr>
        <w:trPr>
          <w:cantSplit w:val="true"/>
        </w:trPr>
        <w:tc>
          <w:tcPr>
            <w:tcW w:type="dxa" w:w="4706"/>
          </w:tcPr>
          <w:p>
            <w:pPr>
              <w:spacing w:before="0" w:after="0" w:line="252" w:lineRule="auto"/>
              <w:jc w:val="left"/>
            </w:pPr>
            <w:r/>
            <w:r>
              <w:rPr>
                <w:rFonts w:ascii="Times New Roman" w:hAnsi="Times New Roman" w:eastAsia="宋体"/>
                <w:sz w:val="17"/>
              </w:rPr>
              <w:t xml:space="preserve">原始数据 </w:t>
            </w:r>
            <w:r>
              <w:rPr>
                <w:rFonts w:ascii="Consolas" w:hAnsi="Consolas" w:eastAsia="宋体"/>
                <w:color w:val="7F1D1D"/>
                <w:sz w:val="16"/>
              </w:rPr>
              <w:t>data.jsonl</w:t>
            </w:r>
          </w:p>
        </w:tc>
        <w:tc>
          <w:tcPr>
            <w:tcW w:type="dxa" w:w="4706"/>
          </w:tcPr>
          <w:p>
            <w:pPr>
              <w:spacing w:before="0" w:after="0" w:line="252" w:lineRule="auto"/>
              <w:jc w:val="center"/>
            </w:pPr>
            <w:r/>
            <w:r>
              <w:rPr>
                <w:rFonts w:ascii="Times New Roman" w:hAnsi="Times New Roman" w:eastAsia="宋体"/>
                <w:sz w:val="17"/>
              </w:rPr>
              <w:t xml:space="preserve">980,438,954 字节；SHA-256 </w:t>
            </w:r>
            <w:r>
              <w:rPr>
                <w:rFonts w:ascii="Consolas" w:hAnsi="Consolas" w:eastAsia="宋体"/>
                <w:color w:val="7F1D1D"/>
                <w:sz w:val="16"/>
              </w:rPr>
              <w:t>a4d8d012f10ee57110473e06cfdda648fc64643eef72e97e4ef3b818ba727d98</w:t>
            </w:r>
          </w:p>
        </w:tc>
      </w:tr>
      <w:tr>
        <w:trPr>
          <w:cantSplit w:val="true"/>
        </w:trPr>
        <w:tc>
          <w:tcPr>
            <w:tcW w:type="dxa" w:w="4706"/>
            <w:shd w:val="clear" w:color="auto" w:fill="F2F5FA"/>
          </w:tcPr>
          <w:p>
            <w:pPr>
              <w:spacing w:before="0" w:after="0" w:line="252" w:lineRule="auto"/>
              <w:jc w:val="left"/>
            </w:pPr>
            <w:r/>
            <w:r>
              <w:rPr>
                <w:rFonts w:ascii="Times New Roman" w:hAnsi="Times New Roman" w:eastAsia="宋体"/>
                <w:sz w:val="17"/>
              </w:rPr>
              <w:t>Train / Dev</w:t>
            </w:r>
          </w:p>
        </w:tc>
        <w:tc>
          <w:tcPr>
            <w:tcW w:type="dxa" w:w="4706"/>
            <w:shd w:val="clear" w:color="auto" w:fill="F2F5FA"/>
          </w:tcPr>
          <w:p>
            <w:pPr>
              <w:spacing w:before="0" w:after="0" w:line="252" w:lineRule="auto"/>
              <w:jc w:val="center"/>
            </w:pPr>
            <w:r/>
            <w:r>
              <w:rPr>
                <w:rFonts w:ascii="Times New Roman" w:hAnsi="Times New Roman" w:eastAsia="宋体"/>
                <w:sz w:val="17"/>
              </w:rPr>
              <w:t>119,842 / 15,086 条；SHA-256 见 2.1</w:t>
            </w:r>
          </w:p>
        </w:tc>
      </w:tr>
      <w:tr>
        <w:trPr>
          <w:cantSplit w:val="true"/>
        </w:trPr>
        <w:tc>
          <w:tcPr>
            <w:tcW w:type="dxa" w:w="4706"/>
          </w:tcPr>
          <w:p>
            <w:pPr>
              <w:spacing w:before="0" w:after="0" w:line="252" w:lineRule="auto"/>
              <w:jc w:val="left"/>
            </w:pPr>
            <w:r/>
            <w:r>
              <w:rPr>
                <w:rFonts w:ascii="Times New Roman" w:hAnsi="Times New Roman" w:eastAsia="宋体"/>
                <w:sz w:val="17"/>
              </w:rPr>
              <w:t>轻量基线模型</w:t>
            </w:r>
          </w:p>
        </w:tc>
        <w:tc>
          <w:tcPr>
            <w:tcW w:type="dxa" w:w="4706"/>
          </w:tcPr>
          <w:p>
            <w:pPr>
              <w:spacing w:before="0" w:after="0" w:line="252" w:lineRule="auto"/>
              <w:jc w:val="center"/>
            </w:pPr>
            <w:r/>
            <w:r>
              <w:rPr>
                <w:rFonts w:ascii="Times New Roman" w:hAnsi="Times New Roman" w:eastAsia="宋体"/>
                <w:sz w:val="17"/>
              </w:rPr>
              <w:t xml:space="preserve">11,931,952 字节；SHA-256 </w:t>
            </w:r>
            <w:r>
              <w:rPr>
                <w:rFonts w:ascii="Consolas" w:hAnsi="Consolas" w:eastAsia="宋体"/>
                <w:color w:val="7F1D1D"/>
                <w:sz w:val="16"/>
              </w:rPr>
              <w:t>6d231819e61d24b2f9b8ee91b07b72f6e7c0f8c26d93c500d419d791211c46f8</w:t>
            </w:r>
          </w:p>
        </w:tc>
      </w:tr>
      <w:tr>
        <w:trPr>
          <w:cantSplit w:val="true"/>
        </w:trPr>
        <w:tc>
          <w:tcPr>
            <w:tcW w:type="dxa" w:w="4706"/>
            <w:shd w:val="clear" w:color="auto" w:fill="F2F5FA"/>
          </w:tcPr>
          <w:p>
            <w:pPr>
              <w:spacing w:before="0" w:after="0" w:line="252" w:lineRule="auto"/>
              <w:jc w:val="left"/>
            </w:pPr>
            <w:r/>
            <w:r>
              <w:rPr>
                <w:rFonts w:ascii="Times New Roman" w:hAnsi="Times New Roman" w:eastAsia="宋体"/>
                <w:sz w:val="17"/>
              </w:rPr>
              <w:t>基线 full-dev 参考预测</w:t>
            </w:r>
          </w:p>
        </w:tc>
        <w:tc>
          <w:tcPr>
            <w:tcW w:type="dxa" w:w="4706"/>
            <w:shd w:val="clear" w:color="auto" w:fill="F2F5FA"/>
          </w:tcPr>
          <w:p>
            <w:pPr>
              <w:spacing w:before="0" w:after="0" w:line="252" w:lineRule="auto"/>
              <w:jc w:val="center"/>
            </w:pPr>
            <w:r/>
            <w:r>
              <w:rPr>
                <w:rFonts w:ascii="Times New Roman" w:hAnsi="Times New Roman" w:eastAsia="宋体"/>
                <w:sz w:val="17"/>
              </w:rPr>
              <w:t xml:space="preserve">SHA-256 </w:t>
            </w:r>
            <w:r>
              <w:rPr>
                <w:rFonts w:ascii="Consolas" w:hAnsi="Consolas" w:eastAsia="宋体"/>
                <w:color w:val="7F1D1D"/>
                <w:sz w:val="16"/>
              </w:rPr>
              <w:t>031662988c4459b0cc30f1a8b45b89f396568b8b4b844789a88fc4362adfcabd</w:t>
            </w:r>
          </w:p>
        </w:tc>
      </w:tr>
      <w:tr>
        <w:trPr>
          <w:cantSplit w:val="true"/>
        </w:trPr>
        <w:tc>
          <w:tcPr>
            <w:tcW w:type="dxa" w:w="4706"/>
          </w:tcPr>
          <w:p>
            <w:pPr>
              <w:spacing w:before="0" w:after="0" w:line="252" w:lineRule="auto"/>
              <w:jc w:val="left"/>
            </w:pPr>
            <w:r/>
            <w:r>
              <w:rPr>
                <w:rFonts w:ascii="Times New Roman" w:hAnsi="Times New Roman" w:eastAsia="宋体"/>
                <w:sz w:val="17"/>
              </w:rPr>
              <w:t xml:space="preserve">主模型权重 </w:t>
            </w:r>
            <w:r>
              <w:rPr>
                <w:rFonts w:ascii="Consolas" w:hAnsi="Consolas" w:eastAsia="宋体"/>
                <w:color w:val="7F1D1D"/>
                <w:sz w:val="16"/>
              </w:rPr>
              <w:t>model.safetensors</w:t>
            </w:r>
          </w:p>
        </w:tc>
        <w:tc>
          <w:tcPr>
            <w:tcW w:type="dxa" w:w="4706"/>
          </w:tcPr>
          <w:p>
            <w:pPr>
              <w:spacing w:before="0" w:after="0" w:line="252" w:lineRule="auto"/>
              <w:jc w:val="center"/>
            </w:pPr>
            <w:r/>
            <w:r>
              <w:rPr>
                <w:rFonts w:ascii="Times New Roman" w:hAnsi="Times New Roman" w:eastAsia="宋体"/>
                <w:sz w:val="17"/>
              </w:rPr>
              <w:t xml:space="preserve">SHA-256 </w:t>
            </w:r>
            <w:r>
              <w:rPr>
                <w:rFonts w:ascii="Consolas" w:hAnsi="Consolas" w:eastAsia="宋体"/>
                <w:color w:val="7F1D1D"/>
                <w:sz w:val="16"/>
              </w:rPr>
              <w:t>47c9deae762ee43c7700045538bb9b9a388fc5b9c1b3e015db25f6874128e48e</w:t>
            </w:r>
          </w:p>
        </w:tc>
      </w:tr>
      <w:tr>
        <w:trPr>
          <w:cantSplit w:val="true"/>
        </w:trPr>
        <w:tc>
          <w:tcPr>
            <w:tcW w:type="dxa" w:w="4706"/>
            <w:shd w:val="clear" w:color="auto" w:fill="F2F5FA"/>
          </w:tcPr>
          <w:p>
            <w:pPr>
              <w:spacing w:before="0" w:after="0" w:line="252" w:lineRule="auto"/>
              <w:jc w:val="left"/>
            </w:pPr>
            <w:r/>
            <w:r>
              <w:rPr>
                <w:rFonts w:ascii="Times New Roman" w:hAnsi="Times New Roman" w:eastAsia="宋体"/>
                <w:sz w:val="17"/>
              </w:rPr>
              <w:t>主模型 512/seed43 full-dev 预测</w:t>
            </w:r>
          </w:p>
        </w:tc>
        <w:tc>
          <w:tcPr>
            <w:tcW w:type="dxa" w:w="4706"/>
            <w:shd w:val="clear" w:color="auto" w:fill="F2F5FA"/>
          </w:tcPr>
          <w:p>
            <w:pPr>
              <w:spacing w:before="0" w:after="0" w:line="252" w:lineRule="auto"/>
              <w:jc w:val="center"/>
            </w:pPr>
            <w:r/>
            <w:r>
              <w:rPr>
                <w:rFonts w:ascii="Times New Roman" w:hAnsi="Times New Roman" w:eastAsia="宋体"/>
                <w:sz w:val="17"/>
              </w:rPr>
              <w:t xml:space="preserve">SHA-256 </w:t>
            </w:r>
            <w:r>
              <w:rPr>
                <w:rFonts w:ascii="Consolas" w:hAnsi="Consolas" w:eastAsia="宋体"/>
                <w:color w:val="7F1D1D"/>
                <w:sz w:val="16"/>
              </w:rPr>
              <w:t>36179ab16a91967cb04f3a12503d2f06751115e4d6838fa35ab6fc914dc591e4</w:t>
            </w:r>
          </w:p>
        </w:tc>
      </w:tr>
      <w:tr>
        <w:trPr>
          <w:cantSplit w:val="true"/>
        </w:trPr>
        <w:tc>
          <w:tcPr>
            <w:tcW w:type="dxa" w:w="4706"/>
          </w:tcPr>
          <w:p>
            <w:pPr>
              <w:spacing w:before="0" w:after="0" w:line="252" w:lineRule="auto"/>
              <w:jc w:val="left"/>
            </w:pPr>
            <w:r/>
            <w:r>
              <w:rPr>
                <w:rFonts w:ascii="Times New Roman" w:hAnsi="Times New Roman" w:eastAsia="宋体"/>
                <w:sz w:val="17"/>
              </w:rPr>
              <w:t>固定融合 full-dev 预测</w:t>
            </w:r>
          </w:p>
        </w:tc>
        <w:tc>
          <w:tcPr>
            <w:tcW w:type="dxa" w:w="4706"/>
          </w:tcPr>
          <w:p>
            <w:pPr>
              <w:spacing w:before="0" w:after="0" w:line="252" w:lineRule="auto"/>
              <w:jc w:val="center"/>
            </w:pPr>
            <w:r/>
            <w:r>
              <w:rPr>
                <w:rFonts w:ascii="Times New Roman" w:hAnsi="Times New Roman" w:eastAsia="宋体"/>
                <w:sz w:val="17"/>
              </w:rPr>
              <w:t xml:space="preserve">SHA-256 </w:t>
            </w:r>
            <w:r>
              <w:rPr>
                <w:rFonts w:ascii="Consolas" w:hAnsi="Consolas" w:eastAsia="宋体"/>
                <w:color w:val="7F1D1D"/>
                <w:sz w:val="16"/>
              </w:rPr>
              <w:t>a1d42378fb56d1c58813cd3a39e42a351c04bdda9a95fc328723c941fc1ffea9</w:t>
            </w:r>
          </w:p>
        </w:tc>
      </w:tr>
      <w:tr>
        <w:trPr>
          <w:cantSplit w:val="true"/>
        </w:trPr>
        <w:tc>
          <w:tcPr>
            <w:tcW w:type="dxa" w:w="4706"/>
            <w:shd w:val="clear" w:color="auto" w:fill="F2F5FA"/>
          </w:tcPr>
          <w:p>
            <w:pPr>
              <w:spacing w:before="0" w:after="0" w:line="252" w:lineRule="auto"/>
              <w:jc w:val="left"/>
            </w:pPr>
            <w:r/>
            <w:r>
              <w:rPr>
                <w:rFonts w:ascii="Times New Roman" w:hAnsi="Times New Roman" w:eastAsia="宋体"/>
                <w:sz w:val="17"/>
              </w:rPr>
              <w:t>统一离线推理包清单</w:t>
            </w:r>
          </w:p>
        </w:tc>
        <w:tc>
          <w:tcPr>
            <w:tcW w:type="dxa" w:w="4706"/>
            <w:shd w:val="clear" w:color="auto" w:fill="F2F5FA"/>
          </w:tcPr>
          <w:p>
            <w:pPr>
              <w:spacing w:before="0" w:after="0" w:line="252" w:lineRule="auto"/>
              <w:jc w:val="center"/>
            </w:pPr>
            <w:r/>
            <w:r>
              <w:rPr>
                <w:rFonts w:ascii="Consolas" w:hAnsi="Consolas" w:eastAsia="宋体"/>
                <w:color w:val="7F1D1D"/>
                <w:sz w:val="16"/>
              </w:rPr>
              <w:t>bundle.json</w:t>
            </w:r>
            <w:r>
              <w:rPr>
                <w:rFonts w:ascii="Times New Roman" w:hAnsi="Times New Roman" w:eastAsia="宋体"/>
                <w:sz w:val="17"/>
              </w:rPr>
              <w:t xml:space="preserve"> SHA-256 </w:t>
            </w:r>
            <w:r>
              <w:rPr>
                <w:rFonts w:ascii="Consolas" w:hAnsi="Consolas" w:eastAsia="宋体"/>
                <w:color w:val="7F1D1D"/>
                <w:sz w:val="16"/>
              </w:rPr>
              <w:t>5775334edda46069d45f7eaade2222bea2c7393d19c6faae44a3ed4a256ab50a</w:t>
            </w:r>
          </w:p>
        </w:tc>
      </w:tr>
    </w:tbl>
    <w:p>
      <w:pPr>
        <w:spacing w:before="0" w:after="40" w:line="240" w:lineRule="auto"/>
      </w:pPr>
    </w:p>
    <w:p>
      <w:pPr>
        <w:keepNext/>
        <w:spacing w:before="160" w:after="60" w:line="288" w:lineRule="auto"/>
      </w:pPr>
      <w:r>
        <w:rPr>
          <w:rFonts w:ascii="Arial" w:hAnsi="Arial" w:eastAsia="黑体"/>
          <w:b/>
          <w:color w:val="1F3864"/>
          <w:sz w:val="23"/>
        </w:rPr>
        <w:t>5.2 环境</w:t>
      </w:r>
    </w:p>
    <w:tbl>
      <w:tblPr>
        <w:tblStyle w:val="TableGrid"/>
        <w:tblW w:type="auto" w:w="0"/>
        <w:jc w:val="center"/>
        <w:tblLayout w:type="fixed"/>
        <w:tblLook w:firstColumn="1" w:firstRow="1" w:lastColumn="0" w:lastRow="0" w:noHBand="0" w:noVBand="1" w:val="04A0"/>
      </w:tblPr>
      <w:tblGrid>
        <w:gridCol w:w="4706"/>
        <w:gridCol w:w="4706"/>
      </w:tblGrid>
      <w:tr>
        <w:trPr>
          <w:cantSplit w:val="true"/>
          <w:tblHeader w:val="true"/>
        </w:trPr>
        <w:tc>
          <w:tcPr>
            <w:tcW w:type="dxa" w:w="4706"/>
            <w:shd w:val="clear" w:color="auto" w:fill="1F3864"/>
          </w:tcPr>
          <w:p>
            <w:pPr>
              <w:spacing w:before="0" w:after="0" w:line="252" w:lineRule="auto"/>
              <w:jc w:val="left"/>
            </w:pPr>
            <w:r>
              <w:rPr>
                <w:b/>
                <w:color w:val="FFFFFF"/>
              </w:rPr>
            </w:r>
            <w:r>
              <w:rPr>
                <w:rFonts w:ascii="Times New Roman" w:hAnsi="Times New Roman" w:eastAsia="宋体"/>
                <w:b/>
                <w:color w:val="FFFFFF"/>
                <w:sz w:val="17"/>
              </w:rPr>
              <w:t>环节</w:t>
            </w:r>
          </w:p>
        </w:tc>
        <w:tc>
          <w:tcPr>
            <w:tcW w:type="dxa" w:w="4706"/>
            <w:shd w:val="clear" w:color="auto" w:fill="1F3864"/>
          </w:tcPr>
          <w:p>
            <w:pPr>
              <w:spacing w:before="0" w:after="0" w:line="252" w:lineRule="auto"/>
              <w:jc w:val="center"/>
            </w:pPr>
            <w:r>
              <w:rPr>
                <w:b/>
                <w:color w:val="FFFFFF"/>
              </w:rPr>
            </w:r>
            <w:r>
              <w:rPr>
                <w:rFonts w:ascii="Times New Roman" w:hAnsi="Times New Roman" w:eastAsia="宋体"/>
                <w:b/>
                <w:color w:val="FFFFFF"/>
                <w:sz w:val="17"/>
              </w:rPr>
              <w:t>环境</w:t>
            </w:r>
          </w:p>
        </w:tc>
      </w:tr>
      <w:tr>
        <w:trPr>
          <w:cantSplit w:val="true"/>
        </w:trPr>
        <w:tc>
          <w:tcPr>
            <w:tcW w:type="dxa" w:w="4706"/>
          </w:tcPr>
          <w:p>
            <w:pPr>
              <w:spacing w:before="0" w:after="0" w:line="252" w:lineRule="auto"/>
              <w:jc w:val="left"/>
            </w:pPr>
            <w:r/>
            <w:r>
              <w:rPr>
                <w:rFonts w:ascii="Times New Roman" w:hAnsi="Times New Roman" w:eastAsia="宋体"/>
                <w:sz w:val="17"/>
              </w:rPr>
              <w:t>轻量基线训练/推理</w:t>
            </w:r>
          </w:p>
        </w:tc>
        <w:tc>
          <w:tcPr>
            <w:tcW w:type="dxa" w:w="4706"/>
          </w:tcPr>
          <w:p>
            <w:pPr>
              <w:spacing w:before="0" w:after="0" w:line="252" w:lineRule="auto"/>
              <w:jc w:val="center"/>
            </w:pPr>
            <w:r/>
            <w:r>
              <w:rPr>
                <w:rFonts w:ascii="Times New Roman" w:hAnsi="Times New Roman" w:eastAsia="宋体"/>
                <w:sz w:val="17"/>
              </w:rPr>
              <w:t>Windows；Python 3.14.0；NumPy 2.4.6；pandas 3.0.6；scikit-learn 1.9.1；joblib 1.6.0</w:t>
            </w:r>
          </w:p>
        </w:tc>
      </w:tr>
      <w:tr>
        <w:trPr>
          <w:cantSplit w:val="true"/>
        </w:trPr>
        <w:tc>
          <w:tcPr>
            <w:tcW w:type="dxa" w:w="4706"/>
            <w:shd w:val="clear" w:color="auto" w:fill="F2F5FA"/>
          </w:tcPr>
          <w:p>
            <w:pPr>
              <w:spacing w:before="0" w:after="0" w:line="252" w:lineRule="auto"/>
              <w:jc w:val="left"/>
            </w:pPr>
            <w:r/>
            <w:r>
              <w:rPr>
                <w:rFonts w:ascii="Times New Roman" w:hAnsi="Times New Roman" w:eastAsia="宋体"/>
                <w:sz w:val="17"/>
              </w:rPr>
              <w:t>主模型训练</w:t>
            </w:r>
          </w:p>
        </w:tc>
        <w:tc>
          <w:tcPr>
            <w:tcW w:type="dxa" w:w="4706"/>
            <w:shd w:val="clear" w:color="auto" w:fill="F2F5FA"/>
          </w:tcPr>
          <w:p>
            <w:pPr>
              <w:spacing w:before="0" w:after="0" w:line="252" w:lineRule="auto"/>
              <w:jc w:val="center"/>
            </w:pPr>
            <w:r/>
            <w:r>
              <w:rPr>
                <w:rFonts w:ascii="Times New Roman" w:hAnsi="Times New Roman" w:eastAsia="宋体"/>
                <w:sz w:val="17"/>
              </w:rPr>
              <w:t>Python 3.11.17；PyTorch 2.13.0+cu126；Transformers 4.57.6；Accelerate 1.15.0；NumPy 2.4.6；RTX4060 Laptop GPU</w:t>
            </w:r>
          </w:p>
        </w:tc>
      </w:tr>
      <w:tr>
        <w:trPr>
          <w:cantSplit w:val="true"/>
        </w:trPr>
        <w:tc>
          <w:tcPr>
            <w:tcW w:type="dxa" w:w="4706"/>
          </w:tcPr>
          <w:p>
            <w:pPr>
              <w:spacing w:before="0" w:after="0" w:line="252" w:lineRule="auto"/>
              <w:jc w:val="left"/>
            </w:pPr>
            <w:r/>
            <w:r>
              <w:rPr>
                <w:rFonts w:ascii="Times New Roman" w:hAnsi="Times New Roman" w:eastAsia="宋体"/>
                <w:sz w:val="17"/>
              </w:rPr>
              <w:t>跨环境加载</w:t>
            </w:r>
          </w:p>
        </w:tc>
        <w:tc>
          <w:tcPr>
            <w:tcW w:type="dxa" w:w="4706"/>
          </w:tcPr>
          <w:p>
            <w:pPr>
              <w:spacing w:before="0" w:after="0" w:line="252" w:lineRule="auto"/>
              <w:jc w:val="center"/>
            </w:pPr>
            <w:r/>
            <w:r>
              <w:rPr>
                <w:rFonts w:ascii="Times New Roman" w:hAnsi="Times New Roman" w:eastAsia="宋体"/>
                <w:sz w:val="17"/>
              </w:rPr>
              <w:t>Python 3.11.17；NumPy 2.4.6；SciPy 1.17.1；scikit-learn 1.9.1；joblib 1.6.0</w:t>
            </w:r>
          </w:p>
        </w:tc>
      </w:tr>
      <w:tr>
        <w:trPr>
          <w:cantSplit w:val="true"/>
        </w:trPr>
        <w:tc>
          <w:tcPr>
            <w:tcW w:type="dxa" w:w="4706"/>
            <w:shd w:val="clear" w:color="auto" w:fill="F2F5FA"/>
          </w:tcPr>
          <w:p>
            <w:pPr>
              <w:spacing w:before="0" w:after="0" w:line="252" w:lineRule="auto"/>
              <w:jc w:val="left"/>
            </w:pPr>
            <w:r/>
            <w:r>
              <w:rPr>
                <w:rFonts w:ascii="Times New Roman" w:hAnsi="Times New Roman" w:eastAsia="宋体"/>
                <w:sz w:val="17"/>
              </w:rPr>
              <w:t>统一推理</w:t>
            </w:r>
          </w:p>
        </w:tc>
        <w:tc>
          <w:tcPr>
            <w:tcW w:type="dxa" w:w="4706"/>
            <w:shd w:val="clear" w:color="auto" w:fill="F2F5FA"/>
          </w:tcPr>
          <w:p>
            <w:pPr>
              <w:spacing w:before="0" w:after="0" w:line="252" w:lineRule="auto"/>
              <w:jc w:val="center"/>
            </w:pPr>
            <w:r/>
            <w:r>
              <w:rPr>
                <w:rFonts w:ascii="Times New Roman" w:hAnsi="Times New Roman" w:eastAsia="宋体"/>
                <w:sz w:val="17"/>
              </w:rPr>
              <w:t>FP32；batch size 8；最大长度 512</w:t>
            </w:r>
          </w:p>
        </w:tc>
      </w:tr>
    </w:tbl>
    <w:p>
      <w:pPr>
        <w:spacing w:before="0" w:after="40" w:line="240" w:lineRule="auto"/>
      </w:pPr>
    </w:p>
    <w:p>
      <w:pPr>
        <w:keepNext/>
        <w:spacing w:before="160" w:after="60" w:line="288" w:lineRule="auto"/>
      </w:pPr>
      <w:r>
        <w:rPr>
          <w:rFonts w:ascii="Arial" w:hAnsi="Arial" w:eastAsia="黑体"/>
          <w:b/>
          <w:color w:val="1F3864"/>
          <w:sz w:val="23"/>
        </w:rPr>
        <w:t>5.3 可复制命令</w:t>
      </w:r>
    </w:p>
    <w:p>
      <w:pPr>
        <w:spacing w:before="0" w:after="80" w:line="324" w:lineRule="auto"/>
        <w:ind w:firstLine="0"/>
      </w:pPr>
      <w:r>
        <w:rPr>
          <w:rFonts w:ascii="Times New Roman" w:hAnsi="Times New Roman" w:eastAsia="宋体"/>
          <w:sz w:val="21"/>
        </w:rPr>
        <w:t xml:space="preserve">以下命令使用相对路径和当前激活环境的 </w:t>
      </w:r>
      <w:r>
        <w:rPr>
          <w:rFonts w:ascii="Consolas" w:hAnsi="Consolas" w:eastAsia="宋体"/>
          <w:color w:val="7F1D1D"/>
          <w:sz w:val="20"/>
        </w:rPr>
        <w:t>python</w:t>
      </w:r>
      <w:r>
        <w:rPr>
          <w:rFonts w:ascii="Times New Roman" w:hAnsi="Times New Roman" w:eastAsia="宋体"/>
          <w:sz w:val="21"/>
        </w:rPr>
        <w:t>；</w:t>
      </w:r>
      <w:r>
        <w:rPr>
          <w:rFonts w:ascii="Consolas" w:hAnsi="Consolas" w:eastAsia="宋体"/>
          <w:color w:val="7F1D1D"/>
          <w:sz w:val="20"/>
        </w:rPr>
        <w:t>MODEL_PATH</w:t>
      </w:r>
      <w:r>
        <w:rPr>
          <w:rFonts w:ascii="Times New Roman" w:hAnsi="Times New Roman" w:eastAsia="宋体"/>
          <w:sz w:val="21"/>
        </w:rPr>
        <w:t>、</w:t>
      </w:r>
      <w:r>
        <w:rPr>
          <w:rFonts w:ascii="Consolas" w:hAnsi="Consolas" w:eastAsia="宋体"/>
          <w:color w:val="7F1D1D"/>
          <w:sz w:val="20"/>
        </w:rPr>
        <w:t>DEV_JSONL</w:t>
      </w:r>
      <w:r>
        <w:rPr>
          <w:rFonts w:ascii="Times New Roman" w:hAnsi="Times New Roman" w:eastAsia="宋体"/>
          <w:sz w:val="21"/>
        </w:rPr>
        <w:t>、</w:t>
      </w:r>
      <w:r>
        <w:rPr>
          <w:rFonts w:ascii="Consolas" w:hAnsi="Consolas" w:eastAsia="宋体"/>
          <w:color w:val="7F1D1D"/>
          <w:sz w:val="20"/>
        </w:rPr>
        <w:t>PRED_CSV</w:t>
      </w:r>
      <w:r>
        <w:rPr>
          <w:rFonts w:ascii="Times New Roman" w:hAnsi="Times New Roman" w:eastAsia="宋体"/>
          <w:sz w:val="21"/>
        </w:rPr>
        <w:t xml:space="preserve"> 替换为实际产物路径。</w:t>
      </w:r>
    </w:p>
    <w:p>
      <w:pPr>
        <w:spacing w:before="0" w:after="0" w:line="252" w:lineRule="auto"/>
        <w:ind w:left="283"/>
        <w:shd w:val="clear" w:color="auto" w:fill="F3F3F3"/>
      </w:pPr>
      <w:r>
        <w:rPr>
          <w:rFonts w:ascii="Consolas" w:hAnsi="Consolas" w:eastAsia="宋体"/>
          <w:color w:val="333333"/>
          <w:sz w:val="18"/>
        </w:rPr>
        <w:t># 轻量基线在固定 dev 上推理</w:t>
      </w:r>
    </w:p>
    <w:p>
      <w:pPr>
        <w:spacing w:before="0" w:after="0" w:line="252" w:lineRule="auto"/>
        <w:ind w:left="283"/>
        <w:shd w:val="clear" w:color="auto" w:fill="F3F3F3"/>
      </w:pPr>
      <w:r>
        <w:rPr>
          <w:rFonts w:ascii="Consolas" w:hAnsi="Consolas" w:eastAsia="宋体"/>
          <w:color w:val="333333"/>
          <w:sz w:val="18"/>
        </w:rPr>
        <w:t>python baseline/run.py predict --model MODEL_PATH --input DEV_JSONL --output PRED_CSV</w:t>
      </w:r>
    </w:p>
    <w:p>
      <w:pPr>
        <w:spacing w:before="0" w:after="0" w:line="252" w:lineRule="auto"/>
        <w:ind w:left="283"/>
        <w:shd w:val="clear" w:color="auto" w:fill="F3F3F3"/>
      </w:pPr>
      <w:r>
        <w:rPr>
          <w:rFonts w:ascii="Consolas" w:hAnsi="Consolas" w:eastAsia="宋体"/>
          <w:color w:val="333333"/>
          <w:sz w:val="18"/>
        </w:rPr>
        <w:t xml:space="preserve"> </w:t>
      </w:r>
    </w:p>
    <w:p>
      <w:pPr>
        <w:spacing w:before="0" w:after="0" w:line="252" w:lineRule="auto"/>
        <w:ind w:left="283"/>
        <w:shd w:val="clear" w:color="auto" w:fill="F3F3F3"/>
      </w:pPr>
      <w:r>
        <w:rPr>
          <w:rFonts w:ascii="Consolas" w:hAnsi="Consolas" w:eastAsia="宋体"/>
          <w:color w:val="333333"/>
          <w:sz w:val="18"/>
        </w:rPr>
        <w:t># 统一离线包推理（主模型 + 基线 + 固定融合）</w:t>
      </w:r>
    </w:p>
    <w:p>
      <w:pPr>
        <w:spacing w:before="0" w:after="0" w:line="252" w:lineRule="auto"/>
        <w:ind w:left="283"/>
        <w:shd w:val="clear" w:color="auto" w:fill="F3F3F3"/>
      </w:pPr>
      <w:r>
        <w:rPr>
          <w:rFonts w:ascii="Consolas" w:hAnsi="Consolas" w:eastAsia="宋体"/>
          <w:color w:val="333333"/>
          <w:sz w:val="18"/>
        </w:rPr>
        <w:t>python fusion_inference.py --bundle BUNDLE_PATH --input DEV_JSONL --output RUN_DIR</w:t>
      </w:r>
    </w:p>
    <w:p>
      <w:pPr>
        <w:spacing w:before="0" w:after="0" w:line="252" w:lineRule="auto"/>
        <w:ind w:left="283"/>
        <w:shd w:val="clear" w:color="auto" w:fill="F3F3F3"/>
      </w:pPr>
      <w:r>
        <w:rPr>
          <w:rFonts w:ascii="Consolas" w:hAnsi="Consolas" w:eastAsia="宋体"/>
          <w:color w:val="333333"/>
          <w:sz w:val="18"/>
        </w:rPr>
        <w:t xml:space="preserve"> </w:t>
      </w:r>
    </w:p>
    <w:p>
      <w:pPr>
        <w:spacing w:before="0" w:after="0" w:line="252" w:lineRule="auto"/>
        <w:ind w:left="283"/>
        <w:shd w:val="clear" w:color="auto" w:fill="F3F3F3"/>
      </w:pPr>
      <w:r>
        <w:rPr>
          <w:rFonts w:ascii="Consolas" w:hAnsi="Consolas" w:eastAsia="宋体"/>
          <w:color w:val="333333"/>
          <w:sz w:val="18"/>
        </w:rPr>
        <w:t># 统一评估：阈值 0.5，短文本临时空白计词 &lt;100</w:t>
      </w:r>
    </w:p>
    <w:p>
      <w:pPr>
        <w:spacing w:before="0" w:after="0" w:line="252" w:lineRule="auto"/>
        <w:ind w:left="283"/>
        <w:shd w:val="clear" w:color="auto" w:fill="F3F3F3"/>
      </w:pPr>
      <w:r>
        <w:rPr>
          <w:rFonts w:ascii="Consolas" w:hAnsi="Consolas" w:eastAsia="宋体"/>
          <w:color w:val="333333"/>
          <w:sz w:val="18"/>
        </w:rPr>
        <w:t>python data_tools/evaluate.py --gold DEV_JSONL --pred PRED_CSV --threshold 0.5 --short-by word --short-threshold 100</w:t>
      </w:r>
    </w:p>
    <w:p>
      <w:pPr>
        <w:keepNext/>
        <w:spacing w:before="160" w:after="60" w:line="288" w:lineRule="auto"/>
      </w:pPr>
      <w:r>
        <w:rPr>
          <w:rFonts w:ascii="Arial" w:hAnsi="Arial" w:eastAsia="黑体"/>
          <w:b/>
          <w:color w:val="1F3864"/>
          <w:sz w:val="23"/>
        </w:rPr>
        <w:t>5.4 源码追溯限制</w:t>
      </w:r>
    </w:p>
    <w:p>
      <w:pPr>
        <w:spacing w:before="0" w:after="80" w:line="324" w:lineRule="auto"/>
        <w:ind w:firstLine="0"/>
      </w:pPr>
      <w:r>
        <w:rPr>
          <w:rFonts w:ascii="Times New Roman" w:hAnsi="Times New Roman" w:eastAsia="宋体"/>
          <w:sz w:val="21"/>
        </w:rPr>
        <w:t>轻量基线训练时工作树有未提交改动，未记录执行源码指纹；主模型正式训练启动版本包含当时未提交的源码改动，精确源码 SHA 以包内清单为准，不能仅凭版本记录声称可精确重训。两项限制均在最终提交中继续披露，不能用当前代码哈希替代历史训练源码。</w:t>
      </w:r>
    </w:p>
    <w:p>
      <w:pPr>
        <w:keepNext/>
        <w:spacing w:before="160" w:after="60" w:line="288" w:lineRule="auto"/>
      </w:pPr>
      <w:r>
        <w:rPr>
          <w:rFonts w:ascii="Arial" w:hAnsi="Arial" w:eastAsia="黑体"/>
          <w:b/>
          <w:color w:val="1F3864"/>
          <w:sz w:val="23"/>
        </w:rPr>
        <w:t>5.5 官方口径与提交格式</w:t>
      </w:r>
    </w:p>
    <w:p>
      <w:pPr>
        <w:spacing w:before="0" w:after="80" w:line="324" w:lineRule="auto"/>
        <w:ind w:firstLine="0"/>
      </w:pPr>
      <w:r>
        <w:rPr>
          <w:rFonts w:ascii="Times New Roman" w:hAnsi="Times New Roman" w:eastAsia="宋体"/>
          <w:sz w:val="21"/>
        </w:rPr>
        <w:t xml:space="preserve">题面已明确二分类概率、S 公式与 </w:t>
      </w:r>
      <w:r>
        <w:rPr>
          <w:rFonts w:ascii="Consolas" w:hAnsi="Consolas" w:eastAsia="宋体"/>
          <w:color w:val="7F1D1D"/>
          <w:sz w:val="20"/>
        </w:rPr>
        <w:t>&lt;100</w:t>
      </w:r>
      <w:r>
        <w:rPr>
          <w:rFonts w:ascii="Times New Roman" w:hAnsi="Times New Roman" w:eastAsia="宋体"/>
          <w:sz w:val="21"/>
        </w:rPr>
        <w:t xml:space="preserve"> 词边界；尚未明确多语言计词实现、概率转类别的最终规则、提交 CSV 的准确模板、编号对应、类别方向及真实截止时间。当前内部固定使用 </w:t>
      </w:r>
      <w:r>
        <w:rPr>
          <w:rFonts w:ascii="Consolas" w:hAnsi="Consolas" w:eastAsia="宋体"/>
          <w:color w:val="7F1D1D"/>
          <w:sz w:val="20"/>
        </w:rPr>
        <w:t>p_machine</w:t>
      </w:r>
      <w:r>
        <w:rPr>
          <w:rFonts w:ascii="Times New Roman" w:hAnsi="Times New Roman" w:eastAsia="宋体"/>
          <w:sz w:val="21"/>
        </w:rPr>
        <w:t xml:space="preserve">、阈值 0.5、空白计词 </w:t>
      </w:r>
      <w:r>
        <w:rPr>
          <w:rFonts w:ascii="Consolas" w:hAnsi="Consolas" w:eastAsia="宋体"/>
          <w:color w:val="7F1D1D"/>
          <w:sz w:val="20"/>
        </w:rPr>
        <w:t>&lt;100</w:t>
      </w:r>
      <w:r>
        <w:rPr>
          <w:rFonts w:ascii="Times New Roman" w:hAnsi="Times New Roman" w:eastAsia="宋体"/>
          <w:sz w:val="21"/>
        </w:rPr>
        <w:t>；最终提交前应按正式模板适配概率，并由负责最终推理的一方核对编号、行数、顺序和方向。</w:t>
      </w:r>
    </w:p>
    <w:p>
      <w:pPr>
        <w:keepNext/>
        <w:spacing w:before="240" w:after="100" w:line="288" w:lineRule="auto"/>
      </w:pPr>
      <w:r>
        <w:rPr>
          <w:rFonts w:ascii="Arial" w:hAnsi="Arial" w:eastAsia="黑体"/>
          <w:b/>
          <w:color w:val="1F3864"/>
          <w:sz w:val="26"/>
        </w:rPr>
        <w:t>6. 局限与讨论</w:t>
      </w:r>
    </w:p>
    <w:p>
      <w:pPr>
        <w:spacing w:before="0" w:after="40" w:line="312" w:lineRule="auto"/>
        <w:ind w:hanging="255" w:left="425"/>
      </w:pPr>
      <w:r>
        <w:rPr>
          <w:rFonts w:ascii="Times New Roman" w:hAnsi="Times New Roman" w:eastAsia="宋体"/>
          <w:b/>
          <w:color w:val="1F3864"/>
          <w:sz w:val="21"/>
        </w:rPr>
        <w:t xml:space="preserve">1. </w:t>
      </w:r>
      <w:r>
        <w:rPr>
          <w:rFonts w:ascii="Times New Roman" w:hAnsi="Times New Roman" w:eastAsia="宋体"/>
          <w:b/>
          <w:sz w:val="21"/>
        </w:rPr>
        <w:t>仅内部 dev</w:t>
      </w:r>
      <w:r>
        <w:rPr>
          <w:rFonts w:ascii="Times New Roman" w:hAnsi="Times New Roman" w:eastAsia="宋体"/>
          <w:sz w:val="21"/>
        </w:rPr>
        <w:t xml:space="preserve">：所有结果依赖 </w:t>
      </w:r>
      <w:r>
        <w:rPr>
          <w:rFonts w:ascii="Consolas" w:hAnsi="Consolas" w:eastAsia="宋体"/>
          <w:color w:val="7F1D1D"/>
          <w:sz w:val="20"/>
        </w:rPr>
        <w:t>internal-v2</w:t>
      </w:r>
      <w:r>
        <w:rPr>
          <w:rFonts w:ascii="Times New Roman" w:hAnsi="Times New Roman" w:eastAsia="宋体"/>
          <w:sz w:val="21"/>
        </w:rPr>
        <w:t xml:space="preserve"> dev，不能替代官方验证集、隐藏测试集或内部 test 结果；未声称对新生成器、跨时间或跨域泛化。</w:t>
      </w:r>
    </w:p>
    <w:p>
      <w:pPr>
        <w:spacing w:before="0" w:after="40" w:line="312" w:lineRule="auto"/>
        <w:ind w:hanging="255" w:left="425"/>
      </w:pPr>
      <w:r>
        <w:rPr>
          <w:rFonts w:ascii="Times New Roman" w:hAnsi="Times New Roman" w:eastAsia="宋体"/>
          <w:b/>
          <w:color w:val="1F3864"/>
          <w:sz w:val="21"/>
        </w:rPr>
        <w:t xml:space="preserve">2. </w:t>
      </w:r>
      <w:r>
        <w:rPr>
          <w:rFonts w:ascii="Times New Roman" w:hAnsi="Times New Roman" w:eastAsia="宋体"/>
          <w:b/>
          <w:sz w:val="21"/>
        </w:rPr>
        <w:t>短文本口径临时</w:t>
      </w:r>
      <w:r>
        <w:rPr>
          <w:rFonts w:ascii="Times New Roman" w:hAnsi="Times New Roman" w:eastAsia="宋体"/>
          <w:sz w:val="21"/>
        </w:rPr>
        <w:t>：</w:t>
      </w:r>
      <w:r>
        <w:rPr>
          <w:rFonts w:ascii="Consolas" w:hAnsi="Consolas" w:eastAsia="宋体"/>
          <w:color w:val="7F1D1D"/>
          <w:sz w:val="20"/>
        </w:rPr>
        <w:t>&lt;100</w:t>
      </w:r>
      <w:r>
        <w:rPr>
          <w:rFonts w:ascii="Times New Roman" w:hAnsi="Times New Roman" w:eastAsia="宋体"/>
          <w:sz w:val="21"/>
        </w:rPr>
        <w:t xml:space="preserve"> 词边界已由题面明确，但多语言计词实现尚未说明；本文用空白计词，相关短文本指标与融合比较需在正式口径明确后统一重算。</w:t>
      </w:r>
    </w:p>
    <w:p>
      <w:pPr>
        <w:spacing w:before="0" w:after="40" w:line="312" w:lineRule="auto"/>
        <w:ind w:hanging="255" w:left="425"/>
      </w:pPr>
      <w:r>
        <w:rPr>
          <w:rFonts w:ascii="Times New Roman" w:hAnsi="Times New Roman" w:eastAsia="宋体"/>
          <w:b/>
          <w:color w:val="1F3864"/>
          <w:sz w:val="21"/>
        </w:rPr>
        <w:t xml:space="preserve">3. </w:t>
      </w:r>
      <w:r>
        <w:rPr>
          <w:rFonts w:ascii="Times New Roman" w:hAnsi="Times New Roman" w:eastAsia="宋体"/>
          <w:b/>
          <w:sz w:val="21"/>
        </w:rPr>
        <w:t>同 dev 选择偏差</w:t>
      </w:r>
      <w:r>
        <w:rPr>
          <w:rFonts w:ascii="Times New Roman" w:hAnsi="Times New Roman" w:eastAsia="宋体"/>
          <w:sz w:val="21"/>
        </w:rPr>
        <w:t>：融合权重在同一 dev 上选择并报告；组级 bootstrap 区间以该选择为条件，不消除选择偏差，也不覆盖训练 seed 不确定性。</w:t>
      </w:r>
    </w:p>
    <w:p>
      <w:pPr>
        <w:spacing w:before="0" w:after="40" w:line="312" w:lineRule="auto"/>
        <w:ind w:hanging="255" w:left="425"/>
      </w:pPr>
      <w:r>
        <w:rPr>
          <w:rFonts w:ascii="Times New Roman" w:hAnsi="Times New Roman" w:eastAsia="宋体"/>
          <w:b/>
          <w:color w:val="1F3864"/>
          <w:sz w:val="21"/>
        </w:rPr>
        <w:t xml:space="preserve">4. </w:t>
      </w:r>
      <w:r>
        <w:rPr>
          <w:rFonts w:ascii="Times New Roman" w:hAnsi="Times New Roman" w:eastAsia="宋体"/>
          <w:b/>
          <w:sz w:val="21"/>
        </w:rPr>
        <w:t>训练覆盖不足</w:t>
      </w:r>
      <w:r>
        <w:rPr>
          <w:rFonts w:ascii="Times New Roman" w:hAnsi="Times New Roman" w:eastAsia="宋体"/>
          <w:sz w:val="21"/>
        </w:rPr>
        <w:t>：2,000 次更新只处理约 26.75% 的训练行次，不是完整 epoch；唯一覆盖比例未知，不能把行次比例当成唯一样本覆盖率。</w:t>
      </w:r>
    </w:p>
    <w:p>
      <w:pPr>
        <w:spacing w:before="0" w:after="40" w:line="312" w:lineRule="auto"/>
        <w:ind w:hanging="255" w:left="425"/>
      </w:pPr>
      <w:r>
        <w:rPr>
          <w:rFonts w:ascii="Times New Roman" w:hAnsi="Times New Roman" w:eastAsia="宋体"/>
          <w:b/>
          <w:color w:val="1F3864"/>
          <w:sz w:val="21"/>
        </w:rPr>
        <w:t xml:space="preserve">5. </w:t>
      </w:r>
      <w:r>
        <w:rPr>
          <w:rFonts w:ascii="Times New Roman" w:hAnsi="Times New Roman" w:eastAsia="宋体"/>
          <w:b/>
          <w:sz w:val="21"/>
        </w:rPr>
        <w:t>seed 波动与长度混杂</w:t>
      </w:r>
      <w:r>
        <w:rPr>
          <w:rFonts w:ascii="Times New Roman" w:hAnsi="Times New Roman" w:eastAsia="宋体"/>
          <w:sz w:val="21"/>
        </w:rPr>
        <w:t>：两个 seed 差异明显；512 与 256 的 FP16 跳步位置和曝光量不同，长度对照不是严格等暴露的纯长度因果实验。</w:t>
      </w:r>
    </w:p>
    <w:p>
      <w:pPr>
        <w:spacing w:before="0" w:after="40" w:line="312" w:lineRule="auto"/>
        <w:ind w:hanging="255" w:left="425"/>
      </w:pPr>
      <w:r>
        <w:rPr>
          <w:rFonts w:ascii="Times New Roman" w:hAnsi="Times New Roman" w:eastAsia="宋体"/>
          <w:b/>
          <w:color w:val="1F3864"/>
          <w:sz w:val="21"/>
        </w:rPr>
        <w:t xml:space="preserve">6. </w:t>
      </w:r>
      <w:r>
        <w:rPr>
          <w:rFonts w:ascii="Times New Roman" w:hAnsi="Times New Roman" w:eastAsia="宋体"/>
          <w:b/>
          <w:sz w:val="21"/>
        </w:rPr>
        <w:t>概率质量未同步改善</w:t>
      </w:r>
      <w:r>
        <w:rPr>
          <w:rFonts w:ascii="Times New Roman" w:hAnsi="Times New Roman" w:eastAsia="宋体"/>
          <w:sz w:val="21"/>
        </w:rPr>
        <w:t>：512/seed43 从 1,000 到 2,000 次更新分类指标几乎不变，log loss 与 Brier 变差；分类改善不能写成概率校准改善。</w:t>
      </w:r>
    </w:p>
    <w:p>
      <w:pPr>
        <w:spacing w:before="0" w:after="40" w:line="312" w:lineRule="auto"/>
        <w:ind w:hanging="255" w:left="425"/>
      </w:pPr>
      <w:r>
        <w:rPr>
          <w:rFonts w:ascii="Times New Roman" w:hAnsi="Times New Roman" w:eastAsia="宋体"/>
          <w:b/>
          <w:color w:val="1F3864"/>
          <w:sz w:val="21"/>
        </w:rPr>
        <w:t xml:space="preserve">7. </w:t>
      </w:r>
      <w:r>
        <w:rPr>
          <w:rFonts w:ascii="Times New Roman" w:hAnsi="Times New Roman" w:eastAsia="宋体"/>
          <w:b/>
          <w:sz w:val="21"/>
        </w:rPr>
        <w:t>切片不是 OOD</w:t>
      </w:r>
      <w:r>
        <w:rPr>
          <w:rFonts w:ascii="Times New Roman" w:hAnsi="Times New Roman" w:eastAsia="宋体"/>
          <w:sz w:val="21"/>
        </w:rPr>
        <w:t>：领域和生成器切片只作描述性错误定位；dev 包含已见生成器，不能作为未见生成器或分布外泛化证据。</w:t>
      </w:r>
    </w:p>
    <w:p>
      <w:pPr>
        <w:spacing w:before="0" w:after="40" w:line="312" w:lineRule="auto"/>
        <w:ind w:hanging="255" w:left="425"/>
      </w:pPr>
      <w:r>
        <w:rPr>
          <w:rFonts w:ascii="Times New Roman" w:hAnsi="Times New Roman" w:eastAsia="宋体"/>
          <w:b/>
          <w:color w:val="1F3864"/>
          <w:sz w:val="21"/>
        </w:rPr>
        <w:t xml:space="preserve">8. </w:t>
      </w:r>
      <w:r>
        <w:rPr>
          <w:rFonts w:ascii="Times New Roman" w:hAnsi="Times New Roman" w:eastAsia="宋体"/>
          <w:b/>
          <w:sz w:val="21"/>
        </w:rPr>
        <w:t>独立数值验收未闭环</w:t>
      </w:r>
      <w:r>
        <w:rPr>
          <w:rFonts w:ascii="Times New Roman" w:hAnsi="Times New Roman" w:eastAsia="宋体"/>
          <w:sz w:val="21"/>
        </w:rPr>
        <w:t>：主模型 274 条、融合 4 条在原逐点容差下超限，虽然 0.5 分类决策全部一致；原因尚未独立证实，不能写成交付验收全部通过。</w:t>
      </w:r>
    </w:p>
    <w:p>
      <w:pPr>
        <w:spacing w:before="0" w:after="40" w:line="312" w:lineRule="auto"/>
        <w:ind w:hanging="255" w:left="425"/>
      </w:pPr>
      <w:r>
        <w:rPr>
          <w:rFonts w:ascii="Times New Roman" w:hAnsi="Times New Roman" w:eastAsia="宋体"/>
          <w:b/>
          <w:color w:val="1F3864"/>
          <w:sz w:val="21"/>
        </w:rPr>
        <w:t xml:space="preserve">9. </w:t>
      </w:r>
      <w:r>
        <w:rPr>
          <w:rFonts w:ascii="Times New Roman" w:hAnsi="Times New Roman" w:eastAsia="宋体"/>
          <w:b/>
          <w:sz w:val="21"/>
        </w:rPr>
        <w:t>源码追溯不完整</w:t>
      </w:r>
      <w:r>
        <w:rPr>
          <w:rFonts w:ascii="Times New Roman" w:hAnsi="Times New Roman" w:eastAsia="宋体"/>
          <w:sz w:val="21"/>
        </w:rPr>
        <w:t>：基线与主模型的训练源码均存在未提交改动或历史指纹缺失；精确重训能力受限，需在最终报告中保留披露。</w:t>
      </w:r>
    </w:p>
    <w:p>
      <w:pPr>
        <w:spacing w:before="0" w:after="40" w:line="312" w:lineRule="auto"/>
        <w:ind w:hanging="255" w:left="425"/>
      </w:pPr>
      <w:r>
        <w:rPr>
          <w:rFonts w:ascii="Times New Roman" w:hAnsi="Times New Roman" w:eastAsia="宋体"/>
          <w:b/>
          <w:color w:val="1F3864"/>
          <w:sz w:val="21"/>
        </w:rPr>
        <w:t xml:space="preserve">10. </w:t>
      </w:r>
      <w:r>
        <w:rPr>
          <w:rFonts w:ascii="Times New Roman" w:hAnsi="Times New Roman" w:eastAsia="宋体"/>
          <w:b/>
          <w:sz w:val="21"/>
        </w:rPr>
        <w:t>数据许可待确认</w:t>
      </w:r>
      <w:r>
        <w:rPr>
          <w:rFonts w:ascii="Times New Roman" w:hAnsi="Times New Roman" w:eastAsia="宋体"/>
          <w:sz w:val="21"/>
        </w:rPr>
        <w:t>：原始数据由赛题方提供，具体使用与再分发条款需按赛题规则确认；本文只记录来源与哈希，不自行给出许可结论。</w:t>
      </w:r>
    </w:p>
    <w:p>
      <w:pPr>
        <w:spacing w:before="0" w:after="40" w:line="312" w:lineRule="auto"/>
        <w:ind w:hanging="255" w:left="425"/>
      </w:pPr>
      <w:r>
        <w:rPr>
          <w:rFonts w:ascii="Times New Roman" w:hAnsi="Times New Roman" w:eastAsia="宋体"/>
          <w:b/>
          <w:color w:val="1F3864"/>
          <w:sz w:val="21"/>
        </w:rPr>
        <w:t xml:space="preserve">11. </w:t>
      </w:r>
      <w:r>
        <w:rPr>
          <w:rFonts w:ascii="Times New Roman" w:hAnsi="Times New Roman" w:eastAsia="宋体"/>
          <w:b/>
          <w:sz w:val="21"/>
        </w:rPr>
        <w:t>test/官方验证集未使用</w:t>
      </w:r>
      <w:r>
        <w:rPr>
          <w:rFonts w:ascii="Times New Roman" w:hAnsi="Times New Roman" w:eastAsia="宋体"/>
          <w:sz w:val="21"/>
        </w:rPr>
        <w:t>：内部 test 仍封存，官方验证集未访问；最终一次 test 验收和官方推理须在冻结后按团队流程执行。早期预处理脚本曾在控制台打印各集合示例（含 test）；当前版本已将示例输出限制为 train/dev，本轮未读取或使用 test 正文。</w:t>
      </w:r>
    </w:p>
    <w:p>
      <w:pPr>
        <w:keepNext/>
        <w:spacing w:before="240" w:after="100" w:line="288" w:lineRule="auto"/>
      </w:pPr>
      <w:r>
        <w:rPr>
          <w:rFonts w:ascii="Arial" w:hAnsi="Arial" w:eastAsia="黑体"/>
          <w:b/>
          <w:color w:val="1F3864"/>
          <w:sz w:val="26"/>
        </w:rPr>
        <w:t>7. 结论与当前状态</w:t>
      </w:r>
    </w:p>
    <w:p>
      <w:pPr>
        <w:spacing w:before="0" w:after="80" w:line="324" w:lineRule="auto"/>
        <w:ind w:firstLine="0"/>
      </w:pPr>
      <w:r>
        <w:rPr>
          <w:rFonts w:ascii="Times New Roman" w:hAnsi="Times New Roman" w:eastAsia="宋体"/>
          <w:sz w:val="21"/>
        </w:rPr>
        <w:t xml:space="preserve">在固定 </w:t>
      </w:r>
      <w:r>
        <w:rPr>
          <w:rFonts w:ascii="Consolas" w:hAnsi="Consolas" w:eastAsia="宋体"/>
          <w:color w:val="7F1D1D"/>
          <w:sz w:val="20"/>
        </w:rPr>
        <w:t>internal-v2</w:t>
      </w:r>
      <w:r>
        <w:rPr>
          <w:rFonts w:ascii="Times New Roman" w:hAnsi="Times New Roman" w:eastAsia="宋体"/>
          <w:sz w:val="21"/>
        </w:rPr>
        <w:t xml:space="preserve"> dev 上，字符 TF-IDF 基线提供了有竞争力的 CPU 对照，并与 XLM-R 主模型存在明显错误互补。固定 </w:t>
      </w:r>
      <w:r>
        <w:rPr>
          <w:rFonts w:ascii="Consolas" w:hAnsi="Consolas" w:eastAsia="宋体"/>
          <w:color w:val="7F1D1D"/>
          <w:sz w:val="20"/>
        </w:rPr>
        <w:t>0.7×基线 + 0.3×主模型</w:t>
      </w:r>
      <w:r>
        <w:rPr>
          <w:rFonts w:ascii="Times New Roman" w:hAnsi="Times New Roman" w:eastAsia="宋体"/>
          <w:sz w:val="21"/>
        </w:rPr>
        <w:t xml:space="preserve"> 融合在 512/seed43 终点取得全体宏 F1 0.968463、临时短文本宏 F1 0.953381、临时 S 0.963939，总错误 440 条；但融合短文本分项低于主模型单模型，且权重来自同 dev 探索。</w:t>
      </w:r>
    </w:p>
    <w:p>
      <w:pPr>
        <w:spacing w:before="0" w:after="80" w:line="324" w:lineRule="auto"/>
        <w:ind w:firstLine="0"/>
      </w:pPr>
      <w:r>
        <w:rPr>
          <w:rFonts w:ascii="Times New Roman" w:hAnsi="Times New Roman" w:eastAsia="宋体"/>
          <w:sz w:val="21"/>
        </w:rPr>
        <w:t>当前第一版候选为：</w:t>
      </w:r>
      <w:r>
        <w:rPr>
          <w:rFonts w:ascii="Consolas" w:hAnsi="Consolas" w:eastAsia="宋体"/>
          <w:color w:val="7F1D1D"/>
          <w:sz w:val="20"/>
        </w:rPr>
        <w:t>internal-v2</w:t>
      </w:r>
      <w:r>
        <w:rPr>
          <w:rFonts w:ascii="Times New Roman" w:hAnsi="Times New Roman" w:eastAsia="宋体"/>
          <w:sz w:val="21"/>
        </w:rPr>
        <w:t xml:space="preserve"> 数据、XLM-R 512-token/seed43/2,000 次更新、分类头 Dropout 0.1，与字符 TF-IDF 基线按 </w:t>
      </w:r>
      <w:r>
        <w:rPr>
          <w:rFonts w:ascii="Consolas" w:hAnsi="Consolas" w:eastAsia="宋体"/>
          <w:color w:val="7F1D1D"/>
          <w:sz w:val="20"/>
        </w:rPr>
        <w:t>0.7/0.3</w:t>
      </w:r>
      <w:r>
        <w:rPr>
          <w:rFonts w:ascii="Times New Roman" w:hAnsi="Times New Roman" w:eastAsia="宋体"/>
          <w:sz w:val="21"/>
        </w:rPr>
        <w:t xml:space="preserve"> 概率融合；阈值 0.5，输出保留 </w:t>
      </w:r>
      <w:r>
        <w:rPr>
          <w:rFonts w:ascii="Consolas" w:hAnsi="Consolas" w:eastAsia="宋体"/>
          <w:color w:val="7F1D1D"/>
          <w:sz w:val="20"/>
        </w:rPr>
        <w:t>p_machine</w:t>
      </w:r>
      <w:r>
        <w:rPr>
          <w:rFonts w:ascii="Times New Roman" w:hAnsi="Times New Roman" w:eastAsia="宋体"/>
          <w:sz w:val="21"/>
        </w:rPr>
        <w:t>。该候选已经完成本机保存重载、统一入口和跨环境加载复核，但</w:t>
      </w:r>
      <w:r>
        <w:rPr>
          <w:rFonts w:ascii="Times New Roman" w:hAnsi="Times New Roman" w:eastAsia="宋体"/>
          <w:b/>
          <w:sz w:val="21"/>
        </w:rPr>
        <w:t>尚未完成独立数值验收闭环与全队冻结</w:t>
      </w:r>
      <w:r>
        <w:rPr>
          <w:rFonts w:ascii="Times New Roman" w:hAnsi="Times New Roman" w:eastAsia="宋体"/>
          <w:sz w:val="21"/>
        </w:rPr>
        <w:t>，因此本文仍是内部审阅稿，不是最终冻结版本。</w:t>
      </w:r>
    </w:p>
    <w:p>
      <w:pPr>
        <w:spacing w:before="0" w:after="80" w:line="324" w:lineRule="auto"/>
        <w:ind w:firstLine="0"/>
      </w:pPr>
      <w:r>
        <w:rPr>
          <w:rFonts w:ascii="Times New Roman" w:hAnsi="Times New Roman" w:eastAsia="宋体"/>
          <w:sz w:val="21"/>
        </w:rPr>
        <w:t>后续次序固定为：</w:t>
      </w:r>
    </w:p>
    <w:p>
      <w:pPr>
        <w:spacing w:before="0" w:after="40" w:line="312" w:lineRule="auto"/>
        <w:ind w:hanging="255" w:left="425"/>
      </w:pPr>
      <w:r>
        <w:rPr>
          <w:rFonts w:ascii="Times New Roman" w:hAnsi="Times New Roman" w:eastAsia="宋体"/>
          <w:b/>
          <w:color w:val="1F3864"/>
          <w:sz w:val="21"/>
        </w:rPr>
        <w:t xml:space="preserve">1. </w:t>
      </w:r>
      <w:r>
        <w:rPr>
          <w:rFonts w:ascii="Times New Roman" w:hAnsi="Times New Roman" w:eastAsia="宋体"/>
          <w:sz w:val="21"/>
        </w:rPr>
        <w:t>独立接收方与主模型方按原容差公式完成数值差异闭环，确认是否需要修复或单独审议跨环境验收标准；</w:t>
      </w:r>
    </w:p>
    <w:p>
      <w:pPr>
        <w:spacing w:before="0" w:after="40" w:line="312" w:lineRule="auto"/>
        <w:ind w:hanging="255" w:left="425"/>
      </w:pPr>
      <w:r>
        <w:rPr>
          <w:rFonts w:ascii="Times New Roman" w:hAnsi="Times New Roman" w:eastAsia="宋体"/>
          <w:b/>
          <w:color w:val="1F3864"/>
          <w:sz w:val="21"/>
        </w:rPr>
        <w:t xml:space="preserve">2. </w:t>
      </w:r>
      <w:r>
        <w:rPr>
          <w:rFonts w:ascii="Times New Roman" w:hAnsi="Times New Roman" w:eastAsia="宋体"/>
          <w:sz w:val="21"/>
        </w:rPr>
        <w:t>全队确认数据、模型、融合和内部评测口径，记录第一版冻结版本与日期；</w:t>
      </w:r>
    </w:p>
    <w:p>
      <w:pPr>
        <w:spacing w:before="0" w:after="40" w:line="312" w:lineRule="auto"/>
        <w:ind w:hanging="255" w:left="425"/>
      </w:pPr>
      <w:r>
        <w:rPr>
          <w:rFonts w:ascii="Times New Roman" w:hAnsi="Times New Roman" w:eastAsia="宋体"/>
          <w:b/>
          <w:color w:val="1F3864"/>
          <w:sz w:val="21"/>
        </w:rPr>
        <w:t xml:space="preserve">3. </w:t>
      </w:r>
      <w:r>
        <w:rPr>
          <w:rFonts w:ascii="Times New Roman" w:hAnsi="Times New Roman" w:eastAsia="宋体"/>
          <w:sz w:val="21"/>
        </w:rPr>
        <w:t>冻结后由数据与评测流程执行</w:t>
      </w:r>
      <w:r>
        <w:rPr>
          <w:rFonts w:ascii="Times New Roman" w:hAnsi="Times New Roman" w:eastAsia="宋体"/>
          <w:b/>
          <w:sz w:val="21"/>
        </w:rPr>
        <w:t>一次</w:t>
      </w:r>
      <w:r>
        <w:rPr>
          <w:rFonts w:ascii="Times New Roman" w:hAnsi="Times New Roman" w:eastAsia="宋体"/>
          <w:sz w:val="21"/>
        </w:rPr>
        <w:t>内部 test 正式验收，结果用于验收与报告，不回流反复选参；</w:t>
      </w:r>
    </w:p>
    <w:p>
      <w:pPr>
        <w:spacing w:before="0" w:after="40" w:line="312" w:lineRule="auto"/>
        <w:ind w:hanging="255" w:left="425"/>
      </w:pPr>
      <w:r>
        <w:rPr>
          <w:rFonts w:ascii="Times New Roman" w:hAnsi="Times New Roman" w:eastAsia="宋体"/>
          <w:b/>
          <w:color w:val="1F3864"/>
          <w:sz w:val="21"/>
        </w:rPr>
        <w:t xml:space="preserve">4. </w:t>
      </w:r>
      <w:r>
        <w:rPr>
          <w:rFonts w:ascii="Times New Roman" w:hAnsi="Times New Roman" w:eastAsia="宋体"/>
          <w:sz w:val="21"/>
        </w:rPr>
        <w:t>轻量基线与报告维护方把 test 结果纳入同一报告，完成最终匿名 PDF、来源/许可证声明和提交材料核对。</w:t>
      </w:r>
    </w:p>
    <w:p>
      <w:pPr>
        <w:spacing w:before="0" w:after="80" w:line="324" w:lineRule="auto"/>
        <w:ind w:firstLine="0"/>
      </w:pPr>
      <w:r>
        <w:rPr>
          <w:rFonts w:ascii="Times New Roman" w:hAnsi="Times New Roman" w:eastAsia="宋体"/>
          <w:sz w:val="21"/>
        </w:rPr>
        <w:t>在上述步骤完成前，不追加融合权重、阈值或校准搜索，不把 dev 分数写成官方成绩，不运行内部 test 或官方验证集。</w:t>
      </w:r>
    </w:p>
    <w:p>
      <w:pPr>
        <w:keepNext/>
        <w:spacing w:before="240" w:after="100" w:line="288" w:lineRule="auto"/>
      </w:pPr>
      <w:r>
        <w:rPr>
          <w:rFonts w:ascii="Arial" w:hAnsi="Arial" w:eastAsia="黑体"/>
          <w:b/>
          <w:color w:val="1F3864"/>
          <w:sz w:val="26"/>
        </w:rPr>
        <w:t>参考文献与声明</w:t>
      </w:r>
    </w:p>
    <w:p>
      <w:pPr>
        <w:spacing w:before="0" w:after="40" w:line="312" w:lineRule="auto"/>
        <w:ind w:hanging="255" w:left="425"/>
      </w:pPr>
      <w:r>
        <w:rPr>
          <w:rFonts w:ascii="Times New Roman" w:hAnsi="Times New Roman" w:eastAsia="宋体"/>
          <w:b/>
          <w:color w:val="1F3864"/>
          <w:sz w:val="21"/>
        </w:rPr>
        <w:t xml:space="preserve">1. </w:t>
      </w:r>
      <w:r>
        <w:rPr>
          <w:rFonts w:ascii="Times New Roman" w:hAnsi="Times New Roman" w:eastAsia="宋体"/>
          <w:sz w:val="21"/>
        </w:rPr>
        <w:t>Conneau, A. et al. “Unsupervised Cross-lingual Representation Learning at Scale.” ACL, 2020. https://aclanthology.org/2020.acl-main.747/</w:t>
      </w:r>
    </w:p>
    <w:p>
      <w:pPr>
        <w:spacing w:before="0" w:after="40" w:line="312" w:lineRule="auto"/>
        <w:ind w:hanging="255" w:left="425"/>
      </w:pPr>
      <w:r>
        <w:rPr>
          <w:rFonts w:ascii="Times New Roman" w:hAnsi="Times New Roman" w:eastAsia="宋体"/>
          <w:b/>
          <w:color w:val="1F3864"/>
          <w:sz w:val="21"/>
        </w:rPr>
        <w:t xml:space="preserve">2. </w:t>
      </w:r>
      <w:r>
        <w:rPr>
          <w:rFonts w:ascii="Times New Roman" w:hAnsi="Times New Roman" w:eastAsia="宋体"/>
          <w:sz w:val="21"/>
        </w:rPr>
        <w:t>Pedregosa, F. et al. “Scikit-learn: Machine Learning in Python.” Journal of Machine Learning Research, 12, 2825–2830, 2011. https://jmlr.org/papers/v12/pedregosa11a.html</w:t>
      </w:r>
    </w:p>
    <w:p>
      <w:pPr>
        <w:spacing w:before="0" w:after="40" w:line="312" w:lineRule="auto"/>
        <w:ind w:hanging="255" w:left="425"/>
      </w:pPr>
      <w:r>
        <w:rPr>
          <w:rFonts w:ascii="Times New Roman" w:hAnsi="Times New Roman" w:eastAsia="宋体"/>
          <w:b/>
          <w:color w:val="1F3864"/>
          <w:sz w:val="21"/>
        </w:rPr>
        <w:t xml:space="preserve">3. </w:t>
      </w:r>
      <w:r>
        <w:rPr>
          <w:rFonts w:ascii="Times New Roman" w:hAnsi="Times New Roman" w:eastAsia="宋体"/>
          <w:sz w:val="21"/>
        </w:rPr>
        <w:t>Harris, C. R. et al. “Array programming with NumPy.” Nature, 585, 357–362, 2020. https://doi.org/10.1038/s41586-020-2649-2</w:t>
      </w:r>
    </w:p>
    <w:p>
      <w:pPr>
        <w:spacing w:before="0" w:after="40" w:line="312" w:lineRule="auto"/>
        <w:ind w:hanging="255" w:left="425"/>
      </w:pPr>
      <w:r>
        <w:rPr>
          <w:rFonts w:ascii="Times New Roman" w:hAnsi="Times New Roman" w:eastAsia="宋体"/>
          <w:b/>
          <w:color w:val="1F3864"/>
          <w:sz w:val="21"/>
        </w:rPr>
        <w:t xml:space="preserve">4. </w:t>
      </w:r>
      <w:r>
        <w:rPr>
          <w:rFonts w:ascii="Times New Roman" w:hAnsi="Times New Roman" w:eastAsia="宋体"/>
          <w:sz w:val="21"/>
        </w:rPr>
        <w:t>Paszke, A. et al. “PyTorch: An Imperative Style, High-Performance Deep Learning Library.” NeurIPS, 2019. https://arxiv.org/abs/1912.01703</w:t>
      </w:r>
    </w:p>
    <w:p>
      <w:pPr>
        <w:spacing w:before="0" w:after="40" w:line="312" w:lineRule="auto"/>
        <w:ind w:hanging="255" w:left="425"/>
      </w:pPr>
      <w:r>
        <w:rPr>
          <w:rFonts w:ascii="Times New Roman" w:hAnsi="Times New Roman" w:eastAsia="宋体"/>
          <w:b/>
          <w:color w:val="1F3864"/>
          <w:sz w:val="21"/>
        </w:rPr>
        <w:t xml:space="preserve">5. </w:t>
      </w:r>
      <w:r>
        <w:rPr>
          <w:rFonts w:ascii="Times New Roman" w:hAnsi="Times New Roman" w:eastAsia="宋体"/>
          <w:sz w:val="21"/>
        </w:rPr>
        <w:t>Wolf, T. et al. “Transformers: State-of-the-Art Natural Language Processing.” EMNLP, 2020. https://aclanthology.org/2020.emnlp-demos.6/</w:t>
      </w:r>
    </w:p>
    <w:p>
      <w:pPr>
        <w:spacing w:before="0" w:after="40" w:line="312" w:lineRule="auto"/>
        <w:ind w:hanging="255" w:left="425"/>
      </w:pPr>
      <w:r>
        <w:rPr>
          <w:rFonts w:ascii="Times New Roman" w:hAnsi="Times New Roman" w:eastAsia="宋体"/>
          <w:b/>
          <w:color w:val="1F3864"/>
          <w:sz w:val="21"/>
        </w:rPr>
        <w:t xml:space="preserve">6. </w:t>
      </w:r>
      <w:r>
        <w:rPr>
          <w:rFonts w:ascii="Times New Roman" w:hAnsi="Times New Roman" w:eastAsia="宋体"/>
          <w:sz w:val="21"/>
        </w:rPr>
        <w:t>Hugging Face. “XLM-RoBERTa base-sized model” model card, license MIT. https://huggingface.co/FacebookAI/xlm-roberta-base</w:t>
      </w:r>
    </w:p>
    <w:p>
      <w:pPr>
        <w:spacing w:before="0" w:after="40" w:line="312" w:lineRule="auto"/>
        <w:ind w:hanging="255" w:left="425"/>
      </w:pPr>
      <w:r>
        <w:rPr>
          <w:rFonts w:ascii="Times New Roman" w:hAnsi="Times New Roman" w:eastAsia="宋体"/>
          <w:b/>
          <w:color w:val="1F3864"/>
          <w:sz w:val="21"/>
        </w:rPr>
        <w:t xml:space="preserve">7. </w:t>
      </w:r>
      <w:r>
        <w:rPr>
          <w:rFonts w:ascii="Times New Roman" w:hAnsi="Times New Roman" w:eastAsia="宋体"/>
          <w:sz w:val="21"/>
        </w:rPr>
        <w:t xml:space="preserve">赛题方提供的训练数据 </w:t>
      </w:r>
      <w:r>
        <w:rPr>
          <w:rFonts w:ascii="Consolas" w:hAnsi="Consolas" w:eastAsia="宋体"/>
          <w:color w:val="7F1D1D"/>
          <w:sz w:val="20"/>
        </w:rPr>
        <w:t>data.jsonl</w:t>
      </w:r>
      <w:r>
        <w:rPr>
          <w:rFonts w:ascii="Times New Roman" w:hAnsi="Times New Roman" w:eastAsia="宋体"/>
          <w:sz w:val="21"/>
        </w:rPr>
        <w:t>；来源、许可与提交范围以赛题规则为准，待最终提交前由数据与评测流程确认并补充。</w:t>
      </w:r>
    </w:p>
    <w:p>
      <w:r>
        <w:br w:type="page"/>
      </w:r>
    </w:p>
    <w:p>
      <w:pPr>
        <w:keepNext/>
        <w:spacing w:before="240" w:after="100" w:line="288" w:lineRule="auto"/>
      </w:pPr>
      <w:r>
        <w:rPr>
          <w:rFonts w:ascii="Arial" w:hAnsi="Arial" w:eastAsia="黑体"/>
          <w:b/>
          <w:color w:val="1F3864"/>
          <w:sz w:val="26"/>
        </w:rPr>
        <w:t>附录 A：来源与许可证核对</w:t>
      </w:r>
    </w:p>
    <w:tbl>
      <w:tblPr>
        <w:tblStyle w:val="TableGrid"/>
        <w:tblW w:type="auto" w:w="0"/>
        <w:jc w:val="center"/>
        <w:tblLayout w:type="fixed"/>
        <w:tblLook w:firstColumn="1" w:firstRow="1" w:lastColumn="0" w:lastRow="0" w:noHBand="0" w:noVBand="1" w:val="04A0"/>
      </w:tblPr>
      <w:tblGrid>
        <w:gridCol w:w="2948"/>
        <w:gridCol w:w="2154"/>
        <w:gridCol w:w="2154"/>
        <w:gridCol w:w="2041"/>
      </w:tblGrid>
      <w:tr>
        <w:trPr>
          <w:cantSplit w:val="true"/>
          <w:tblHeader w:val="true"/>
        </w:trPr>
        <w:tc>
          <w:tcPr>
            <w:tcW w:type="dxa" w:w="2948"/>
            <w:shd w:val="clear" w:color="auto" w:fill="1F3864"/>
          </w:tcPr>
          <w:p>
            <w:pPr>
              <w:spacing w:before="0" w:after="0" w:line="252" w:lineRule="auto"/>
              <w:jc w:val="left"/>
            </w:pPr>
            <w:r>
              <w:rPr>
                <w:b/>
                <w:color w:val="FFFFFF"/>
              </w:rPr>
            </w:r>
            <w:r>
              <w:rPr>
                <w:rFonts w:ascii="Times New Roman" w:hAnsi="Times New Roman" w:eastAsia="宋体"/>
                <w:b/>
                <w:color w:val="FFFFFF"/>
                <w:sz w:val="17"/>
              </w:rPr>
              <w:t>组件</w:t>
            </w:r>
          </w:p>
        </w:tc>
        <w:tc>
          <w:tcPr>
            <w:tcW w:type="dxa" w:w="2154"/>
            <w:shd w:val="clear" w:color="auto" w:fill="1F3864"/>
          </w:tcPr>
          <w:p>
            <w:pPr>
              <w:spacing w:before="0" w:after="0" w:line="252" w:lineRule="auto"/>
              <w:jc w:val="center"/>
            </w:pPr>
            <w:r>
              <w:rPr>
                <w:b/>
                <w:color w:val="FFFFFF"/>
              </w:rPr>
            </w:r>
            <w:r>
              <w:rPr>
                <w:rFonts w:ascii="Times New Roman" w:hAnsi="Times New Roman" w:eastAsia="宋体"/>
                <w:b/>
                <w:color w:val="FFFFFF"/>
                <w:sz w:val="17"/>
              </w:rPr>
              <w:t>来源/版本</w:t>
            </w:r>
          </w:p>
        </w:tc>
        <w:tc>
          <w:tcPr>
            <w:tcW w:type="dxa" w:w="2154"/>
            <w:shd w:val="clear" w:color="auto" w:fill="1F3864"/>
          </w:tcPr>
          <w:p>
            <w:pPr>
              <w:spacing w:before="0" w:after="0" w:line="252" w:lineRule="auto"/>
              <w:jc w:val="center"/>
            </w:pPr>
            <w:r>
              <w:rPr>
                <w:b/>
                <w:color w:val="FFFFFF"/>
              </w:rPr>
            </w:r>
            <w:r>
              <w:rPr>
                <w:rFonts w:ascii="Times New Roman" w:hAnsi="Times New Roman" w:eastAsia="宋体"/>
                <w:b/>
                <w:color w:val="FFFFFF"/>
                <w:sz w:val="17"/>
              </w:rPr>
              <w:t>许可证或条款</w:t>
            </w:r>
          </w:p>
        </w:tc>
        <w:tc>
          <w:tcPr>
            <w:tcW w:type="dxa" w:w="2041"/>
            <w:shd w:val="clear" w:color="auto" w:fill="1F3864"/>
          </w:tcPr>
          <w:p>
            <w:pPr>
              <w:spacing w:before="0" w:after="0" w:line="252" w:lineRule="auto"/>
              <w:jc w:val="center"/>
            </w:pPr>
            <w:r>
              <w:rPr>
                <w:b/>
                <w:color w:val="FFFFFF"/>
              </w:rPr>
            </w:r>
            <w:r>
              <w:rPr>
                <w:rFonts w:ascii="Times New Roman" w:hAnsi="Times New Roman" w:eastAsia="宋体"/>
                <w:b/>
                <w:color w:val="FFFFFF"/>
                <w:sz w:val="17"/>
              </w:rPr>
              <w:t>核对状态</w:t>
            </w:r>
          </w:p>
        </w:tc>
      </w:tr>
      <w:tr>
        <w:trPr>
          <w:cantSplit w:val="true"/>
        </w:trPr>
        <w:tc>
          <w:tcPr>
            <w:tcW w:type="dxa" w:w="2948"/>
          </w:tcPr>
          <w:p>
            <w:pPr>
              <w:spacing w:before="0" w:after="0" w:line="252" w:lineRule="auto"/>
              <w:jc w:val="left"/>
            </w:pPr>
            <w:r/>
            <w:r>
              <w:rPr>
                <w:rFonts w:ascii="Times New Roman" w:hAnsi="Times New Roman" w:eastAsia="宋体"/>
                <w:sz w:val="17"/>
              </w:rPr>
              <w:t>原始训练数据</w:t>
            </w:r>
          </w:p>
        </w:tc>
        <w:tc>
          <w:tcPr>
            <w:tcW w:type="dxa" w:w="2154"/>
          </w:tcPr>
          <w:p>
            <w:pPr>
              <w:spacing w:before="0" w:after="0" w:line="252" w:lineRule="auto"/>
              <w:jc w:val="center"/>
            </w:pPr>
            <w:r/>
            <w:r>
              <w:rPr>
                <w:rFonts w:ascii="Times New Roman" w:hAnsi="Times New Roman" w:eastAsia="宋体"/>
                <w:sz w:val="17"/>
              </w:rPr>
              <w:t>赛题方提供；</w:t>
            </w:r>
            <w:r>
              <w:rPr>
                <w:rFonts w:ascii="Consolas" w:hAnsi="Consolas" w:eastAsia="宋体"/>
                <w:color w:val="7F1D1D"/>
                <w:sz w:val="16"/>
              </w:rPr>
              <w:t>raw-v1</w:t>
            </w:r>
            <w:r>
              <w:rPr>
                <w:rFonts w:ascii="Times New Roman" w:hAnsi="Times New Roman" w:eastAsia="宋体"/>
                <w:sz w:val="17"/>
              </w:rPr>
              <w:t>，SHA-256 见 5.1</w:t>
            </w:r>
          </w:p>
        </w:tc>
        <w:tc>
          <w:tcPr>
            <w:tcW w:type="dxa" w:w="2154"/>
          </w:tcPr>
          <w:p>
            <w:pPr>
              <w:spacing w:before="0" w:after="0" w:line="252" w:lineRule="auto"/>
              <w:jc w:val="center"/>
            </w:pPr>
            <w:r/>
            <w:r>
              <w:rPr>
                <w:rFonts w:ascii="Times New Roman" w:hAnsi="Times New Roman" w:eastAsia="宋体"/>
                <w:sz w:val="17"/>
              </w:rPr>
              <w:t>赛题规则约束；本文不重新许可</w:t>
            </w:r>
          </w:p>
        </w:tc>
        <w:tc>
          <w:tcPr>
            <w:tcW w:type="dxa" w:w="2041"/>
          </w:tcPr>
          <w:p>
            <w:pPr>
              <w:spacing w:before="0" w:after="0" w:line="252" w:lineRule="auto"/>
              <w:jc w:val="center"/>
            </w:pPr>
            <w:r/>
            <w:r>
              <w:rPr>
                <w:rFonts w:ascii="Times New Roman" w:hAnsi="Times New Roman" w:eastAsia="宋体"/>
                <w:sz w:val="17"/>
              </w:rPr>
              <w:t>来源与哈希已核对；具体条款待数据负责人确认</w:t>
            </w:r>
          </w:p>
        </w:tc>
      </w:tr>
      <w:tr>
        <w:trPr>
          <w:cantSplit w:val="true"/>
        </w:trPr>
        <w:tc>
          <w:tcPr>
            <w:tcW w:type="dxa" w:w="2948"/>
            <w:shd w:val="clear" w:color="auto" w:fill="F2F5FA"/>
          </w:tcPr>
          <w:p>
            <w:pPr>
              <w:spacing w:before="0" w:after="0" w:line="252" w:lineRule="auto"/>
              <w:jc w:val="left"/>
            </w:pPr>
            <w:r/>
            <w:r>
              <w:rPr>
                <w:rFonts w:ascii="Times New Roman" w:hAnsi="Times New Roman" w:eastAsia="宋体"/>
                <w:sz w:val="17"/>
              </w:rPr>
              <w:t>XLM-R 预训练模型</w:t>
            </w:r>
          </w:p>
        </w:tc>
        <w:tc>
          <w:tcPr>
            <w:tcW w:type="dxa" w:w="2154"/>
            <w:shd w:val="clear" w:color="auto" w:fill="F2F5FA"/>
          </w:tcPr>
          <w:p>
            <w:pPr>
              <w:spacing w:before="0" w:after="0" w:line="252" w:lineRule="auto"/>
              <w:jc w:val="center"/>
            </w:pPr>
            <w:r/>
            <w:r>
              <w:rPr>
                <w:rFonts w:ascii="Consolas" w:hAnsi="Consolas" w:eastAsia="宋体"/>
                <w:color w:val="7F1D1D"/>
                <w:sz w:val="16"/>
              </w:rPr>
              <w:t>FacebookAI/xlm-roberta-base</w:t>
            </w:r>
            <w:r>
              <w:rPr>
                <w:rFonts w:ascii="Times New Roman" w:hAnsi="Times New Roman" w:eastAsia="宋体"/>
                <w:sz w:val="17"/>
              </w:rPr>
              <w:t xml:space="preserve">；revision </w:t>
            </w:r>
            <w:r>
              <w:rPr>
                <w:rFonts w:ascii="Consolas" w:hAnsi="Consolas" w:eastAsia="宋体"/>
                <w:color w:val="7F1D1D"/>
                <w:sz w:val="16"/>
              </w:rPr>
              <w:t>e73636d4f797dec63c3081bb6ed5c7b0bb3f2089</w:t>
            </w:r>
          </w:p>
        </w:tc>
        <w:tc>
          <w:tcPr>
            <w:tcW w:type="dxa" w:w="2154"/>
            <w:shd w:val="clear" w:color="auto" w:fill="F2F5FA"/>
          </w:tcPr>
          <w:p>
            <w:pPr>
              <w:spacing w:before="0" w:after="0" w:line="252" w:lineRule="auto"/>
              <w:jc w:val="center"/>
            </w:pPr>
            <w:r/>
            <w:r>
              <w:rPr>
                <w:rFonts w:ascii="Times New Roman" w:hAnsi="Times New Roman" w:eastAsia="宋体"/>
                <w:sz w:val="17"/>
              </w:rPr>
              <w:t>MIT</w:t>
            </w:r>
          </w:p>
        </w:tc>
        <w:tc>
          <w:tcPr>
            <w:tcW w:type="dxa" w:w="2041"/>
            <w:shd w:val="clear" w:color="auto" w:fill="F2F5FA"/>
          </w:tcPr>
          <w:p>
            <w:pPr>
              <w:spacing w:before="0" w:after="0" w:line="252" w:lineRule="auto"/>
              <w:jc w:val="center"/>
            </w:pPr>
            <w:r/>
            <w:r>
              <w:rPr>
                <w:rFonts w:ascii="Times New Roman" w:hAnsi="Times New Roman" w:eastAsia="宋体"/>
                <w:sz w:val="17"/>
              </w:rPr>
              <w:t>模型卡已核对</w:t>
            </w:r>
          </w:p>
        </w:tc>
      </w:tr>
      <w:tr>
        <w:trPr>
          <w:cantSplit w:val="true"/>
        </w:trPr>
        <w:tc>
          <w:tcPr>
            <w:tcW w:type="dxa" w:w="2948"/>
          </w:tcPr>
          <w:p>
            <w:pPr>
              <w:spacing w:before="0" w:after="0" w:line="252" w:lineRule="auto"/>
              <w:jc w:val="left"/>
            </w:pPr>
            <w:r/>
            <w:r>
              <w:rPr>
                <w:rFonts w:ascii="Times New Roman" w:hAnsi="Times New Roman" w:eastAsia="宋体"/>
                <w:sz w:val="17"/>
              </w:rPr>
              <w:t>scikit-learn</w:t>
            </w:r>
          </w:p>
        </w:tc>
        <w:tc>
          <w:tcPr>
            <w:tcW w:type="dxa" w:w="2154"/>
          </w:tcPr>
          <w:p>
            <w:pPr>
              <w:spacing w:before="0" w:after="0" w:line="252" w:lineRule="auto"/>
              <w:jc w:val="center"/>
            </w:pPr>
            <w:r/>
            <w:r>
              <w:rPr>
                <w:rFonts w:ascii="Times New Roman" w:hAnsi="Times New Roman" w:eastAsia="宋体"/>
                <w:sz w:val="17"/>
              </w:rPr>
              <w:t>1.9.1</w:t>
            </w:r>
          </w:p>
        </w:tc>
        <w:tc>
          <w:tcPr>
            <w:tcW w:type="dxa" w:w="2154"/>
          </w:tcPr>
          <w:p>
            <w:pPr>
              <w:spacing w:before="0" w:after="0" w:line="252" w:lineRule="auto"/>
              <w:jc w:val="center"/>
            </w:pPr>
            <w:r/>
            <w:r>
              <w:rPr>
                <w:rFonts w:ascii="Times New Roman" w:hAnsi="Times New Roman" w:eastAsia="宋体"/>
                <w:sz w:val="17"/>
              </w:rPr>
              <w:t>BSD-3-Clause</w:t>
            </w:r>
          </w:p>
        </w:tc>
        <w:tc>
          <w:tcPr>
            <w:tcW w:type="dxa" w:w="2041"/>
          </w:tcPr>
          <w:p>
            <w:pPr>
              <w:spacing w:before="0" w:after="0" w:line="252" w:lineRule="auto"/>
              <w:jc w:val="center"/>
            </w:pPr>
            <w:r/>
            <w:r>
              <w:rPr>
                <w:rFonts w:ascii="Times New Roman" w:hAnsi="Times New Roman" w:eastAsia="宋体"/>
                <w:sz w:val="17"/>
              </w:rPr>
              <w:t>依赖声明已核对</w:t>
            </w:r>
          </w:p>
        </w:tc>
      </w:tr>
      <w:tr>
        <w:trPr>
          <w:cantSplit w:val="true"/>
        </w:trPr>
        <w:tc>
          <w:tcPr>
            <w:tcW w:type="dxa" w:w="2948"/>
            <w:shd w:val="clear" w:color="auto" w:fill="F2F5FA"/>
          </w:tcPr>
          <w:p>
            <w:pPr>
              <w:spacing w:before="0" w:after="0" w:line="252" w:lineRule="auto"/>
              <w:jc w:val="left"/>
            </w:pPr>
            <w:r/>
            <w:r>
              <w:rPr>
                <w:rFonts w:ascii="Times New Roman" w:hAnsi="Times New Roman" w:eastAsia="宋体"/>
                <w:sz w:val="17"/>
              </w:rPr>
              <w:t>NumPy</w:t>
            </w:r>
          </w:p>
        </w:tc>
        <w:tc>
          <w:tcPr>
            <w:tcW w:type="dxa" w:w="2154"/>
            <w:shd w:val="clear" w:color="auto" w:fill="F2F5FA"/>
          </w:tcPr>
          <w:p>
            <w:pPr>
              <w:spacing w:before="0" w:after="0" w:line="252" w:lineRule="auto"/>
              <w:jc w:val="center"/>
            </w:pPr>
            <w:r/>
            <w:r>
              <w:rPr>
                <w:rFonts w:ascii="Times New Roman" w:hAnsi="Times New Roman" w:eastAsia="宋体"/>
                <w:sz w:val="17"/>
              </w:rPr>
              <w:t>2.4.6</w:t>
            </w:r>
          </w:p>
        </w:tc>
        <w:tc>
          <w:tcPr>
            <w:tcW w:type="dxa" w:w="2154"/>
            <w:shd w:val="clear" w:color="auto" w:fill="F2F5FA"/>
          </w:tcPr>
          <w:p>
            <w:pPr>
              <w:spacing w:before="0" w:after="0" w:line="252" w:lineRule="auto"/>
              <w:jc w:val="center"/>
            </w:pPr>
            <w:r/>
            <w:r>
              <w:rPr>
                <w:rFonts w:ascii="Times New Roman" w:hAnsi="Times New Roman" w:eastAsia="宋体"/>
                <w:sz w:val="17"/>
              </w:rPr>
              <w:t>BSD-3-Clause</w:t>
            </w:r>
          </w:p>
        </w:tc>
        <w:tc>
          <w:tcPr>
            <w:tcW w:type="dxa" w:w="2041"/>
            <w:shd w:val="clear" w:color="auto" w:fill="F2F5FA"/>
          </w:tcPr>
          <w:p>
            <w:pPr>
              <w:spacing w:before="0" w:after="0" w:line="252" w:lineRule="auto"/>
              <w:jc w:val="center"/>
            </w:pPr>
            <w:r/>
            <w:r>
              <w:rPr>
                <w:rFonts w:ascii="Times New Roman" w:hAnsi="Times New Roman" w:eastAsia="宋体"/>
                <w:sz w:val="17"/>
              </w:rPr>
              <w:t>依赖声明已核对</w:t>
            </w:r>
          </w:p>
        </w:tc>
      </w:tr>
      <w:tr>
        <w:trPr>
          <w:cantSplit w:val="true"/>
        </w:trPr>
        <w:tc>
          <w:tcPr>
            <w:tcW w:type="dxa" w:w="2948"/>
          </w:tcPr>
          <w:p>
            <w:pPr>
              <w:spacing w:before="0" w:after="0" w:line="252" w:lineRule="auto"/>
              <w:jc w:val="left"/>
            </w:pPr>
            <w:r/>
            <w:r>
              <w:rPr>
                <w:rFonts w:ascii="Times New Roman" w:hAnsi="Times New Roman" w:eastAsia="宋体"/>
                <w:sz w:val="17"/>
              </w:rPr>
              <w:t>pandas</w:t>
            </w:r>
          </w:p>
        </w:tc>
        <w:tc>
          <w:tcPr>
            <w:tcW w:type="dxa" w:w="2154"/>
          </w:tcPr>
          <w:p>
            <w:pPr>
              <w:spacing w:before="0" w:after="0" w:line="252" w:lineRule="auto"/>
              <w:jc w:val="center"/>
            </w:pPr>
            <w:r/>
            <w:r>
              <w:rPr>
                <w:rFonts w:ascii="Times New Roman" w:hAnsi="Times New Roman" w:eastAsia="宋体"/>
                <w:sz w:val="17"/>
              </w:rPr>
              <w:t>3.0.6</w:t>
            </w:r>
          </w:p>
        </w:tc>
        <w:tc>
          <w:tcPr>
            <w:tcW w:type="dxa" w:w="2154"/>
          </w:tcPr>
          <w:p>
            <w:pPr>
              <w:spacing w:before="0" w:after="0" w:line="252" w:lineRule="auto"/>
              <w:jc w:val="center"/>
            </w:pPr>
            <w:r/>
            <w:r>
              <w:rPr>
                <w:rFonts w:ascii="Times New Roman" w:hAnsi="Times New Roman" w:eastAsia="宋体"/>
                <w:sz w:val="17"/>
              </w:rPr>
              <w:t>BSD-3-Clause</w:t>
            </w:r>
          </w:p>
        </w:tc>
        <w:tc>
          <w:tcPr>
            <w:tcW w:type="dxa" w:w="2041"/>
          </w:tcPr>
          <w:p>
            <w:pPr>
              <w:spacing w:before="0" w:after="0" w:line="252" w:lineRule="auto"/>
              <w:jc w:val="center"/>
            </w:pPr>
            <w:r/>
            <w:r>
              <w:rPr>
                <w:rFonts w:ascii="Times New Roman" w:hAnsi="Times New Roman" w:eastAsia="宋体"/>
                <w:sz w:val="17"/>
              </w:rPr>
              <w:t>依赖声明已核对</w:t>
            </w:r>
          </w:p>
        </w:tc>
      </w:tr>
      <w:tr>
        <w:trPr>
          <w:cantSplit w:val="true"/>
        </w:trPr>
        <w:tc>
          <w:tcPr>
            <w:tcW w:type="dxa" w:w="2948"/>
            <w:shd w:val="clear" w:color="auto" w:fill="F2F5FA"/>
          </w:tcPr>
          <w:p>
            <w:pPr>
              <w:spacing w:before="0" w:after="0" w:line="252" w:lineRule="auto"/>
              <w:jc w:val="left"/>
            </w:pPr>
            <w:r/>
            <w:r>
              <w:rPr>
                <w:rFonts w:ascii="Times New Roman" w:hAnsi="Times New Roman" w:eastAsia="宋体"/>
                <w:sz w:val="17"/>
              </w:rPr>
              <w:t>PyTorch</w:t>
            </w:r>
          </w:p>
        </w:tc>
        <w:tc>
          <w:tcPr>
            <w:tcW w:type="dxa" w:w="2154"/>
            <w:shd w:val="clear" w:color="auto" w:fill="F2F5FA"/>
          </w:tcPr>
          <w:p>
            <w:pPr>
              <w:spacing w:before="0" w:after="0" w:line="252" w:lineRule="auto"/>
              <w:jc w:val="center"/>
            </w:pPr>
            <w:r/>
            <w:r>
              <w:rPr>
                <w:rFonts w:ascii="Times New Roman" w:hAnsi="Times New Roman" w:eastAsia="宋体"/>
                <w:sz w:val="17"/>
              </w:rPr>
              <w:t>2.13.0+cu126</w:t>
            </w:r>
          </w:p>
        </w:tc>
        <w:tc>
          <w:tcPr>
            <w:tcW w:type="dxa" w:w="2154"/>
            <w:shd w:val="clear" w:color="auto" w:fill="F2F5FA"/>
          </w:tcPr>
          <w:p>
            <w:pPr>
              <w:spacing w:before="0" w:after="0" w:line="252" w:lineRule="auto"/>
              <w:jc w:val="center"/>
            </w:pPr>
            <w:r/>
            <w:r>
              <w:rPr>
                <w:rFonts w:ascii="Times New Roman" w:hAnsi="Times New Roman" w:eastAsia="宋体"/>
                <w:sz w:val="17"/>
              </w:rPr>
              <w:t>BSD-3-Clause（BSD 风格）</w:t>
            </w:r>
          </w:p>
        </w:tc>
        <w:tc>
          <w:tcPr>
            <w:tcW w:type="dxa" w:w="2041"/>
            <w:shd w:val="clear" w:color="auto" w:fill="F2F5FA"/>
          </w:tcPr>
          <w:p>
            <w:pPr>
              <w:spacing w:before="0" w:after="0" w:line="252" w:lineRule="auto"/>
              <w:jc w:val="center"/>
            </w:pPr>
            <w:r/>
            <w:r>
              <w:rPr>
                <w:rFonts w:ascii="Times New Roman" w:hAnsi="Times New Roman" w:eastAsia="宋体"/>
                <w:sz w:val="17"/>
              </w:rPr>
              <w:t>依赖声明已核对</w:t>
            </w:r>
          </w:p>
        </w:tc>
      </w:tr>
      <w:tr>
        <w:trPr>
          <w:cantSplit w:val="true"/>
        </w:trPr>
        <w:tc>
          <w:tcPr>
            <w:tcW w:type="dxa" w:w="2948"/>
          </w:tcPr>
          <w:p>
            <w:pPr>
              <w:spacing w:before="0" w:after="0" w:line="252" w:lineRule="auto"/>
              <w:jc w:val="left"/>
            </w:pPr>
            <w:r/>
            <w:r>
              <w:rPr>
                <w:rFonts w:ascii="Times New Roman" w:hAnsi="Times New Roman" w:eastAsia="宋体"/>
                <w:sz w:val="17"/>
              </w:rPr>
              <w:t>Transformers</w:t>
            </w:r>
          </w:p>
        </w:tc>
        <w:tc>
          <w:tcPr>
            <w:tcW w:type="dxa" w:w="2154"/>
          </w:tcPr>
          <w:p>
            <w:pPr>
              <w:spacing w:before="0" w:after="0" w:line="252" w:lineRule="auto"/>
              <w:jc w:val="center"/>
            </w:pPr>
            <w:r/>
            <w:r>
              <w:rPr>
                <w:rFonts w:ascii="Times New Roman" w:hAnsi="Times New Roman" w:eastAsia="宋体"/>
                <w:sz w:val="17"/>
              </w:rPr>
              <w:t>4.57.6</w:t>
            </w:r>
          </w:p>
        </w:tc>
        <w:tc>
          <w:tcPr>
            <w:tcW w:type="dxa" w:w="2154"/>
          </w:tcPr>
          <w:p>
            <w:pPr>
              <w:spacing w:before="0" w:after="0" w:line="252" w:lineRule="auto"/>
              <w:jc w:val="center"/>
            </w:pPr>
            <w:r/>
            <w:r>
              <w:rPr>
                <w:rFonts w:ascii="Times New Roman" w:hAnsi="Times New Roman" w:eastAsia="宋体"/>
                <w:sz w:val="17"/>
              </w:rPr>
              <w:t>Apache-2.0</w:t>
            </w:r>
          </w:p>
        </w:tc>
        <w:tc>
          <w:tcPr>
            <w:tcW w:type="dxa" w:w="2041"/>
          </w:tcPr>
          <w:p>
            <w:pPr>
              <w:spacing w:before="0" w:after="0" w:line="252" w:lineRule="auto"/>
              <w:jc w:val="center"/>
            </w:pPr>
            <w:r/>
            <w:r>
              <w:rPr>
                <w:rFonts w:ascii="Times New Roman" w:hAnsi="Times New Roman" w:eastAsia="宋体"/>
                <w:sz w:val="17"/>
              </w:rPr>
              <w:t>依赖声明已核对</w:t>
            </w:r>
          </w:p>
        </w:tc>
      </w:tr>
      <w:tr>
        <w:trPr>
          <w:cantSplit w:val="true"/>
        </w:trPr>
        <w:tc>
          <w:tcPr>
            <w:tcW w:type="dxa" w:w="2948"/>
            <w:shd w:val="clear" w:color="auto" w:fill="F2F5FA"/>
          </w:tcPr>
          <w:p>
            <w:pPr>
              <w:spacing w:before="0" w:after="0" w:line="252" w:lineRule="auto"/>
              <w:jc w:val="left"/>
            </w:pPr>
            <w:r/>
            <w:r>
              <w:rPr>
                <w:rFonts w:ascii="Times New Roman" w:hAnsi="Times New Roman" w:eastAsia="宋体"/>
                <w:sz w:val="17"/>
              </w:rPr>
              <w:t>Accelerate</w:t>
            </w:r>
          </w:p>
        </w:tc>
        <w:tc>
          <w:tcPr>
            <w:tcW w:type="dxa" w:w="2154"/>
            <w:shd w:val="clear" w:color="auto" w:fill="F2F5FA"/>
          </w:tcPr>
          <w:p>
            <w:pPr>
              <w:spacing w:before="0" w:after="0" w:line="252" w:lineRule="auto"/>
              <w:jc w:val="center"/>
            </w:pPr>
            <w:r/>
            <w:r>
              <w:rPr>
                <w:rFonts w:ascii="Times New Roman" w:hAnsi="Times New Roman" w:eastAsia="宋体"/>
                <w:sz w:val="17"/>
              </w:rPr>
              <w:t>1.15.0</w:t>
            </w:r>
          </w:p>
        </w:tc>
        <w:tc>
          <w:tcPr>
            <w:tcW w:type="dxa" w:w="2154"/>
            <w:shd w:val="clear" w:color="auto" w:fill="F2F5FA"/>
          </w:tcPr>
          <w:p>
            <w:pPr>
              <w:spacing w:before="0" w:after="0" w:line="252" w:lineRule="auto"/>
              <w:jc w:val="center"/>
            </w:pPr>
            <w:r/>
            <w:r>
              <w:rPr>
                <w:rFonts w:ascii="Times New Roman" w:hAnsi="Times New Roman" w:eastAsia="宋体"/>
                <w:sz w:val="17"/>
              </w:rPr>
              <w:t>Apache-2.0</w:t>
            </w:r>
          </w:p>
        </w:tc>
        <w:tc>
          <w:tcPr>
            <w:tcW w:type="dxa" w:w="2041"/>
            <w:shd w:val="clear" w:color="auto" w:fill="F2F5FA"/>
          </w:tcPr>
          <w:p>
            <w:pPr>
              <w:spacing w:before="0" w:after="0" w:line="252" w:lineRule="auto"/>
              <w:jc w:val="center"/>
            </w:pPr>
            <w:r/>
            <w:r>
              <w:rPr>
                <w:rFonts w:ascii="Times New Roman" w:hAnsi="Times New Roman" w:eastAsia="宋体"/>
                <w:sz w:val="17"/>
              </w:rPr>
              <w:t>依赖声明已核对</w:t>
            </w:r>
          </w:p>
        </w:tc>
      </w:tr>
      <w:tr>
        <w:trPr>
          <w:cantSplit w:val="true"/>
        </w:trPr>
        <w:tc>
          <w:tcPr>
            <w:tcW w:type="dxa" w:w="2948"/>
          </w:tcPr>
          <w:p>
            <w:pPr>
              <w:spacing w:before="0" w:after="0" w:line="252" w:lineRule="auto"/>
              <w:jc w:val="left"/>
            </w:pPr>
            <w:r/>
            <w:r>
              <w:rPr>
                <w:rFonts w:ascii="Times New Roman" w:hAnsi="Times New Roman" w:eastAsia="宋体"/>
                <w:sz w:val="17"/>
              </w:rPr>
              <w:t>joblib</w:t>
            </w:r>
          </w:p>
        </w:tc>
        <w:tc>
          <w:tcPr>
            <w:tcW w:type="dxa" w:w="2154"/>
          </w:tcPr>
          <w:p>
            <w:pPr>
              <w:spacing w:before="0" w:after="0" w:line="252" w:lineRule="auto"/>
              <w:jc w:val="center"/>
            </w:pPr>
            <w:r/>
            <w:r>
              <w:rPr>
                <w:rFonts w:ascii="Times New Roman" w:hAnsi="Times New Roman" w:eastAsia="宋体"/>
                <w:sz w:val="17"/>
              </w:rPr>
              <w:t>1.6.0</w:t>
            </w:r>
          </w:p>
        </w:tc>
        <w:tc>
          <w:tcPr>
            <w:tcW w:type="dxa" w:w="2154"/>
          </w:tcPr>
          <w:p>
            <w:pPr>
              <w:spacing w:before="0" w:after="0" w:line="252" w:lineRule="auto"/>
              <w:jc w:val="center"/>
            </w:pPr>
            <w:r/>
            <w:r>
              <w:rPr>
                <w:rFonts w:ascii="Times New Roman" w:hAnsi="Times New Roman" w:eastAsia="宋体"/>
                <w:sz w:val="17"/>
              </w:rPr>
              <w:t>BSD-3-Clause</w:t>
            </w:r>
          </w:p>
        </w:tc>
        <w:tc>
          <w:tcPr>
            <w:tcW w:type="dxa" w:w="2041"/>
          </w:tcPr>
          <w:p>
            <w:pPr>
              <w:spacing w:before="0" w:after="0" w:line="252" w:lineRule="auto"/>
              <w:jc w:val="center"/>
            </w:pPr>
            <w:r/>
            <w:r>
              <w:rPr>
                <w:rFonts w:ascii="Times New Roman" w:hAnsi="Times New Roman" w:eastAsia="宋体"/>
                <w:sz w:val="17"/>
              </w:rPr>
              <w:t>依赖声明已核对</w:t>
            </w:r>
          </w:p>
        </w:tc>
      </w:tr>
      <w:tr>
        <w:trPr>
          <w:cantSplit w:val="true"/>
        </w:trPr>
        <w:tc>
          <w:tcPr>
            <w:tcW w:type="dxa" w:w="2948"/>
            <w:shd w:val="clear" w:color="auto" w:fill="F2F5FA"/>
          </w:tcPr>
          <w:p>
            <w:pPr>
              <w:spacing w:before="0" w:after="0" w:line="252" w:lineRule="auto"/>
              <w:jc w:val="left"/>
            </w:pPr>
            <w:r/>
            <w:r>
              <w:rPr>
                <w:rFonts w:ascii="Times New Roman" w:hAnsi="Times New Roman" w:eastAsia="宋体"/>
                <w:sz w:val="17"/>
              </w:rPr>
              <w:t>SciPy</w:t>
            </w:r>
          </w:p>
        </w:tc>
        <w:tc>
          <w:tcPr>
            <w:tcW w:type="dxa" w:w="2154"/>
            <w:shd w:val="clear" w:color="auto" w:fill="F2F5FA"/>
          </w:tcPr>
          <w:p>
            <w:pPr>
              <w:spacing w:before="0" w:after="0" w:line="252" w:lineRule="auto"/>
              <w:jc w:val="center"/>
            </w:pPr>
            <w:r/>
            <w:r>
              <w:rPr>
                <w:rFonts w:ascii="Times New Roman" w:hAnsi="Times New Roman" w:eastAsia="宋体"/>
                <w:sz w:val="17"/>
              </w:rPr>
              <w:t>1.17.1</w:t>
            </w:r>
          </w:p>
        </w:tc>
        <w:tc>
          <w:tcPr>
            <w:tcW w:type="dxa" w:w="2154"/>
            <w:shd w:val="clear" w:color="auto" w:fill="F2F5FA"/>
          </w:tcPr>
          <w:p>
            <w:pPr>
              <w:spacing w:before="0" w:after="0" w:line="252" w:lineRule="auto"/>
              <w:jc w:val="center"/>
            </w:pPr>
            <w:r/>
            <w:r>
              <w:rPr>
                <w:rFonts w:ascii="Times New Roman" w:hAnsi="Times New Roman" w:eastAsia="宋体"/>
                <w:sz w:val="17"/>
              </w:rPr>
              <w:t>BSD-3-Clause</w:t>
            </w:r>
          </w:p>
        </w:tc>
        <w:tc>
          <w:tcPr>
            <w:tcW w:type="dxa" w:w="2041"/>
            <w:shd w:val="clear" w:color="auto" w:fill="F2F5FA"/>
          </w:tcPr>
          <w:p>
            <w:pPr>
              <w:spacing w:before="0" w:after="0" w:line="252" w:lineRule="auto"/>
              <w:jc w:val="center"/>
            </w:pPr>
            <w:r/>
            <w:r>
              <w:rPr>
                <w:rFonts w:ascii="Times New Roman" w:hAnsi="Times New Roman" w:eastAsia="宋体"/>
                <w:sz w:val="17"/>
              </w:rPr>
              <w:t>依赖声明已核对</w:t>
            </w:r>
          </w:p>
        </w:tc>
      </w:tr>
      <w:tr>
        <w:trPr>
          <w:cantSplit w:val="true"/>
        </w:trPr>
        <w:tc>
          <w:tcPr>
            <w:tcW w:type="dxa" w:w="2948"/>
          </w:tcPr>
          <w:p>
            <w:pPr>
              <w:spacing w:before="0" w:after="0" w:line="252" w:lineRule="auto"/>
              <w:jc w:val="left"/>
            </w:pPr>
            <w:r/>
            <w:r>
              <w:rPr>
                <w:rFonts w:ascii="Times New Roman" w:hAnsi="Times New Roman" w:eastAsia="宋体"/>
                <w:sz w:val="17"/>
              </w:rPr>
              <w:t>本项目代码</w:t>
            </w:r>
          </w:p>
        </w:tc>
        <w:tc>
          <w:tcPr>
            <w:tcW w:type="dxa" w:w="2154"/>
          </w:tcPr>
          <w:p>
            <w:pPr>
              <w:spacing w:before="0" w:after="0" w:line="252" w:lineRule="auto"/>
              <w:jc w:val="center"/>
            </w:pPr>
            <w:r/>
            <w:r>
              <w:rPr>
                <w:rFonts w:ascii="Times New Roman" w:hAnsi="Times New Roman" w:eastAsia="宋体"/>
                <w:sz w:val="17"/>
              </w:rPr>
              <w:t>团队内部代码</w:t>
            </w:r>
          </w:p>
        </w:tc>
        <w:tc>
          <w:tcPr>
            <w:tcW w:type="dxa" w:w="2154"/>
          </w:tcPr>
          <w:p>
            <w:pPr>
              <w:spacing w:before="0" w:after="0" w:line="252" w:lineRule="auto"/>
              <w:jc w:val="center"/>
            </w:pPr>
            <w:r/>
            <w:r>
              <w:rPr>
                <w:rFonts w:ascii="Times New Roman" w:hAnsi="Times New Roman" w:eastAsia="宋体"/>
                <w:sz w:val="17"/>
              </w:rPr>
              <w:t>未单独声明开源许可证；按赛题与团队约定使用</w:t>
            </w:r>
          </w:p>
        </w:tc>
        <w:tc>
          <w:tcPr>
            <w:tcW w:type="dxa" w:w="2041"/>
          </w:tcPr>
          <w:p>
            <w:pPr>
              <w:spacing w:before="0" w:after="0" w:line="252" w:lineRule="auto"/>
              <w:jc w:val="center"/>
            </w:pPr>
            <w:r/>
            <w:r>
              <w:rPr>
                <w:rFonts w:ascii="Times New Roman" w:hAnsi="Times New Roman" w:eastAsia="宋体"/>
                <w:sz w:val="17"/>
              </w:rPr>
              <w:t>最终提交前复核</w:t>
            </w:r>
          </w:p>
        </w:tc>
      </w:tr>
    </w:tbl>
    <w:p>
      <w:pPr>
        <w:spacing w:before="0" w:after="40" w:line="240" w:lineRule="auto"/>
      </w:pPr>
    </w:p>
    <w:p>
      <w:pPr>
        <w:keepNext/>
        <w:spacing w:before="240" w:after="100" w:line="288" w:lineRule="auto"/>
      </w:pPr>
      <w:r>
        <w:rPr>
          <w:rFonts w:ascii="Arial" w:hAnsi="Arial" w:eastAsia="黑体"/>
          <w:b/>
          <w:color w:val="1F3864"/>
          <w:sz w:val="26"/>
        </w:rPr>
        <w:t>附录 B：匿名与提交检查摘要</w:t>
      </w:r>
    </w:p>
    <w:p>
      <w:pPr>
        <w:spacing w:before="0" w:after="40" w:line="312" w:lineRule="auto"/>
        <w:ind w:hanging="227" w:left="425"/>
      </w:pPr>
      <w:r>
        <w:rPr>
          <w:rFonts w:ascii="Times New Roman" w:hAnsi="Times New Roman" w:eastAsia="宋体"/>
          <w:color w:val="1F3864"/>
          <w:sz w:val="21"/>
        </w:rPr>
        <w:t xml:space="preserve">• </w:t>
      </w:r>
      <w:r>
        <w:rPr>
          <w:rFonts w:ascii="Times New Roman" w:hAnsi="Times New Roman" w:eastAsia="宋体"/>
          <w:sz w:val="21"/>
        </w:rPr>
        <w:t>报告正文未写入成员姓名、学校、队伍名称、仓库地址、内部提交记录或本机绝对路径。</w:t>
      </w:r>
    </w:p>
    <w:p>
      <w:pPr>
        <w:spacing w:before="0" w:after="40" w:line="312" w:lineRule="auto"/>
        <w:ind w:hanging="227" w:left="425"/>
      </w:pPr>
      <w:r>
        <w:rPr>
          <w:rFonts w:ascii="Times New Roman" w:hAnsi="Times New Roman" w:eastAsia="宋体"/>
          <w:color w:val="1F3864"/>
          <w:sz w:val="21"/>
        </w:rPr>
        <w:t xml:space="preserve">• </w:t>
      </w:r>
      <w:r>
        <w:rPr>
          <w:rFonts w:ascii="Times New Roman" w:hAnsi="Times New Roman" w:eastAsia="宋体"/>
          <w:sz w:val="21"/>
        </w:rPr>
        <w:t>文档属性中的作者、最后修改者、备注等身份字段在导出前清空。</w:t>
      </w:r>
    </w:p>
    <w:p>
      <w:pPr>
        <w:spacing w:before="0" w:after="40" w:line="312" w:lineRule="auto"/>
        <w:ind w:hanging="227" w:left="425"/>
      </w:pPr>
      <w:r>
        <w:rPr>
          <w:rFonts w:ascii="Times New Roman" w:hAnsi="Times New Roman" w:eastAsia="宋体"/>
          <w:color w:val="1F3864"/>
          <w:sz w:val="21"/>
        </w:rPr>
        <w:t xml:space="preserve">• </w:t>
      </w:r>
      <w:r>
        <w:rPr>
          <w:rFonts w:ascii="Times New Roman" w:hAnsi="Times New Roman" w:eastAsia="宋体"/>
          <w:sz w:val="21"/>
        </w:rPr>
        <w:t>报告文件名与模型包文件名不含个人、学校或队伍标识。</w:t>
      </w:r>
    </w:p>
    <w:p>
      <w:pPr>
        <w:spacing w:before="0" w:after="40" w:line="312" w:lineRule="auto"/>
        <w:ind w:hanging="227" w:left="425"/>
      </w:pPr>
      <w:r>
        <w:rPr>
          <w:rFonts w:ascii="Times New Roman" w:hAnsi="Times New Roman" w:eastAsia="宋体"/>
          <w:color w:val="1F3864"/>
          <w:sz w:val="21"/>
        </w:rPr>
        <w:t xml:space="preserve">• </w:t>
      </w:r>
      <w:r>
        <w:rPr>
          <w:rFonts w:ascii="Times New Roman" w:hAnsi="Times New Roman" w:eastAsia="宋体"/>
          <w:sz w:val="21"/>
        </w:rPr>
        <w:t xml:space="preserve">最终提交不包含 </w:t>
      </w:r>
      <w:r>
        <w:rPr>
          <w:rFonts w:ascii="Consolas" w:hAnsi="Consolas" w:eastAsia="宋体"/>
          <w:color w:val="7F1D1D"/>
          <w:sz w:val="20"/>
        </w:rPr>
        <w:t>.git</w:t>
      </w:r>
      <w:r>
        <w:rPr>
          <w:rFonts w:ascii="Times New Roman" w:hAnsi="Times New Roman" w:eastAsia="宋体"/>
          <w:sz w:val="21"/>
        </w:rPr>
        <w:t>、</w:t>
      </w:r>
      <w:r>
        <w:rPr>
          <w:rFonts w:ascii="Consolas" w:hAnsi="Consolas" w:eastAsia="宋体"/>
          <w:color w:val="7F1D1D"/>
          <w:sz w:val="20"/>
        </w:rPr>
        <w:t>.local</w:t>
      </w:r>
      <w:r>
        <w:rPr>
          <w:rFonts w:ascii="Times New Roman" w:hAnsi="Times New Roman" w:eastAsia="宋体"/>
          <w:sz w:val="21"/>
        </w:rPr>
        <w:t>、虚拟环境、缓存、完整个人运行目录或中间 checkpoint。</w:t>
      </w:r>
    </w:p>
    <w:p>
      <w:pPr>
        <w:spacing w:before="0" w:after="40" w:line="312" w:lineRule="auto"/>
        <w:ind w:hanging="227" w:left="425"/>
      </w:pPr>
      <w:r>
        <w:rPr>
          <w:rFonts w:ascii="Times New Roman" w:hAnsi="Times New Roman" w:eastAsia="宋体"/>
          <w:color w:val="1F3864"/>
          <w:sz w:val="21"/>
        </w:rPr>
        <w:t xml:space="preserve">• </w:t>
      </w:r>
      <w:r>
        <w:rPr>
          <w:rFonts w:ascii="Times New Roman" w:hAnsi="Times New Roman" w:eastAsia="宋体"/>
          <w:sz w:val="21"/>
        </w:rPr>
        <w:t>最终匿名 PDF 在冻结与一次 test 验收后生成；当前 PDF 为内部审阅稿。</w:t>
      </w:r>
    </w:p>
    <w:sectPr w:rsidR="00FC693F" w:rsidRPr="0006063C" w:rsidSect="00034616">
      <w:headerReference w:type="default" r:id="rId9"/>
      <w:footerReference w:type="default" r:id="rId10"/>
      <w:pgSz w:w="11906" w:h="16838"/>
      <w:pgMar w:top="1247" w:right="1247" w:bottom="113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17"/>
      </w:rPr>
      <w:t xml:space="preserve">第 </w:t>
      <w:fldChar w:fldCharType="begin"/>
      <w:instrText xml:space="preserve">PAGE</w:instrText>
      <w:fldChar w:fldCharType="end"/>
    </w:r>
    <w:r>
      <w:rPr>
        <w:rFonts w:ascii="Times New Roman" w:hAnsi="Times New Roman" w:eastAsia="宋体"/>
        <w:color w:val="595959"/>
        <w:sz w:val="17"/>
      </w:rPr>
      <w:t xml:space="preserve"> 页 / 共 </w:t>
      <w:fldChar w:fldCharType="begin"/>
      <w:instrText xml:space="preserve">NUMPAGES</w:instrText>
      <w:fldChar w:fldCharType="end"/>
    </w:r>
    <w:r>
      <w:rPr>
        <w:rFonts w:ascii="Times New Roman" w:hAnsi="Times New Roman" w:eastAsia="宋体"/>
        <w:color w:val="595959"/>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9D9D9"/>
      </w:pBdr>
    </w:pPr>
    <w:r>
      <w:rPr>
        <w:rFonts w:ascii="Times New Roman" w:hAnsi="Times New Roman" w:eastAsia="宋体"/>
        <w:color w:val="595959"/>
        <w:sz w:val="17"/>
      </w:rPr>
      <w:t>大模型生成文本检测技术报告 · 内部审阅稿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大模型生成文本检测技术报告</dc:title>
  <dc:subject>初赛第一版候选内部审阅稿</dc:subject>
  <dc:creator/>
  <cp:keywords/>
  <dc:description/>
  <cp:lastModifiedBy/>
  <cp:revision>1</cp:revision>
  <dcterms:created xsi:type="dcterms:W3CDTF">2026-10-18T00:00:00Z</dcterms:created>
  <dcterms:modified xsi:type="dcterms:W3CDTF">2026-10-18T00:00:00Z</dcterms:modified>
  <cp:category/>
  <dc:identifier/>
  <dc:language>zh-CN</dc:language>
</cp:coreProperties>
</file>