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黄天志研究与团队接入方案</w:t>
      </w:r>
    </w:p>
    <w:p>
      <w:r>
        <w:t>基于指代式图像编辑空间控制决策的分工修订建议</w:t>
        <w:br/>
        <w:t>讨论副本 · 原团队文档保持不变 · 待三人及导师确认</w:t>
      </w:r>
    </w:p>
    <w:p>
      <w:pPr>
        <w:pStyle w:val="Heading2"/>
      </w:pPr>
      <w:r>
        <w:t>原分工与本次调整</w:t>
      </w:r>
    </w:p>
    <w:p>
      <w:r>
        <w:t>原文件表8将孙彧负责的预测决策、何劲负责的控制机制与黄天志负责的评价统计分开。本次保留前两位的动作实现、收益预测和预算策略边界；黄天志在原有协议校准与统计之上，增加独立的可检验诊断和主动检查学习。下列是建议，不代表队友已经同意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after="80" w:before="80" w:line="264" w:lineRule="auto"/>
            </w:pPr>
            <w:r>
              <w:rPr>
                <w:b/>
                <w:sz w:val="18"/>
              </w:rPr>
              <w:t>责任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after="80" w:before="80" w:line="264" w:lineRule="auto"/>
            </w:pPr>
            <w:r>
              <w:rPr>
                <w:b/>
                <w:sz w:val="18"/>
              </w:rPr>
              <w:t>旧安排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after="80" w:before="80" w:line="264" w:lineRule="auto"/>
            </w:pPr>
            <w:r>
              <w:rPr>
                <w:b/>
                <w:sz w:val="18"/>
              </w:rPr>
              <w:t>建议安排</w:t>
            </w:r>
          </w:p>
        </w:tc>
      </w:tr>
      <w:tr>
        <w:trPr/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黄天志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评分细则 校准 盲评 统计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上述职责保留；新增诊断模型与检查选择；不独占全部人工评分</w:t>
            </w:r>
          </w:p>
        </w:tc>
      </w:tr>
      <w:tr>
        <w:trPr/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孙彧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动作标签特征 预测器 策略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接收版本化诊断特征，仍负责编辑动作收益与选择</w:t>
            </w:r>
          </w:p>
        </w:tc>
      </w:tr>
      <w:tr>
        <w:trPr/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何劲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编辑器 六动作 扰动 动作表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仍负责编辑控制和生成；按接口提供原图初始结果与动作记录</w:t>
            </w:r>
          </w:p>
        </w:tc>
      </w:tr>
    </w:tbl>
    <w:p/>
    <w:p>
      <w:pPr>
        <w:pStyle w:val="Heading2"/>
      </w:pPr>
      <w:r>
        <w:t>并行工作流</w:t>
      </w:r>
    </w:p>
    <w:p>
      <w:r>
        <w:t>第一条线：何劲核验编辑器并建立动作表。第二条线：黄天志用公开结果或少量固定生成独立开发诊断器。第三条线：孙彧先用基础状态与占位接口开发预测器。三条线共享样本ID、数据划分及成本定义，在各自就绪后接入，不把五步文字理解为必须串行等待。</w:t>
      </w:r>
    </w:p>
    <w:p>
      <w:r>
        <w:t>W1–4先交付诊断字段和最简固定检查实现；W5–9交付工具输出；W10–15交付训练诊断；W16–21交付主动核验。团队可随时使用最近稳定版本；联合测试前固定版本，不能边看测试结果边更新评价器。</w:t>
      </w:r>
    </w:p>
    <w:p>
      <w:pPr>
        <w:pStyle w:val="Heading2"/>
      </w:pPr>
      <w:r>
        <w:t>原文件对应位置</w:t>
      </w:r>
    </w:p>
    <w:p>
      <w:r>
        <w:t>第3.1节流程第③步扩展为诊断与可信评价并行线；第3.3节允许加入初始结果诊断特征；第3.5及4.5节保留独立校准和双人组外盲评；第6.2节更新黄天志交付物。原六动作、训练开发测试划分与其他成员研究问题不在此副本中直接改写。</w:t>
      </w:r>
    </w:p>
    <w:p>
      <w:r>
        <w:br w:type="page"/>
      </w:r>
    </w:p>
    <w:p>
      <w:pPr>
        <w:pStyle w:val="Heading1"/>
      </w:pPr>
      <w:r>
        <w:t>接口与公平实验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after="80" w:before="80" w:line="264" w:lineRule="auto"/>
            </w:pPr>
            <w:r>
              <w:rPr>
                <w:b/>
                <w:sz w:val="18"/>
              </w:rPr>
              <w:t>接口项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after="80" w:before="80" w:line="264" w:lineRule="auto"/>
            </w:pPr>
            <w:r>
              <w:rPr>
                <w:b/>
                <w:sz w:val="18"/>
              </w:rPr>
              <w:t>要求</w:t>
            </w:r>
          </w:p>
        </w:tc>
      </w:tr>
      <w:tr>
        <w:trPr/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输入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sample_id source_image instruction initial_output 可选原始掩码</w:t>
            </w:r>
          </w:p>
        </w:tc>
      </w:tr>
      <w:tr>
        <w:trPr/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诊断输出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object region attribute requirement status severity uncertainty evidence</w:t>
            </w:r>
          </w:p>
        </w:tc>
      </w:tr>
      <w:tr>
        <w:trPr/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执行记录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inspection_cost 工具失败日志 evaluator_version schema_version</w:t>
            </w:r>
          </w:p>
        </w:tc>
      </w:tr>
      <w:tr>
        <w:trPr/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未知处理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明确不可判定 不把空值当正常</w:t>
            </w:r>
          </w:p>
        </w:tc>
      </w:tr>
      <w:tr>
        <w:trPr/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禁止输入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待执行动作的真实结果 测试标签 参照答案等未来信息</w:t>
            </w:r>
          </w:p>
        </w:tc>
      </w:tr>
    </w:tbl>
    <w:p/>
    <w:p>
      <w:r>
        <w:t>主要接入点是初始结果y0产生后、实际编辑动作执行前。评价器只选择检查动作。队友接收诊断，预测收缩、扩张、精修、重定位、重采样或保持的价值。原动作从原图执行，不把它们暗改成对y0的连续修复；如需要反馈驱动编辑另设扩展协议。</w:t>
      </w:r>
    </w:p>
    <w:p>
      <w:pPr>
        <w:pStyle w:val="Heading2"/>
      </w:pPr>
      <w:r>
        <w:t>成本与标签隔离</w:t>
      </w:r>
    </w:p>
    <w:p>
      <w:r>
        <w:t>总预算必须包含诊断、分割、OCR、编辑、重试等成本。同预算比较中，增加检查可能减少可用编辑次数，应报告实际结果。用于训练动作预测器的自动标签可经诊断器审核，但只允许训练数据；低一致性标签应限制使用，不能认为加一个置信度特征就消除了偏差。</w:t>
      </w:r>
    </w:p>
    <w:p>
      <w:r>
        <w:t>评价器若用于个人训练的数据与团队训练数据重合，需要记录来源并防止同源变体跨集合。团队开发集用于训练后不能继续作为评价器独立校准集；最终测试仍保持封存。必要时采用训练内交叉拟合，禁止从测试反向生成训练标签。</w:t>
      </w:r>
    </w:p>
    <w:p>
      <w:pPr>
        <w:pStyle w:val="Heading2"/>
      </w:pPr>
      <w:r>
        <w:t>建议联合消融</w:t>
      </w:r>
    </w:p>
    <w:p>
      <w:r>
        <w:t>保持队友的算法、训练预算和输入维度适配规则，比较基础状态、标量评价、固定检查诊断、主动检查诊断。若重训预测器，说明各组同配置；若只换输入而不重训，需要证明接口与分布适配。最终结果由独立人工或外部评价核实，不能让新评价器给自己参与优化的系统独自打分。</w:t>
      </w:r>
    </w:p>
    <w:p>
      <w:r>
        <w:t>联合实验依赖团队进度，但个人课题的诊断准确性、响应一致性和检查成本实验可以独立完成。团队暂未就绪时交付模拟输入测试、接口包与个人结果，不冒充已获得联合性能提升。</w:t>
      </w:r>
    </w:p>
    <w:p>
      <w:r>
        <w:br w:type="page"/>
      </w:r>
    </w:p>
    <w:p>
      <w:pPr>
        <w:pStyle w:val="Heading1"/>
      </w:pPr>
      <w:r>
        <w:t>人力预算与协作约定</w:t>
      </w:r>
    </w:p>
    <w:p>
      <w:r>
        <w:t>原方案开发校准约300例双评；最终测试720任务组，每组1–3个互异结果，双人组外评价。合计2040–4920次评分，按1–2分钟约34–164合计人时，另加仲裁和培训。该数字来自原文，不是黄天志个人标注要求；100图掩码精修另属团队数据工作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after="80" w:before="80" w:line="264" w:lineRule="auto"/>
            </w:pPr>
            <w:r>
              <w:rPr>
                <w:b/>
                <w:sz w:val="18"/>
              </w:rPr>
              <w:t>工时归属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after="80" w:before="80" w:line="264" w:lineRule="auto"/>
            </w:pPr>
            <w:r>
              <w:rPr>
                <w:b/>
                <w:sz w:val="18"/>
              </w:rPr>
              <w:t>建议口径</w:t>
            </w:r>
          </w:p>
        </w:tc>
      </w:tr>
      <w:tr>
        <w:trPr/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黄天志独立研究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260–340小时；基准300；含个人标注与实验</w:t>
            </w:r>
          </w:p>
        </w:tc>
      </w:tr>
      <w:tr>
        <w:trPr/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黄天志团队额外职责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40–60小时；基准60；协议协商 校准配额 接口 盲评组织 统计</w:t>
            </w:r>
          </w:p>
        </w:tc>
      </w:tr>
      <w:tr>
        <w:trPr/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其他标注者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独立复核10–20小时为初估；团队双人组外盲评另计</w:t>
            </w:r>
          </w:p>
        </w:tc>
      </w:tr>
      <w:tr>
        <w:trPr/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共享工作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协议 工具或数据清洗能复用的部分只记一次；工时台账标记个人/团队/共享</w:t>
            </w:r>
          </w:p>
        </w:tc>
      </w:tr>
    </w:tbl>
    <w:p/>
    <w:p>
      <w:r>
        <w:t>目前仅约一位同学协助标注，不满足原方案两位组外评分者的资源要求。开发双标三人轮换；组外招募、评分费用与争议仲裁由团队共同协调。黄天志负责组织不等于代替所有评分者。若最终评分量超资源，三人需事先讨论缩减测试覆盖和相应结论，不能解封后选择性删样本。</w:t>
      </w:r>
    </w:p>
    <w:p>
      <w:pPr>
        <w:pStyle w:val="Heading2"/>
      </w:pPr>
      <w:r>
        <w:t>建议预先确认</w:t>
      </w:r>
    </w:p>
    <w:p>
      <w:r>
        <w:t>确认诊断与实际编辑动作的职责边界；确认训练开发测试的共享规则；确认组外人员与费用；确认每两周接口联调；确认联合实验以稳定版本为准；确认个人研究报告、共享代码、数据贡献与共同论文署名如实记录。</w:t>
      </w:r>
    </w:p>
    <w:p>
      <w:pPr>
        <w:pStyle w:val="Heading2"/>
      </w:pPr>
      <w:r>
        <w:t>实施范围说明</w:t>
      </w:r>
    </w:p>
    <w:p>
      <w:r>
        <w:t>本文件是原团队方案的接入修订说明，未覆盖或替代原团队文档，也未未经讨论改变其他成员的任务、主检验或预算。与个人方案、ESRT修订副本共同构成导师讨论材料；正式采用前由团队确认。</w:t>
      </w:r>
    </w:p>
    <w:sectPr w:rsidR="00FC693F" w:rsidRPr="0006063C" w:rsidSect="00034616">
      <w:footerReference w:type="default" r:id="rId9"/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导师讨论稿  ·  2026年10月28日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