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76A2F" w14:textId="531CE931" w:rsidR="60CCDE34" w:rsidRDefault="60CCDE34" w:rsidP="4BC8780C">
      <w:pPr>
        <w:spacing w:line="257" w:lineRule="auto"/>
        <w:rPr>
          <w:rFonts w:ascii="Aptos" w:eastAsia="Aptos" w:hAnsi="Aptos" w:cs="Aptos"/>
          <w:b/>
          <w:bCs/>
          <w:sz w:val="22"/>
          <w:szCs w:val="22"/>
        </w:rPr>
      </w:pPr>
      <w:r w:rsidRPr="0F9BDCFD">
        <w:rPr>
          <w:rFonts w:ascii="Aptos" w:eastAsia="Aptos" w:hAnsi="Aptos" w:cs="Aptos"/>
          <w:b/>
          <w:bCs/>
          <w:sz w:val="22"/>
          <w:szCs w:val="22"/>
        </w:rPr>
        <w:t>Bayes Conference</w:t>
      </w:r>
    </w:p>
    <w:p w14:paraId="40FF1E5B" w14:textId="4CA84687" w:rsidR="60CCDE34" w:rsidRDefault="60CCDE34" w:rsidP="4BC8780C">
      <w:pPr>
        <w:spacing w:line="257" w:lineRule="auto"/>
      </w:pPr>
      <w:r w:rsidRPr="4BC8780C">
        <w:rPr>
          <w:rFonts w:ascii="Aptos" w:eastAsia="Aptos" w:hAnsi="Aptos" w:cs="Aptos"/>
          <w:sz w:val="22"/>
          <w:szCs w:val="22"/>
        </w:rPr>
        <w:t>Oct 22-24, Leiden, Netherlands</w:t>
      </w:r>
    </w:p>
    <w:p w14:paraId="225A8565" w14:textId="13399830" w:rsidR="60CCDE34" w:rsidRDefault="60CCDE34" w:rsidP="4BC8780C">
      <w:pPr>
        <w:spacing w:line="257" w:lineRule="auto"/>
      </w:pPr>
      <w:hyperlink r:id="rId4">
        <w:r w:rsidRPr="4BC8780C">
          <w:rPr>
            <w:rStyle w:val="Hyperlink"/>
            <w:rFonts w:ascii="Aptos" w:eastAsia="Aptos" w:hAnsi="Aptos" w:cs="Aptos"/>
            <w:color w:val="467886"/>
            <w:sz w:val="22"/>
            <w:szCs w:val="22"/>
          </w:rPr>
          <w:t>https://www.bayes-pharma.org/</w:t>
        </w:r>
      </w:hyperlink>
    </w:p>
    <w:p w14:paraId="17C02CED" w14:textId="0C8CE4A7" w:rsidR="4BC8780C" w:rsidRDefault="4BC8780C" w:rsidP="4BC8780C">
      <w:pPr>
        <w:rPr>
          <w:b/>
          <w:bCs/>
        </w:rPr>
      </w:pPr>
    </w:p>
    <w:p w14:paraId="2944F79E" w14:textId="66024A09" w:rsidR="233B0DF6" w:rsidRPr="00AF6CD3" w:rsidRDefault="1322728B" w:rsidP="233B0DF6">
      <w:r w:rsidRPr="49E8581F">
        <w:rPr>
          <w:b/>
          <w:bCs/>
        </w:rPr>
        <w:t>Title:</w:t>
      </w:r>
      <w:r>
        <w:t xml:space="preserve"> Interim Decision Rules for Early “Go” or Futility: A Comparative Assessment of Bayesian and Frequentist Approaches</w:t>
      </w:r>
    </w:p>
    <w:p w14:paraId="0AE4355F" w14:textId="61BD0CD8" w:rsidR="00B65D86" w:rsidRDefault="00B65D86" w:rsidP="002E0EFC">
      <w:r>
        <w:rPr>
          <w:b/>
          <w:bCs/>
        </w:rPr>
        <w:t>A</w:t>
      </w:r>
      <w:r w:rsidR="002E0EFC" w:rsidRPr="002E0EFC">
        <w:rPr>
          <w:b/>
          <w:bCs/>
        </w:rPr>
        <w:t>bstract:</w:t>
      </w:r>
    </w:p>
    <w:p w14:paraId="6DDD12A3" w14:textId="29B943D7" w:rsidR="00FA2BEF" w:rsidRDefault="00843079" w:rsidP="00F72705">
      <w:r>
        <w:t>When planning</w:t>
      </w:r>
      <w:r w:rsidR="002E0EFC" w:rsidRPr="002E0EFC">
        <w:t xml:space="preserve"> clinical trials</w:t>
      </w:r>
      <w:r>
        <w:t xml:space="preserve"> today</w:t>
      </w:r>
      <w:r w:rsidR="002E0EFC" w:rsidRPr="002E0EFC">
        <w:t xml:space="preserve">, interim decision-making </w:t>
      </w:r>
      <w:r>
        <w:t>has become</w:t>
      </w:r>
      <w:r w:rsidR="002E0EFC" w:rsidRPr="002E0EFC">
        <w:t xml:space="preserve"> crucial for resource allocation and trial efficiency. </w:t>
      </w:r>
      <w:r>
        <w:t>The use</w:t>
      </w:r>
      <w:r w:rsidR="002E0EFC" w:rsidRPr="002E0EFC">
        <w:t xml:space="preserve"> of Bayesian predictive probabilities as a framework for making futility and early </w:t>
      </w:r>
      <w:r>
        <w:t>G</w:t>
      </w:r>
      <w:r w:rsidR="002E0EFC" w:rsidRPr="002E0EFC">
        <w:t>o decisions</w:t>
      </w:r>
      <w:r>
        <w:t xml:space="preserve"> is explored by way of</w:t>
      </w:r>
      <w:r w:rsidR="002E0EFC" w:rsidRPr="002E0EFC">
        <w:t xml:space="preserve"> </w:t>
      </w:r>
      <w:r>
        <w:t>comparison to</w:t>
      </w:r>
      <w:r w:rsidR="002E0EFC" w:rsidRPr="002E0EFC">
        <w:t xml:space="preserve"> the standard frequentist approach </w:t>
      </w:r>
      <w:r>
        <w:t xml:space="preserve">of </w:t>
      </w:r>
      <w:r w:rsidR="002E0EFC" w:rsidRPr="002E0EFC">
        <w:t>using conditional power</w:t>
      </w:r>
      <w:r>
        <w:t xml:space="preserve"> thresholds</w:t>
      </w:r>
      <w:r w:rsidR="002E0EFC" w:rsidRPr="002E0EFC">
        <w:t>. Bayesian predictive probabilities offer a forward-looking perspective</w:t>
      </w:r>
      <w:r>
        <w:t xml:space="preserve"> as they incorporate</w:t>
      </w:r>
      <w:r w:rsidR="00B65D86">
        <w:t xml:space="preserve"> both</w:t>
      </w:r>
      <w:r>
        <w:t xml:space="preserve"> </w:t>
      </w:r>
      <w:r w:rsidR="002E0EFC" w:rsidRPr="002E0EFC">
        <w:t xml:space="preserve">current </w:t>
      </w:r>
      <w:r w:rsidR="00B65D86">
        <w:t xml:space="preserve">observed </w:t>
      </w:r>
      <w:r w:rsidR="002E0EFC" w:rsidRPr="002E0EFC">
        <w:t xml:space="preserve">trial data </w:t>
      </w:r>
      <w:r w:rsidR="00B65D86">
        <w:t>as well as</w:t>
      </w:r>
      <w:r w:rsidR="002E0EFC" w:rsidRPr="002E0EFC">
        <w:t xml:space="preserve"> potential future outcomes to assess the likelihood of success. Additionally, </w:t>
      </w:r>
      <w:r w:rsidR="00B65D86">
        <w:t xml:space="preserve">we will demonstrate how to integrate </w:t>
      </w:r>
      <w:r w:rsidR="002E0EFC" w:rsidRPr="002E0EFC">
        <w:t xml:space="preserve">external data sources into this framework, enhancing decision-making through informative </w:t>
      </w:r>
      <w:proofErr w:type="gramStart"/>
      <w:r w:rsidR="002E0EFC" w:rsidRPr="002E0EFC">
        <w:t>priors</w:t>
      </w:r>
      <w:proofErr w:type="gramEnd"/>
      <w:r w:rsidR="002E0EFC" w:rsidRPr="002E0EFC">
        <w:t>. Using large-scale simulations and visualizations, the trade-offs between these approaches</w:t>
      </w:r>
      <w:r w:rsidR="00B65D86">
        <w:t xml:space="preserve"> will be summarized to highlight </w:t>
      </w:r>
      <w:r w:rsidR="002E0EFC" w:rsidRPr="002E0EFC">
        <w:t xml:space="preserve">their respective advantages and limitations. </w:t>
      </w:r>
      <w:r w:rsidR="00B65D86">
        <w:t>We aim to</w:t>
      </w:r>
      <w:r w:rsidR="002E0EFC" w:rsidRPr="002E0EFC">
        <w:t xml:space="preserve"> provide</w:t>
      </w:r>
      <w:r w:rsidR="00B65D86">
        <w:t xml:space="preserve"> </w:t>
      </w:r>
      <w:r w:rsidR="002E0EFC" w:rsidRPr="002E0EFC">
        <w:t xml:space="preserve">practical insights for </w:t>
      </w:r>
      <w:r w:rsidR="00B65D86">
        <w:t xml:space="preserve">statisticians focused on </w:t>
      </w:r>
      <w:r w:rsidR="002E0EFC" w:rsidRPr="002E0EFC">
        <w:t>trial design</w:t>
      </w:r>
      <w:r w:rsidR="00B65D86">
        <w:t xml:space="preserve"> that are</w:t>
      </w:r>
      <w:r w:rsidR="002E0EFC" w:rsidRPr="002E0EFC">
        <w:t xml:space="preserve"> seeking more adaptive and data-driven decision rules in clinical development.</w:t>
      </w:r>
    </w:p>
    <w:p w14:paraId="1FDA8141" w14:textId="77777777" w:rsidR="00D10305" w:rsidRDefault="00D10305" w:rsidP="00F72705"/>
    <w:p w14:paraId="5C505CED" w14:textId="77777777" w:rsidR="00D10305" w:rsidRDefault="00D10305" w:rsidP="00D10305">
      <w:pPr>
        <w:rPr>
          <w:b/>
          <w:bCs/>
        </w:rPr>
      </w:pPr>
      <w:r w:rsidRPr="002E0EFC">
        <w:rPr>
          <w:b/>
          <w:bCs/>
        </w:rPr>
        <w:t>A</w:t>
      </w:r>
      <w:r>
        <w:rPr>
          <w:b/>
          <w:bCs/>
        </w:rPr>
        <w:t xml:space="preserve">uthor: </w:t>
      </w:r>
    </w:p>
    <w:p w14:paraId="1209E956" w14:textId="77777777" w:rsidR="00D10305" w:rsidRDefault="00D10305" w:rsidP="00D10305">
      <w:pPr>
        <w:rPr>
          <w:b/>
          <w:bCs/>
        </w:rPr>
      </w:pPr>
      <w:r>
        <w:rPr>
          <w:b/>
          <w:bCs/>
        </w:rPr>
        <w:t>J. Kyle Wathen, PhD</w:t>
      </w:r>
    </w:p>
    <w:p w14:paraId="214937AD" w14:textId="77777777" w:rsidR="00D10305" w:rsidRDefault="00D10305" w:rsidP="00D10305">
      <w:hyperlink r:id="rId5" w:history="1">
        <w:r w:rsidRPr="00EE2622">
          <w:rPr>
            <w:rStyle w:val="Hyperlink"/>
          </w:rPr>
          <w:t>Kyle.Wathen@Cytel.com</w:t>
        </w:r>
      </w:hyperlink>
      <w:r>
        <w:t xml:space="preserve"> </w:t>
      </w:r>
    </w:p>
    <w:p w14:paraId="10E99A81" w14:textId="77777777" w:rsidR="00D10305" w:rsidRPr="00043372" w:rsidRDefault="00D10305" w:rsidP="00D10305">
      <w:r w:rsidRPr="00043372">
        <w:t xml:space="preserve">Kyle Wathen is Vice President, Scientific Strategy &amp; Innovation at Cytel. With a background in </w:t>
      </w:r>
      <w:proofErr w:type="gramStart"/>
      <w:r w:rsidRPr="00043372">
        <w:t>academia</w:t>
      </w:r>
      <w:proofErr w:type="gramEnd"/>
      <w:r w:rsidRPr="00043372">
        <w:t>, consulting, and industry, he has more than 20 years of experience and is an expert on the development and application of novel Bayesian methodology for adaptive clinical trial designs. Kyle has been involved in many innovative clinical trials in oncology, neuroscience, infectious diseases, cardiovascular, and inflammation as well as many platform trials. He has also released several software packages including OCTOPUS, an R package for simulation of platform trials.</w:t>
      </w:r>
    </w:p>
    <w:p w14:paraId="1C9D5EF3" w14:textId="77777777" w:rsidR="00D10305" w:rsidRDefault="00D10305" w:rsidP="00F72705"/>
    <w:sectPr w:rsidR="00D103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EFC"/>
    <w:rsid w:val="00004C5C"/>
    <w:rsid w:val="00012BA6"/>
    <w:rsid w:val="00033AF1"/>
    <w:rsid w:val="00044826"/>
    <w:rsid w:val="00076A27"/>
    <w:rsid w:val="00113793"/>
    <w:rsid w:val="0013272A"/>
    <w:rsid w:val="001725B0"/>
    <w:rsid w:val="00175880"/>
    <w:rsid w:val="00184D4A"/>
    <w:rsid w:val="00185CD8"/>
    <w:rsid w:val="00191FD3"/>
    <w:rsid w:val="001C4A65"/>
    <w:rsid w:val="001E5193"/>
    <w:rsid w:val="001F3CF6"/>
    <w:rsid w:val="00201E6A"/>
    <w:rsid w:val="00205B45"/>
    <w:rsid w:val="00251070"/>
    <w:rsid w:val="002926F5"/>
    <w:rsid w:val="002C3490"/>
    <w:rsid w:val="002D7583"/>
    <w:rsid w:val="002E0EFC"/>
    <w:rsid w:val="002F307C"/>
    <w:rsid w:val="003228B1"/>
    <w:rsid w:val="0037746E"/>
    <w:rsid w:val="003A043A"/>
    <w:rsid w:val="003A569A"/>
    <w:rsid w:val="003A5DF8"/>
    <w:rsid w:val="003E36D5"/>
    <w:rsid w:val="003FDA46"/>
    <w:rsid w:val="00414F4B"/>
    <w:rsid w:val="004234FC"/>
    <w:rsid w:val="004274AC"/>
    <w:rsid w:val="00431952"/>
    <w:rsid w:val="0045009C"/>
    <w:rsid w:val="00496039"/>
    <w:rsid w:val="004B4EA2"/>
    <w:rsid w:val="004E0BBA"/>
    <w:rsid w:val="005024CE"/>
    <w:rsid w:val="00535709"/>
    <w:rsid w:val="005452C7"/>
    <w:rsid w:val="00565E3E"/>
    <w:rsid w:val="00580430"/>
    <w:rsid w:val="00583753"/>
    <w:rsid w:val="00587ADE"/>
    <w:rsid w:val="005D3A92"/>
    <w:rsid w:val="005E2987"/>
    <w:rsid w:val="005F15B0"/>
    <w:rsid w:val="00652793"/>
    <w:rsid w:val="00657517"/>
    <w:rsid w:val="00657B68"/>
    <w:rsid w:val="00666EFE"/>
    <w:rsid w:val="00681362"/>
    <w:rsid w:val="00696C72"/>
    <w:rsid w:val="006B2EF4"/>
    <w:rsid w:val="006C2DD3"/>
    <w:rsid w:val="00702FE0"/>
    <w:rsid w:val="00784004"/>
    <w:rsid w:val="007A538B"/>
    <w:rsid w:val="007F205F"/>
    <w:rsid w:val="00843079"/>
    <w:rsid w:val="00857010"/>
    <w:rsid w:val="008C2317"/>
    <w:rsid w:val="008D4B3F"/>
    <w:rsid w:val="00923C75"/>
    <w:rsid w:val="00933D27"/>
    <w:rsid w:val="0096340F"/>
    <w:rsid w:val="0099556D"/>
    <w:rsid w:val="009C0AFF"/>
    <w:rsid w:val="009F2E47"/>
    <w:rsid w:val="009F36FA"/>
    <w:rsid w:val="00A144D0"/>
    <w:rsid w:val="00A24AFE"/>
    <w:rsid w:val="00A37FEC"/>
    <w:rsid w:val="00AD394B"/>
    <w:rsid w:val="00AF1044"/>
    <w:rsid w:val="00AF6CD3"/>
    <w:rsid w:val="00B07DCF"/>
    <w:rsid w:val="00B27A17"/>
    <w:rsid w:val="00B30031"/>
    <w:rsid w:val="00B65D86"/>
    <w:rsid w:val="00B801AA"/>
    <w:rsid w:val="00B826E0"/>
    <w:rsid w:val="00BB716E"/>
    <w:rsid w:val="00BF537A"/>
    <w:rsid w:val="00C076FB"/>
    <w:rsid w:val="00C12194"/>
    <w:rsid w:val="00C3509B"/>
    <w:rsid w:val="00C70896"/>
    <w:rsid w:val="00C914DC"/>
    <w:rsid w:val="00C946DE"/>
    <w:rsid w:val="00CA4F29"/>
    <w:rsid w:val="00CB633E"/>
    <w:rsid w:val="00CC1284"/>
    <w:rsid w:val="00CC7F9B"/>
    <w:rsid w:val="00CF6D7E"/>
    <w:rsid w:val="00D10305"/>
    <w:rsid w:val="00D7778A"/>
    <w:rsid w:val="00D90873"/>
    <w:rsid w:val="00DB7D00"/>
    <w:rsid w:val="00E72299"/>
    <w:rsid w:val="00E75F16"/>
    <w:rsid w:val="00E82FEA"/>
    <w:rsid w:val="00E84042"/>
    <w:rsid w:val="00E86935"/>
    <w:rsid w:val="00EF5340"/>
    <w:rsid w:val="00F168B3"/>
    <w:rsid w:val="00F51C59"/>
    <w:rsid w:val="00F63131"/>
    <w:rsid w:val="00F72705"/>
    <w:rsid w:val="00FA2BEF"/>
    <w:rsid w:val="00FE1F6D"/>
    <w:rsid w:val="0F9BDCFD"/>
    <w:rsid w:val="11A072D5"/>
    <w:rsid w:val="1322728B"/>
    <w:rsid w:val="138E5A7F"/>
    <w:rsid w:val="1745F3BF"/>
    <w:rsid w:val="1988FB8C"/>
    <w:rsid w:val="20987FDD"/>
    <w:rsid w:val="21AAAE6D"/>
    <w:rsid w:val="222E3828"/>
    <w:rsid w:val="233B0DF6"/>
    <w:rsid w:val="286C329A"/>
    <w:rsid w:val="2CECC320"/>
    <w:rsid w:val="2E7F9DA1"/>
    <w:rsid w:val="34A8C596"/>
    <w:rsid w:val="37C0EFA1"/>
    <w:rsid w:val="3AC1D75D"/>
    <w:rsid w:val="3BE18C15"/>
    <w:rsid w:val="3CE6A0C0"/>
    <w:rsid w:val="3E468A13"/>
    <w:rsid w:val="43BA2BF9"/>
    <w:rsid w:val="4644976A"/>
    <w:rsid w:val="49E8581F"/>
    <w:rsid w:val="4BC8780C"/>
    <w:rsid w:val="56B76E90"/>
    <w:rsid w:val="56DF58A4"/>
    <w:rsid w:val="572D92D4"/>
    <w:rsid w:val="582AA762"/>
    <w:rsid w:val="5CDD52E9"/>
    <w:rsid w:val="5DE1B9ED"/>
    <w:rsid w:val="5E3F1958"/>
    <w:rsid w:val="5FFDF91D"/>
    <w:rsid w:val="60CCDE34"/>
    <w:rsid w:val="6451B92E"/>
    <w:rsid w:val="66F1CD02"/>
    <w:rsid w:val="67E73EA5"/>
    <w:rsid w:val="681A69D8"/>
    <w:rsid w:val="69456B6E"/>
    <w:rsid w:val="6D550D10"/>
    <w:rsid w:val="70C31D75"/>
    <w:rsid w:val="7A824BAB"/>
    <w:rsid w:val="7D61A8C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686CA"/>
  <w15:chartTrackingRefBased/>
  <w15:docId w15:val="{58ED9DF6-9B06-42C0-830B-2DC0651DB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E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0E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0E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0E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0E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E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E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E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E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E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0E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0E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0E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E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E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E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E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EFC"/>
    <w:rPr>
      <w:rFonts w:eastAsiaTheme="majorEastAsia" w:cstheme="majorBidi"/>
      <w:color w:val="272727" w:themeColor="text1" w:themeTint="D8"/>
    </w:rPr>
  </w:style>
  <w:style w:type="paragraph" w:styleId="Title">
    <w:name w:val="Title"/>
    <w:basedOn w:val="Normal"/>
    <w:next w:val="Normal"/>
    <w:link w:val="TitleChar"/>
    <w:uiPriority w:val="10"/>
    <w:qFormat/>
    <w:rsid w:val="002E0E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E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E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E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EFC"/>
    <w:pPr>
      <w:spacing w:before="160"/>
      <w:jc w:val="center"/>
    </w:pPr>
    <w:rPr>
      <w:i/>
      <w:iCs/>
      <w:color w:val="404040" w:themeColor="text1" w:themeTint="BF"/>
    </w:rPr>
  </w:style>
  <w:style w:type="character" w:customStyle="1" w:styleId="QuoteChar">
    <w:name w:val="Quote Char"/>
    <w:basedOn w:val="DefaultParagraphFont"/>
    <w:link w:val="Quote"/>
    <w:uiPriority w:val="29"/>
    <w:rsid w:val="002E0EFC"/>
    <w:rPr>
      <w:i/>
      <w:iCs/>
      <w:color w:val="404040" w:themeColor="text1" w:themeTint="BF"/>
    </w:rPr>
  </w:style>
  <w:style w:type="paragraph" w:styleId="ListParagraph">
    <w:name w:val="List Paragraph"/>
    <w:basedOn w:val="Normal"/>
    <w:uiPriority w:val="34"/>
    <w:qFormat/>
    <w:rsid w:val="002E0EFC"/>
    <w:pPr>
      <w:ind w:left="720"/>
      <w:contextualSpacing/>
    </w:pPr>
  </w:style>
  <w:style w:type="character" w:styleId="IntenseEmphasis">
    <w:name w:val="Intense Emphasis"/>
    <w:basedOn w:val="DefaultParagraphFont"/>
    <w:uiPriority w:val="21"/>
    <w:qFormat/>
    <w:rsid w:val="002E0EFC"/>
    <w:rPr>
      <w:i/>
      <w:iCs/>
      <w:color w:val="0F4761" w:themeColor="accent1" w:themeShade="BF"/>
    </w:rPr>
  </w:style>
  <w:style w:type="paragraph" w:styleId="IntenseQuote">
    <w:name w:val="Intense Quote"/>
    <w:basedOn w:val="Normal"/>
    <w:next w:val="Normal"/>
    <w:link w:val="IntenseQuoteChar"/>
    <w:uiPriority w:val="30"/>
    <w:qFormat/>
    <w:rsid w:val="002E0E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0EFC"/>
    <w:rPr>
      <w:i/>
      <w:iCs/>
      <w:color w:val="0F4761" w:themeColor="accent1" w:themeShade="BF"/>
    </w:rPr>
  </w:style>
  <w:style w:type="character" w:styleId="IntenseReference">
    <w:name w:val="Intense Reference"/>
    <w:basedOn w:val="DefaultParagraphFont"/>
    <w:uiPriority w:val="32"/>
    <w:qFormat/>
    <w:rsid w:val="002E0EFC"/>
    <w:rPr>
      <w:b/>
      <w:bCs/>
      <w:smallCaps/>
      <w:color w:val="0F4761" w:themeColor="accent1" w:themeShade="BF"/>
      <w:spacing w:val="5"/>
    </w:rPr>
  </w:style>
  <w:style w:type="character" w:styleId="Hyperlink">
    <w:name w:val="Hyperlink"/>
    <w:basedOn w:val="DefaultParagraphFont"/>
    <w:uiPriority w:val="99"/>
    <w:unhideWhenUsed/>
    <w:rsid w:val="00B65D86"/>
    <w:rPr>
      <w:color w:val="467886" w:themeColor="hyperlink"/>
      <w:u w:val="single"/>
    </w:rPr>
  </w:style>
  <w:style w:type="character" w:styleId="UnresolvedMention">
    <w:name w:val="Unresolved Mention"/>
    <w:basedOn w:val="DefaultParagraphFont"/>
    <w:uiPriority w:val="99"/>
    <w:semiHidden/>
    <w:unhideWhenUsed/>
    <w:rsid w:val="00B65D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Kyle.Wathen@Cytel.com" TargetMode="External"/><Relationship Id="rId4" Type="http://schemas.openxmlformats.org/officeDocument/2006/relationships/hyperlink" Target="https://www.bayes-pharm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290</Words>
  <Characters>1659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Valeria Mazzanti</dc:creator>
  <cp:keywords/>
  <dc:description/>
  <cp:lastModifiedBy>Kyle Wathen</cp:lastModifiedBy>
  <cp:revision>3</cp:revision>
  <dcterms:created xsi:type="dcterms:W3CDTF">2025-04-14T13:38:00Z</dcterms:created>
  <dcterms:modified xsi:type="dcterms:W3CDTF">2025-04-14T13:44:00Z</dcterms:modified>
</cp:coreProperties>
</file>