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686B4">
      <w:pPr>
        <w:spacing w:line="500" w:lineRule="exact"/>
        <w:jc w:val="center"/>
        <w:rPr>
          <w:rFonts w:ascii="黑体" w:hAnsi="黑体" w:eastAsia="黑体" w:cs="宋体"/>
          <w:b/>
          <w:sz w:val="40"/>
          <w:szCs w:val="40"/>
          <w:lang w:bidi="ar"/>
        </w:rPr>
      </w:pPr>
      <w:r>
        <w:rPr>
          <w:rFonts w:hint="eastAsia" w:ascii="黑体" w:hAnsi="黑体" w:eastAsia="黑体" w:cs="宋体"/>
          <w:b/>
          <w:sz w:val="40"/>
          <w:szCs w:val="40"/>
          <w:lang w:bidi="ar"/>
        </w:rPr>
        <w:t>“</w:t>
      </w:r>
      <w:r>
        <w:rPr>
          <w:rFonts w:hint="eastAsia" w:ascii="黑体" w:hAnsi="黑体" w:eastAsia="黑体" w:cs="宋体"/>
          <w:b/>
          <w:sz w:val="40"/>
          <w:szCs w:val="40"/>
          <w:lang w:eastAsia="zh-Hans" w:bidi="ar"/>
        </w:rPr>
        <w:t>暨然来到</w:t>
      </w:r>
      <w:r>
        <w:rPr>
          <w:rFonts w:ascii="黑体" w:hAnsi="黑体" w:eastAsia="黑体" w:cs="宋体"/>
          <w:b/>
          <w:sz w:val="40"/>
          <w:szCs w:val="40"/>
          <w:lang w:eastAsia="zh-Hans" w:bidi="ar"/>
        </w:rPr>
        <w:t>，</w:t>
      </w:r>
      <w:r>
        <w:rPr>
          <w:rFonts w:hint="eastAsia" w:ascii="黑体" w:hAnsi="黑体" w:eastAsia="黑体" w:cs="宋体"/>
          <w:b/>
          <w:sz w:val="40"/>
          <w:szCs w:val="40"/>
          <w:lang w:eastAsia="zh-Hans" w:bidi="ar"/>
        </w:rPr>
        <w:t>熠熠发光</w:t>
      </w:r>
      <w:r>
        <w:rPr>
          <w:rFonts w:hint="eastAsia" w:ascii="黑体" w:hAnsi="黑体" w:eastAsia="黑体" w:cs="宋体"/>
          <w:b/>
          <w:sz w:val="40"/>
          <w:szCs w:val="40"/>
          <w:lang w:bidi="ar"/>
        </w:rPr>
        <w:t>”法学院/知识产权学院</w:t>
      </w:r>
    </w:p>
    <w:p w14:paraId="664A9143">
      <w:pPr>
        <w:tabs>
          <w:tab w:val="center" w:pos="4320"/>
          <w:tab w:val="left" w:pos="6890"/>
        </w:tabs>
        <w:spacing w:line="500" w:lineRule="exact"/>
        <w:jc w:val="left"/>
        <w:rPr>
          <w:rFonts w:ascii="黑体" w:hAnsi="黑体" w:eastAsia="黑体" w:cs="宋体"/>
          <w:b/>
          <w:sz w:val="40"/>
          <w:szCs w:val="40"/>
          <w:lang w:bidi="ar"/>
        </w:rPr>
      </w:pPr>
      <w:r>
        <w:rPr>
          <w:rFonts w:ascii="黑体" w:hAnsi="黑体" w:eastAsia="黑体" w:cs="宋体"/>
          <w:b/>
          <w:sz w:val="40"/>
          <w:szCs w:val="40"/>
          <w:lang w:bidi="ar"/>
        </w:rPr>
        <w:tab/>
      </w:r>
      <w:r>
        <w:rPr>
          <w:rFonts w:hint="eastAsia" w:ascii="黑体" w:hAnsi="黑体" w:eastAsia="黑体" w:cs="宋体"/>
          <w:b/>
          <w:sz w:val="40"/>
          <w:szCs w:val="40"/>
          <w:lang w:bidi="ar"/>
        </w:rPr>
        <w:t>2024本科新生迎新活动</w:t>
      </w:r>
      <w:r>
        <w:rPr>
          <w:rFonts w:ascii="黑体" w:hAnsi="黑体" w:eastAsia="黑体" w:cs="宋体"/>
          <w:b/>
          <w:sz w:val="40"/>
          <w:szCs w:val="40"/>
          <w:lang w:bidi="ar"/>
        </w:rPr>
        <w:tab/>
      </w:r>
    </w:p>
    <w:p w14:paraId="55B3AA6E">
      <w:pPr>
        <w:spacing w:line="500" w:lineRule="exact"/>
        <w:jc w:val="center"/>
        <w:rPr>
          <w:rFonts w:ascii="黑体" w:hAnsi="黑体" w:eastAsia="黑体"/>
          <w:b/>
          <w:sz w:val="40"/>
          <w:szCs w:val="40"/>
        </w:rPr>
      </w:pPr>
      <w:r>
        <w:rPr>
          <w:rFonts w:hint="eastAsia" w:ascii="黑体" w:hAnsi="黑体" w:eastAsia="黑体" w:cs="宋体"/>
          <w:b/>
          <w:sz w:val="40"/>
          <w:szCs w:val="40"/>
          <w:lang w:bidi="ar"/>
        </w:rPr>
        <w:t>策 划 书</w:t>
      </w:r>
    </w:p>
    <w:p w14:paraId="689E17CC">
      <w:pPr>
        <w:spacing w:line="500" w:lineRule="exact"/>
        <w:jc w:val="center"/>
        <w:rPr>
          <w:rFonts w:ascii="黑体" w:hAnsi="黑体" w:eastAsia="黑体"/>
          <w:b/>
          <w:sz w:val="40"/>
          <w:szCs w:val="40"/>
        </w:rPr>
      </w:pPr>
    </w:p>
    <w:p w14:paraId="1403E526">
      <w:pPr>
        <w:spacing w:line="240" w:lineRule="atLeast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sz w:val="32"/>
          <w:szCs w:val="32"/>
          <w:lang w:bidi="ar"/>
        </w:rPr>
        <w:t>一、活动背景</w:t>
      </w:r>
    </w:p>
    <w:p w14:paraId="747A95D4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金秋来临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开学季即将到来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。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为了给新生送上祝福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帮助新生熟悉校园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让同学们感受到学院的热情温暖和人文特色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学院特组织“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暨然来到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熠熠发光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”2024级新生迎新活动。</w:t>
      </w:r>
    </w:p>
    <w:p w14:paraId="1DD2DA9B">
      <w:pPr>
        <w:spacing w:line="240" w:lineRule="atLeast"/>
        <w:rPr>
          <w:rFonts w:ascii="黑体" w:hAnsi="黑体" w:eastAsia="黑体" w:cs="宋体"/>
          <w:b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sz w:val="32"/>
          <w:szCs w:val="32"/>
          <w:lang w:bidi="ar"/>
        </w:rPr>
        <w:t>二、活动名称</w:t>
      </w:r>
    </w:p>
    <w:p w14:paraId="3D193810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“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暨然来到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熠熠发光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”法学院/知识产权学院2024级本科新生迎新活动</w:t>
      </w:r>
    </w:p>
    <w:p w14:paraId="0B8889CB">
      <w:pPr>
        <w:spacing w:line="240" w:lineRule="atLeast"/>
        <w:rPr>
          <w:rFonts w:ascii="黑体" w:hAnsi="黑体" w:eastAsia="黑体" w:cs="宋体"/>
          <w:b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sz w:val="32"/>
          <w:szCs w:val="32"/>
          <w:lang w:bidi="ar"/>
        </w:rPr>
        <w:t>三、活动对象</w:t>
      </w:r>
    </w:p>
    <w:p w14:paraId="101AEB45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暨南大学法学院</w:t>
      </w:r>
      <w:r>
        <w:rPr>
          <w:rFonts w:ascii="华文仿宋" w:hAnsi="华文仿宋" w:eastAsia="华文仿宋" w:cs="宋体"/>
          <w:bCs/>
          <w:sz w:val="32"/>
          <w:szCs w:val="32"/>
          <w:lang w:bidi="ar"/>
        </w:rPr>
        <w:t>/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知识产权学院2024级本科新生</w:t>
      </w:r>
    </w:p>
    <w:p w14:paraId="73C06438">
      <w:pPr>
        <w:spacing w:line="240" w:lineRule="atLeast"/>
        <w:rPr>
          <w:rFonts w:ascii="黑体" w:hAnsi="黑体" w:eastAsia="黑体" w:cs="宋体"/>
          <w:b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sz w:val="32"/>
          <w:szCs w:val="32"/>
          <w:lang w:bidi="ar"/>
        </w:rPr>
        <w:t>四、活动宗旨</w:t>
      </w:r>
    </w:p>
    <w:p w14:paraId="36D1B45A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本次活动旨在迎接新生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为新生留下良好的印象并做出校园指引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帮助新生尽快熟悉新环境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。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学长姐带领新生了解法学院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/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知识产权学院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，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Hans" w:bidi="ar"/>
        </w:rPr>
        <w:t>为新的一届学生的开学送上祝福</w:t>
      </w:r>
      <w:r>
        <w:rPr>
          <w:rFonts w:ascii="华文仿宋" w:hAnsi="华文仿宋" w:eastAsia="华文仿宋" w:cs="宋体"/>
          <w:bCs/>
          <w:sz w:val="32"/>
          <w:szCs w:val="32"/>
          <w:lang w:eastAsia="zh-Hans" w:bidi="ar"/>
        </w:rPr>
        <w:t>。</w:t>
      </w:r>
    </w:p>
    <w:p w14:paraId="2600ABDA">
      <w:pPr>
        <w:spacing w:line="240" w:lineRule="atLeast"/>
        <w:rPr>
          <w:rFonts w:ascii="黑体" w:hAnsi="黑体" w:eastAsia="黑体" w:cs="宋体"/>
          <w:b/>
          <w:bCs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bCs/>
          <w:sz w:val="32"/>
          <w:szCs w:val="32"/>
          <w:lang w:bidi="ar"/>
        </w:rPr>
        <w:t>五、活动准备</w:t>
      </w:r>
    </w:p>
    <w:p w14:paraId="02CD84CB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ascii="华文仿宋" w:hAnsi="华文仿宋" w:eastAsia="华文仿宋" w:cs="宋体"/>
          <w:bCs/>
          <w:sz w:val="32"/>
          <w:szCs w:val="32"/>
          <w:lang w:bidi="ar"/>
        </w:rPr>
        <w:t>1.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物资</w:t>
      </w:r>
    </w:p>
    <w:p w14:paraId="216C14DF">
      <w:pPr>
        <w:spacing w:line="240" w:lineRule="atLeast"/>
        <w:ind w:firstLine="1056" w:firstLineChars="33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具体物资准备及预算见附件一</w:t>
      </w:r>
    </w:p>
    <w:p w14:paraId="4A698089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2.人员安排</w:t>
      </w:r>
    </w:p>
    <w:p w14:paraId="4C74EA3A">
      <w:pPr>
        <w:spacing w:line="240" w:lineRule="atLeast"/>
        <w:ind w:firstLine="1056" w:firstLineChars="33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具体人员安排见附件二</w:t>
      </w:r>
    </w:p>
    <w:p w14:paraId="3C4A8079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3.活动宣传</w:t>
      </w:r>
    </w:p>
    <w:p w14:paraId="112F6DCA">
      <w:pPr>
        <w:spacing w:line="240" w:lineRule="atLeast"/>
        <w:ind w:firstLine="1056" w:firstLineChars="33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迎新活动宣传由宣编部和法青法援宣传部共同组成“迎新宣传组”完成一系列推文。</w:t>
      </w:r>
    </w:p>
    <w:p w14:paraId="63938AF7">
      <w:pPr>
        <w:spacing w:line="240" w:lineRule="atLeast"/>
        <w:rPr>
          <w:rFonts w:ascii="黑体" w:hAnsi="黑体" w:eastAsia="黑体" w:cs="宋体"/>
          <w:b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sz w:val="32"/>
          <w:szCs w:val="32"/>
          <w:lang w:bidi="ar"/>
        </w:rPr>
        <w:t>六、活动内容</w:t>
      </w:r>
    </w:p>
    <w:p w14:paraId="6F155C9D">
      <w:pPr>
        <w:widowControl/>
        <w:spacing w:line="240" w:lineRule="atLeast"/>
        <w:ind w:firstLine="640" w:firstLineChars="200"/>
        <w:jc w:val="left"/>
        <w:rPr>
          <w:rFonts w:ascii="楷体" w:hAnsi="楷体" w:eastAsia="楷体" w:cs="宋体"/>
          <w:bCs/>
          <w:sz w:val="32"/>
          <w:szCs w:val="32"/>
          <w:lang w:bidi="ar"/>
        </w:rPr>
      </w:pPr>
      <w:r>
        <w:rPr>
          <w:rFonts w:hint="eastAsia" w:ascii="楷体" w:hAnsi="楷体" w:eastAsia="楷体" w:cs="宋体"/>
          <w:bCs/>
          <w:sz w:val="32"/>
          <w:szCs w:val="32"/>
          <w:lang w:bidi="ar"/>
        </w:rPr>
        <w:t>1.活动时间地点</w:t>
      </w:r>
    </w:p>
    <w:p w14:paraId="2E47027E">
      <w:pPr>
        <w:widowControl/>
        <w:spacing w:line="240" w:lineRule="atLeast"/>
        <w:ind w:firstLine="640" w:firstLineChars="200"/>
        <w:jc w:val="left"/>
        <w:rPr>
          <w:rFonts w:hint="eastAsia"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2024级</w:t>
      </w:r>
      <w:r>
        <w:rPr>
          <w:rFonts w:ascii="华文仿宋" w:hAnsi="华文仿宋" w:eastAsia="华文仿宋" w:cs="宋体"/>
          <w:bCs/>
          <w:sz w:val="32"/>
          <w:szCs w:val="32"/>
          <w:lang w:bidi="ar"/>
        </w:rPr>
        <w:t>新生集中报到时间为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9</w:t>
      </w:r>
      <w:r>
        <w:rPr>
          <w:rFonts w:ascii="华文仿宋" w:hAnsi="华文仿宋" w:eastAsia="华文仿宋" w:cs="宋体"/>
          <w:bCs/>
          <w:sz w:val="32"/>
          <w:szCs w:val="32"/>
          <w:lang w:bidi="ar"/>
        </w:rPr>
        <w:t>月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6</w:t>
      </w:r>
      <w:r>
        <w:rPr>
          <w:rFonts w:ascii="华文仿宋" w:hAnsi="华文仿宋" w:eastAsia="华文仿宋" w:cs="宋体"/>
          <w:bCs/>
          <w:sz w:val="32"/>
          <w:szCs w:val="32"/>
          <w:lang w:bidi="ar"/>
        </w:rPr>
        <w:t>日</w:t>
      </w:r>
    </w:p>
    <w:p w14:paraId="753770AA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地点：暨南大学番禺校区知产大楼一楼大厅。</w:t>
      </w:r>
    </w:p>
    <w:p w14:paraId="6AEA223D">
      <w:pPr>
        <w:spacing w:line="240" w:lineRule="atLeast"/>
        <w:ind w:firstLine="640" w:firstLineChars="200"/>
        <w:rPr>
          <w:rFonts w:ascii="楷体" w:hAnsi="楷体" w:eastAsia="楷体" w:cs="宋体"/>
          <w:bCs/>
          <w:sz w:val="32"/>
          <w:szCs w:val="32"/>
          <w:lang w:bidi="ar"/>
        </w:rPr>
      </w:pPr>
      <w:r>
        <w:rPr>
          <w:rFonts w:hint="eastAsia" w:ascii="楷体" w:hAnsi="楷体" w:eastAsia="楷体" w:cs="宋体"/>
          <w:bCs/>
          <w:sz w:val="32"/>
          <w:szCs w:val="32"/>
          <w:lang w:bidi="ar"/>
        </w:rPr>
        <w:t>2.活动流程</w:t>
      </w:r>
    </w:p>
    <w:p w14:paraId="3330815C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bookmarkStart w:id="0" w:name="_Hlk103189203"/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（1）</w:t>
      </w:r>
      <w:bookmarkEnd w:id="0"/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活动前</w:t>
      </w:r>
    </w:p>
    <w:p w14:paraId="66DF825B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①宣传品设计</w:t>
      </w:r>
    </w:p>
    <w:p w14:paraId="2798D864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由“迎新宣传组”完成宣传品设计，9月5日前完成，请老师定制。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CF1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2DB24D6B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名称</w:t>
            </w:r>
          </w:p>
        </w:tc>
        <w:tc>
          <w:tcPr>
            <w:tcW w:w="2214" w:type="dxa"/>
            <w:vAlign w:val="center"/>
          </w:tcPr>
          <w:p w14:paraId="2C50DA96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数量</w:t>
            </w:r>
          </w:p>
        </w:tc>
        <w:tc>
          <w:tcPr>
            <w:tcW w:w="2214" w:type="dxa"/>
            <w:vAlign w:val="center"/>
          </w:tcPr>
          <w:p w14:paraId="34DE88BB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用处</w:t>
            </w:r>
          </w:p>
        </w:tc>
        <w:tc>
          <w:tcPr>
            <w:tcW w:w="2214" w:type="dxa"/>
            <w:vAlign w:val="center"/>
          </w:tcPr>
          <w:p w14:paraId="58303869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负责人</w:t>
            </w:r>
          </w:p>
        </w:tc>
      </w:tr>
      <w:tr w14:paraId="051B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551149BF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eastAsia="zh-Hans"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eastAsia="zh-Hans" w:bidi="ar"/>
              </w:rPr>
              <w:t>学院手牌和挂牌</w:t>
            </w:r>
          </w:p>
        </w:tc>
        <w:tc>
          <w:tcPr>
            <w:tcW w:w="2214" w:type="dxa"/>
            <w:vAlign w:val="center"/>
          </w:tcPr>
          <w:p w14:paraId="134718E7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2214" w:type="dxa"/>
            <w:vAlign w:val="center"/>
          </w:tcPr>
          <w:p w14:paraId="29931AB4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eastAsia="zh-Hans"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eastAsia="zh-Hans" w:bidi="ar"/>
              </w:rPr>
              <w:t>用于迎接拍照</w:t>
            </w:r>
          </w:p>
        </w:tc>
        <w:tc>
          <w:tcPr>
            <w:tcW w:w="2214" w:type="dxa"/>
            <w:vAlign w:val="center"/>
          </w:tcPr>
          <w:p w14:paraId="0B743B7E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eastAsia="zh-Hans"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val="en-US" w:eastAsia="zh-CN" w:bidi="ar"/>
              </w:rPr>
              <w:t>李沐怿</w:t>
            </w:r>
          </w:p>
        </w:tc>
      </w:tr>
      <w:tr w14:paraId="1A17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797EB169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eastAsia="zh-Hans"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“欢迎新同学”背景板（</w:t>
            </w: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eastAsia="zh-Hans" w:bidi="ar"/>
              </w:rPr>
              <w:t>尺寸是600*300</w:t>
            </w: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）</w:t>
            </w:r>
          </w:p>
        </w:tc>
        <w:tc>
          <w:tcPr>
            <w:tcW w:w="2214" w:type="dxa"/>
            <w:vAlign w:val="center"/>
          </w:tcPr>
          <w:p w14:paraId="0C68F365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bidi="ar"/>
              </w:rPr>
              <w:t>1</w:t>
            </w:r>
          </w:p>
        </w:tc>
        <w:tc>
          <w:tcPr>
            <w:tcW w:w="2214" w:type="dxa"/>
            <w:vAlign w:val="center"/>
          </w:tcPr>
          <w:p w14:paraId="314E330C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bidi="ar"/>
              </w:rPr>
              <w:t>立于知产大楼前展示</w:t>
            </w:r>
          </w:p>
        </w:tc>
        <w:tc>
          <w:tcPr>
            <w:tcW w:w="2214" w:type="dxa"/>
            <w:vAlign w:val="center"/>
          </w:tcPr>
          <w:p w14:paraId="20092688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val="en-US" w:eastAsia="zh-CN" w:bidi="ar"/>
              </w:rPr>
              <w:t>郑瑶</w:t>
            </w:r>
          </w:p>
        </w:tc>
      </w:tr>
      <w:tr w14:paraId="16BA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24F9E0A6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拍照框（尺寸是500*300）</w:t>
            </w:r>
          </w:p>
        </w:tc>
        <w:tc>
          <w:tcPr>
            <w:tcW w:w="2214" w:type="dxa"/>
            <w:vAlign w:val="center"/>
          </w:tcPr>
          <w:p w14:paraId="212C138D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214" w:type="dxa"/>
            <w:vAlign w:val="center"/>
          </w:tcPr>
          <w:p w14:paraId="32F6DA7F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bidi="ar"/>
              </w:rPr>
              <w:t>供新生挑选拍照使用</w:t>
            </w:r>
          </w:p>
        </w:tc>
        <w:tc>
          <w:tcPr>
            <w:tcW w:w="2214" w:type="dxa"/>
            <w:vAlign w:val="center"/>
          </w:tcPr>
          <w:p w14:paraId="4328FE8C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sz w:val="28"/>
                <w:szCs w:val="28"/>
                <w:lang w:val="en-US" w:eastAsia="zh-CN" w:bidi="ar"/>
              </w:rPr>
              <w:t>张馨月</w:t>
            </w:r>
          </w:p>
        </w:tc>
      </w:tr>
      <w:tr w14:paraId="0F51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vAlign w:val="center"/>
          </w:tcPr>
          <w:p w14:paraId="7BB0816E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其他</w:t>
            </w:r>
          </w:p>
        </w:tc>
        <w:tc>
          <w:tcPr>
            <w:tcW w:w="2214" w:type="dxa"/>
            <w:vAlign w:val="center"/>
          </w:tcPr>
          <w:p w14:paraId="3D62557E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214" w:type="dxa"/>
            <w:vAlign w:val="center"/>
          </w:tcPr>
          <w:p w14:paraId="0076986C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  <w:t>展示使用</w:t>
            </w:r>
          </w:p>
        </w:tc>
        <w:tc>
          <w:tcPr>
            <w:tcW w:w="2214" w:type="dxa"/>
            <w:vAlign w:val="center"/>
          </w:tcPr>
          <w:p w14:paraId="60C20BF3">
            <w:pPr>
              <w:jc w:val="center"/>
              <w:rPr>
                <w:rFonts w:ascii="华文仿宋" w:hAnsi="华文仿宋" w:eastAsia="华文仿宋" w:cs="宋体"/>
                <w:bCs/>
                <w:kern w:val="0"/>
                <w:sz w:val="28"/>
                <w:szCs w:val="28"/>
                <w:lang w:bidi="ar"/>
              </w:rPr>
            </w:pPr>
          </w:p>
        </w:tc>
      </w:tr>
    </w:tbl>
    <w:p w14:paraId="3B8E72C7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②物资筹备及流程讲解</w:t>
      </w:r>
    </w:p>
    <w:p w14:paraId="62D6056C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9月4、5日晚筹备物资，根据实际物资情况分类打包装袋。筹备好物资后向迎新工作人员讲解活动流程及规则等，让工作人员了解活动细节及应急准备。</w:t>
      </w:r>
    </w:p>
    <w:p w14:paraId="479AE4DD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③场地布置</w:t>
      </w:r>
    </w:p>
    <w:p w14:paraId="1C4AC9F4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志愿者9月5日搬桌椅到知产大楼布置场地框架。参与迎新人员于6日7:00携带物资到知产大楼布置现场，准备迎新和互动环节。</w:t>
      </w:r>
    </w:p>
    <w:p w14:paraId="7C325D0B">
      <w:pPr>
        <w:numPr>
          <w:ilvl w:val="0"/>
          <w:numId w:val="1"/>
        </w:num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活动中</w:t>
      </w:r>
    </w:p>
    <w:p w14:paraId="3328732C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由于迎新活动持续时间较长，工作人员分上午和下午两个半场，上午场为7:00—12:30，下午场为12：30—结束。上午场人员负责现场布置，下午场人员负责结束后场地整理，交接工作时上午场工作人员为下午场工作人员做好培训。</w:t>
      </w:r>
    </w:p>
    <w:p w14:paraId="31D72259">
      <w:pPr>
        <w:pStyle w:val="7"/>
        <w:numPr>
          <w:ilvl w:val="0"/>
          <w:numId w:val="2"/>
        </w:numPr>
        <w:spacing w:line="240" w:lineRule="atLeast"/>
        <w:ind w:firstLineChars="0"/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新生提交入学材料并登记</w:t>
      </w:r>
    </w:p>
    <w:p w14:paraId="254D6F20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9月5日前提醒联系学长在9月6日迎新当天要先带新生到宿舍做好登记等工作，放好行李后，联系学长带领新生带齐需要提交的资料前往知产大楼架空层，将资料交给对应负责人员。</w:t>
      </w:r>
    </w:p>
    <w:p w14:paraId="26ACDA58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迎新系统工作人员：</w:t>
      </w:r>
    </w:p>
    <w:p w14:paraId="504132E4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②签名唱片</w:t>
      </w:r>
    </w:p>
    <w:p w14:paraId="3672BE77">
      <w:pPr>
        <w:spacing w:line="240" w:lineRule="atLeast"/>
        <w:ind w:firstLine="640" w:firstLineChars="200"/>
        <w:rPr>
          <w:rFonts w:hint="eastAsia"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同学们将自己的名字签在复古唱片上。这不仅是在为自己留下一个标记，更是在与未来的自己建立一种联系。写在唱片上的名字，象征着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CN" w:bidi="ar"/>
        </w:rPr>
        <w:t>大家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即将开始的一段旅程，同时也传递出对未来充满希望的态度。</w:t>
      </w:r>
    </w:p>
    <w:p w14:paraId="3AD698CE">
      <w:pPr>
        <w:spacing w:line="240" w:lineRule="atLeast"/>
        <w:ind w:firstLine="640" w:firstLineChars="200"/>
        <w:rPr>
          <w:rFonts w:hint="eastAsia" w:ascii="华文仿宋" w:hAnsi="华文仿宋" w:eastAsia="华文仿宋" w:cs="宋体"/>
          <w:bCs/>
          <w:sz w:val="32"/>
          <w:szCs w:val="32"/>
          <w:lang w:eastAsia="zh-CN"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用品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CN" w:bidi="ar"/>
        </w:rPr>
        <w:t>：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8张唱片</w:t>
      </w:r>
      <w:r>
        <w:rPr>
          <w:rFonts w:hint="eastAsia" w:ascii="华文仿宋" w:hAnsi="华文仿宋" w:eastAsia="华文仿宋" w:cs="宋体"/>
          <w:bCs/>
          <w:sz w:val="32"/>
          <w:szCs w:val="32"/>
          <w:lang w:val="en-US" w:eastAsia="zh-CN" w:bidi="ar"/>
        </w:rPr>
        <w:t>,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笔若干</w:t>
      </w:r>
      <w:r>
        <w:rPr>
          <w:rFonts w:hint="eastAsia" w:ascii="华文仿宋" w:hAnsi="华文仿宋" w:eastAsia="华文仿宋" w:cs="宋体"/>
          <w:bCs/>
          <w:sz w:val="32"/>
          <w:szCs w:val="32"/>
          <w:lang w:eastAsia="zh-CN" w:bidi="ar"/>
        </w:rPr>
        <w:t>。</w:t>
      </w:r>
    </w:p>
    <w:p w14:paraId="5550D6AA">
      <w:pPr>
        <w:pStyle w:val="7"/>
        <w:ind w:left="360" w:firstLine="0" w:firstLineChars="0"/>
        <w:jc w:val="left"/>
      </w:pPr>
    </w:p>
    <w:p w14:paraId="3BAE1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宋体"/>
          <w:kern w:val="2"/>
          <w:sz w:val="32"/>
          <w:szCs w:val="32"/>
          <w:lang w:val="en-US" w:eastAsia="zh-CN" w:bidi="ar"/>
        </w:rPr>
      </w:pPr>
      <w:r>
        <w:rPr>
          <w:rFonts w:hint="eastAsia" w:ascii="华文仿宋" w:hAnsi="华文仿宋" w:eastAsia="华文仿宋" w:cs="宋体"/>
          <w:kern w:val="2"/>
          <w:sz w:val="32"/>
          <w:szCs w:val="32"/>
          <w:lang w:val="en-US" w:eastAsia="zh-CN" w:bidi="ar"/>
        </w:rPr>
        <w:t>③寄语未来</w:t>
      </w:r>
    </w:p>
    <w:p w14:paraId="69EBE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华文仿宋" w:hAnsi="华文仿宋" w:eastAsia="华文仿宋" w:cs="宋体"/>
          <w:kern w:val="2"/>
          <w:sz w:val="32"/>
          <w:szCs w:val="32"/>
          <w:lang w:val="en-US" w:eastAsia="zh-CN" w:bidi="ar"/>
        </w:rPr>
      </w:pPr>
      <w:r>
        <w:rPr>
          <w:rFonts w:hint="eastAsia" w:ascii="华文仿宋" w:hAnsi="华文仿宋" w:eastAsia="华文仿宋" w:cs="宋体"/>
          <w:kern w:val="2"/>
          <w:sz w:val="32"/>
          <w:szCs w:val="32"/>
          <w:lang w:val="en-US" w:eastAsia="zh-CN" w:bidi="ar"/>
        </w:rPr>
        <w:t>一张明信片，写下新生初入暨南园时的所见所闻、感想和初心，抑或对未来大学生活的美好憧憬和期许。伴随着明信片被亲手投入邮筒中，一颗回忆的种子也在此刻种下，四年后的毕业季再将明信片交还给本人，一定会触发不一样的感想。</w:t>
      </w:r>
    </w:p>
    <w:p w14:paraId="7C621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宋体"/>
          <w:kern w:val="2"/>
          <w:sz w:val="32"/>
          <w:szCs w:val="32"/>
          <w:lang w:val="en-US" w:eastAsia="zh-CN" w:bidi="ar"/>
        </w:rPr>
      </w:pPr>
      <w:r>
        <w:rPr>
          <w:rFonts w:hint="eastAsia" w:ascii="华文仿宋" w:hAnsi="华文仿宋" w:eastAsia="华文仿宋" w:cs="宋体"/>
          <w:kern w:val="2"/>
          <w:sz w:val="32"/>
          <w:szCs w:val="32"/>
          <w:lang w:val="en-US" w:eastAsia="zh-CN" w:bidi="ar"/>
        </w:rPr>
        <w:t>用品：邮筒，明信片若干。</w:t>
      </w:r>
    </w:p>
    <w:p w14:paraId="48374346">
      <w:pPr>
        <w:spacing w:line="240" w:lineRule="atLeast"/>
        <w:rPr>
          <w:rFonts w:ascii="华文仿宋" w:hAnsi="华文仿宋" w:eastAsia="华文仿宋" w:cs="宋体"/>
          <w:sz w:val="32"/>
          <w:szCs w:val="32"/>
          <w:lang w:bidi="ar"/>
        </w:rPr>
      </w:pPr>
    </w:p>
    <w:p w14:paraId="56926E72">
      <w:pPr>
        <w:pStyle w:val="8"/>
        <w:ind w:firstLine="420"/>
        <w:rPr>
          <w:rFonts w:hint="default" w:ascii="华文仿宋" w:hAnsi="华文仿宋" w:eastAsia="华文仿宋" w:cs="宋体"/>
          <w:sz w:val="32"/>
          <w:szCs w:val="32"/>
          <w:lang w:val="en-US" w:eastAsia="zh-CN"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val="en-US" w:eastAsia="zh-CN" w:bidi="ar"/>
        </w:rPr>
        <w:t>④幸运刮刮乐</w:t>
      </w:r>
    </w:p>
    <w:p w14:paraId="6290F8FA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华文仿宋" w:hAnsi="华文仿宋" w:eastAsia="华文仿宋" w:cs="宋体"/>
          <w:sz w:val="32"/>
          <w:szCs w:val="32"/>
          <w:lang w:val="en-US" w:eastAsia="zh-CN"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游戏规则：准备</w:t>
      </w:r>
      <w:r>
        <w:rPr>
          <w:rFonts w:hint="eastAsia" w:ascii="华文仿宋" w:hAnsi="华文仿宋" w:eastAsia="华文仿宋" w:cs="宋体"/>
          <w:sz w:val="32"/>
          <w:szCs w:val="32"/>
          <w:lang w:val="en-US" w:eastAsia="zh-CN" w:bidi="ar"/>
        </w:rPr>
        <w:t>310份左右刮刮乐</w:t>
      </w:r>
      <w:r>
        <w:rPr>
          <w:rFonts w:hint="eastAsia" w:ascii="华文仿宋" w:hAnsi="华文仿宋" w:eastAsia="华文仿宋" w:cs="宋体"/>
          <w:sz w:val="32"/>
          <w:szCs w:val="32"/>
          <w:lang w:bidi="ar"/>
        </w:rPr>
        <w:t>，</w:t>
      </w:r>
      <w:r>
        <w:rPr>
          <w:rFonts w:hint="eastAsia" w:ascii="华文仿宋" w:hAnsi="华文仿宋" w:eastAsia="华文仿宋" w:cs="宋体"/>
          <w:sz w:val="32"/>
          <w:szCs w:val="32"/>
          <w:lang w:val="en-US" w:eastAsia="zh-CN" w:bidi="ar"/>
        </w:rPr>
        <w:t>其中，150份为鼓励学业进步的美好祝福，100份为暨南明信片活动（在暨南明信片上写下对他人的祝福语，然后从他人写的明信片中抽取一张属于自己的祝福），40份为“下一刻，留念”拍立得活动（与身边的亲人或者朋友拍下珍贵入学合影），剩余20份可自选所准备的文具用品和文创产品。</w:t>
      </w:r>
    </w:p>
    <w:p w14:paraId="0B8D26C7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华文仿宋" w:hAnsi="华文仿宋" w:eastAsia="华文仿宋" w:cs="宋体"/>
          <w:sz w:val="32"/>
          <w:szCs w:val="32"/>
          <w:lang w:val="en-US" w:eastAsia="zh-CN"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val="en-US" w:eastAsia="zh-CN" w:bidi="ar"/>
        </w:rPr>
        <w:t>用品：310份左右刮刮乐，拍立得40张相纸，100张明信片，暨南法学定制帆布袋。</w:t>
      </w:r>
      <w:bookmarkStart w:id="2" w:name="_GoBack"/>
      <w:bookmarkEnd w:id="2"/>
    </w:p>
    <w:p w14:paraId="7245241B">
      <w:pPr>
        <w:spacing w:line="240" w:lineRule="atLeast"/>
        <w:rPr>
          <w:rFonts w:ascii="华文仿宋" w:hAnsi="华文仿宋" w:eastAsia="华文仿宋" w:cs="宋体"/>
          <w:sz w:val="32"/>
          <w:szCs w:val="32"/>
          <w:lang w:bidi="ar"/>
        </w:rPr>
      </w:pPr>
    </w:p>
    <w:p w14:paraId="61871FEF">
      <w:pPr>
        <w:numPr>
          <w:ilvl w:val="0"/>
          <w:numId w:val="3"/>
        </w:numPr>
        <w:spacing w:line="240" w:lineRule="atLeast"/>
        <w:ind w:firstLine="640" w:firstLineChars="200"/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活动后</w:t>
      </w:r>
    </w:p>
    <w:p w14:paraId="17E1050B">
      <w:pPr>
        <w:spacing w:line="240" w:lineRule="atLeast"/>
        <w:ind w:firstLine="640" w:firstLineChars="200"/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参与人员清理现场，整理物资，录入志愿时。</w:t>
      </w:r>
    </w:p>
    <w:p w14:paraId="2E8B3C15">
      <w:pPr>
        <w:numPr>
          <w:ilvl w:val="0"/>
          <w:numId w:val="4"/>
        </w:numPr>
        <w:spacing w:line="240" w:lineRule="atLeast"/>
        <w:ind w:firstLine="420"/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若时间允许，6日/7日晚组织新生参与夜游活动，带新生熟悉校园。</w:t>
      </w:r>
    </w:p>
    <w:p w14:paraId="2E8CB73D">
      <w:pPr>
        <w:numPr>
          <w:ilvl w:val="0"/>
          <w:numId w:val="5"/>
        </w:numPr>
        <w:spacing w:line="360" w:lineRule="auto"/>
        <w:rPr>
          <w:rFonts w:ascii="黑体" w:hAnsi="黑体" w:eastAsia="黑体" w:cs="宋体"/>
          <w:b/>
          <w:sz w:val="32"/>
          <w:szCs w:val="32"/>
          <w:lang w:bidi="ar"/>
        </w:rPr>
      </w:pPr>
      <w:r>
        <w:rPr>
          <w:rFonts w:hint="eastAsia" w:ascii="黑体" w:hAnsi="黑体" w:eastAsia="黑体" w:cs="宋体"/>
          <w:b/>
          <w:sz w:val="32"/>
          <w:szCs w:val="32"/>
          <w:lang w:bidi="ar"/>
        </w:rPr>
        <w:t>活动宣传</w:t>
      </w:r>
    </w:p>
    <w:p w14:paraId="675E6F2E">
      <w:pPr>
        <w:spacing w:line="240" w:lineRule="atLeast"/>
        <w:ind w:firstLine="640" w:firstLineChars="200"/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由</w:t>
      </w: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“迎新宣传组”</w:t>
      </w:r>
      <w:r>
        <w:rPr>
          <w:rFonts w:hint="eastAsia" w:ascii="华文仿宋" w:hAnsi="华文仿宋" w:eastAsia="华文仿宋" w:cs="宋体"/>
          <w:sz w:val="32"/>
          <w:szCs w:val="32"/>
          <w:lang w:bidi="ar"/>
        </w:rPr>
        <w:t>现场拍照，活动结束后总结推送。</w:t>
      </w:r>
    </w:p>
    <w:p w14:paraId="2CDC379D">
      <w:pPr>
        <w:spacing w:line="360" w:lineRule="auto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bookmarkStart w:id="1" w:name="_Hlk103189038"/>
      <w:r>
        <w:rPr>
          <w:rFonts w:hint="eastAsia" w:ascii="黑体" w:hAnsi="黑体" w:eastAsia="黑体" w:cs="宋体"/>
          <w:b/>
          <w:sz w:val="32"/>
          <w:szCs w:val="32"/>
          <w:lang w:bidi="ar"/>
        </w:rPr>
        <w:t>八、活动联系</w:t>
      </w:r>
    </w:p>
    <w:bookmarkEnd w:id="1"/>
    <w:p w14:paraId="174E5E33">
      <w:pPr>
        <w:spacing w:line="240" w:lineRule="atLeast"/>
        <w:ind w:firstLine="640" w:firstLineChars="200"/>
        <w:rPr>
          <w:rFonts w:ascii="华文仿宋" w:hAnsi="华文仿宋" w:eastAsia="华文仿宋" w:cs="宋体"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Cs/>
          <w:sz w:val="32"/>
          <w:szCs w:val="32"/>
          <w:lang w:bidi="ar"/>
        </w:rPr>
        <w:t>本次活动具体事宜将通过官方咨询群进行回复</w:t>
      </w:r>
    </w:p>
    <w:p w14:paraId="34808E0A">
      <w:pPr>
        <w:spacing w:line="240" w:lineRule="atLeast"/>
        <w:ind w:firstLine="640" w:firstLineChars="200"/>
        <w:jc w:val="right"/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法学院</w:t>
      </w:r>
      <w:r>
        <w:rPr>
          <w:rFonts w:ascii="华文仿宋" w:hAnsi="华文仿宋" w:eastAsia="华文仿宋" w:cs="宋体"/>
          <w:sz w:val="32"/>
          <w:szCs w:val="32"/>
          <w:lang w:bidi="ar"/>
        </w:rPr>
        <w:t>/</w:t>
      </w:r>
      <w:r>
        <w:rPr>
          <w:rFonts w:hint="eastAsia" w:ascii="华文仿宋" w:hAnsi="华文仿宋" w:eastAsia="华文仿宋" w:cs="宋体"/>
          <w:sz w:val="32"/>
          <w:szCs w:val="32"/>
          <w:lang w:bidi="ar"/>
        </w:rPr>
        <w:t>知识产权学院团委、学生会</w:t>
      </w:r>
    </w:p>
    <w:p w14:paraId="42D5E25C">
      <w:pPr>
        <w:spacing w:line="360" w:lineRule="auto"/>
        <w:jc w:val="right"/>
        <w:rPr>
          <w:rFonts w:ascii="华文仿宋" w:hAnsi="华文仿宋" w:eastAsia="华文仿宋" w:cs="宋体"/>
          <w:sz w:val="32"/>
          <w:szCs w:val="32"/>
          <w:lang w:eastAsia="zh-Hans"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2024年8月28日</w:t>
      </w:r>
    </w:p>
    <w:p w14:paraId="2259BD43">
      <w:pPr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br w:type="page"/>
      </w:r>
    </w:p>
    <w:p w14:paraId="67BE8502">
      <w:pPr>
        <w:spacing w:line="360" w:lineRule="auto"/>
        <w:jc w:val="left"/>
        <w:rPr>
          <w:rFonts w:ascii="华文仿宋" w:hAnsi="华文仿宋" w:eastAsia="华文仿宋" w:cs="宋体"/>
          <w:b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/>
          <w:bCs/>
          <w:sz w:val="32"/>
          <w:szCs w:val="32"/>
          <w:lang w:bidi="ar"/>
        </w:rPr>
        <w:t>附件一 物资与活动经费预算</w:t>
      </w:r>
    </w:p>
    <w:tbl>
      <w:tblPr>
        <w:tblStyle w:val="4"/>
        <w:tblW w:w="88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475"/>
        <w:gridCol w:w="1475"/>
        <w:gridCol w:w="1476"/>
        <w:gridCol w:w="1476"/>
        <w:gridCol w:w="1476"/>
      </w:tblGrid>
      <w:tr w14:paraId="2976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13019D7B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475" w:type="dxa"/>
            <w:vAlign w:val="center"/>
          </w:tcPr>
          <w:p w14:paraId="400345E9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单价/元</w:t>
            </w:r>
          </w:p>
        </w:tc>
        <w:tc>
          <w:tcPr>
            <w:tcW w:w="1475" w:type="dxa"/>
            <w:vAlign w:val="center"/>
          </w:tcPr>
          <w:p w14:paraId="589DC765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数量</w:t>
            </w:r>
          </w:p>
        </w:tc>
        <w:tc>
          <w:tcPr>
            <w:tcW w:w="1476" w:type="dxa"/>
            <w:vAlign w:val="center"/>
          </w:tcPr>
          <w:p w14:paraId="37F76008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总价/元</w:t>
            </w:r>
          </w:p>
        </w:tc>
        <w:tc>
          <w:tcPr>
            <w:tcW w:w="1476" w:type="dxa"/>
            <w:vAlign w:val="center"/>
          </w:tcPr>
          <w:p w14:paraId="282BF3CA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用处</w:t>
            </w:r>
          </w:p>
        </w:tc>
        <w:tc>
          <w:tcPr>
            <w:tcW w:w="1476" w:type="dxa"/>
            <w:vAlign w:val="center"/>
          </w:tcPr>
          <w:p w14:paraId="393460E7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备注</w:t>
            </w:r>
          </w:p>
        </w:tc>
      </w:tr>
      <w:tr w14:paraId="4D4C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3B708664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学院立牌和挂牌</w:t>
            </w:r>
          </w:p>
        </w:tc>
        <w:tc>
          <w:tcPr>
            <w:tcW w:w="1475" w:type="dxa"/>
            <w:vAlign w:val="center"/>
          </w:tcPr>
          <w:p w14:paraId="66E08451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5" w:type="dxa"/>
            <w:vAlign w:val="center"/>
          </w:tcPr>
          <w:p w14:paraId="4E40F709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1</w:t>
            </w:r>
          </w:p>
        </w:tc>
        <w:tc>
          <w:tcPr>
            <w:tcW w:w="1476" w:type="dxa"/>
            <w:vAlign w:val="center"/>
          </w:tcPr>
          <w:p w14:paraId="2D51E56B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39DB08D9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宣传用品</w:t>
            </w:r>
          </w:p>
        </w:tc>
        <w:tc>
          <w:tcPr>
            <w:tcW w:w="1476" w:type="dxa"/>
            <w:vMerge w:val="restart"/>
            <w:vAlign w:val="center"/>
          </w:tcPr>
          <w:p w14:paraId="22EF318B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定制</w:t>
            </w:r>
          </w:p>
        </w:tc>
      </w:tr>
      <w:tr w14:paraId="599E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07A360C2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背景板</w:t>
            </w:r>
          </w:p>
        </w:tc>
        <w:tc>
          <w:tcPr>
            <w:tcW w:w="1475" w:type="dxa"/>
            <w:vAlign w:val="center"/>
          </w:tcPr>
          <w:p w14:paraId="21C3A3C8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5" w:type="dxa"/>
            <w:vAlign w:val="center"/>
          </w:tcPr>
          <w:p w14:paraId="696EF710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1</w:t>
            </w:r>
          </w:p>
        </w:tc>
        <w:tc>
          <w:tcPr>
            <w:tcW w:w="1476" w:type="dxa"/>
            <w:vAlign w:val="center"/>
          </w:tcPr>
          <w:p w14:paraId="6108FE9F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continue"/>
            <w:vAlign w:val="center"/>
          </w:tcPr>
          <w:p w14:paraId="311D037D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continue"/>
            <w:vAlign w:val="center"/>
          </w:tcPr>
          <w:p w14:paraId="411B9133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</w:tr>
      <w:tr w14:paraId="0108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252EB899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拍照框</w:t>
            </w:r>
          </w:p>
        </w:tc>
        <w:tc>
          <w:tcPr>
            <w:tcW w:w="1475" w:type="dxa"/>
            <w:vAlign w:val="center"/>
          </w:tcPr>
          <w:p w14:paraId="0C6C7FA8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5" w:type="dxa"/>
            <w:vAlign w:val="center"/>
          </w:tcPr>
          <w:p w14:paraId="3969FABE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</w:rPr>
              <w:t>1</w:t>
            </w:r>
          </w:p>
        </w:tc>
        <w:tc>
          <w:tcPr>
            <w:tcW w:w="1476" w:type="dxa"/>
            <w:vAlign w:val="center"/>
          </w:tcPr>
          <w:p w14:paraId="31C51308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continue"/>
            <w:vAlign w:val="center"/>
          </w:tcPr>
          <w:p w14:paraId="7077E2BC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continue"/>
            <w:vAlign w:val="center"/>
          </w:tcPr>
          <w:p w14:paraId="4242356A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</w:tr>
      <w:tr w14:paraId="57EB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2CB6F82D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邮筒</w:t>
            </w:r>
          </w:p>
        </w:tc>
        <w:tc>
          <w:tcPr>
            <w:tcW w:w="1475" w:type="dxa"/>
            <w:vAlign w:val="center"/>
          </w:tcPr>
          <w:p w14:paraId="025B97C4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152.99</w:t>
            </w:r>
          </w:p>
        </w:tc>
        <w:tc>
          <w:tcPr>
            <w:tcW w:w="1475" w:type="dxa"/>
            <w:vAlign w:val="center"/>
          </w:tcPr>
          <w:p w14:paraId="0ED9E8C6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</w:rPr>
              <w:t>1</w:t>
            </w:r>
          </w:p>
        </w:tc>
        <w:tc>
          <w:tcPr>
            <w:tcW w:w="1476" w:type="dxa"/>
            <w:vAlign w:val="center"/>
          </w:tcPr>
          <w:p w14:paraId="58C3B65B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152.99</w:t>
            </w:r>
          </w:p>
        </w:tc>
        <w:tc>
          <w:tcPr>
            <w:tcW w:w="1476" w:type="dxa"/>
            <w:vMerge w:val="restart"/>
            <w:vAlign w:val="center"/>
          </w:tcPr>
          <w:p w14:paraId="1496C1F0">
            <w:pPr>
              <w:jc w:val="both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</w:p>
          <w:p w14:paraId="3638F2E1">
            <w:pPr>
              <w:jc w:val="both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</w:p>
          <w:p w14:paraId="67379FA7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  <w:t>迎新活动</w:t>
            </w:r>
          </w:p>
          <w:p w14:paraId="3611C253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  <w:p w14:paraId="08FCEC20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5BF4C30D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800100" cy="800100"/>
                  <wp:effectExtent l="0" t="0" r="0" b="0"/>
                  <wp:docPr id="1" name="图片 1" descr="2f5bf46a5ce46988383d3439ce483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f5bf46a5ce46988383d3439ce4831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D3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076A0BEB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明信片</w:t>
            </w:r>
          </w:p>
        </w:tc>
        <w:tc>
          <w:tcPr>
            <w:tcW w:w="1475" w:type="dxa"/>
            <w:vAlign w:val="center"/>
          </w:tcPr>
          <w:p w14:paraId="0A57E282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0.27</w:t>
            </w:r>
          </w:p>
        </w:tc>
        <w:tc>
          <w:tcPr>
            <w:tcW w:w="1475" w:type="dxa"/>
            <w:vAlign w:val="center"/>
          </w:tcPr>
          <w:p w14:paraId="6899482D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307</w:t>
            </w:r>
          </w:p>
        </w:tc>
        <w:tc>
          <w:tcPr>
            <w:tcW w:w="1476" w:type="dxa"/>
            <w:vAlign w:val="center"/>
          </w:tcPr>
          <w:p w14:paraId="5B72D3F7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88</w:t>
            </w:r>
          </w:p>
        </w:tc>
        <w:tc>
          <w:tcPr>
            <w:tcW w:w="1476" w:type="dxa"/>
            <w:vMerge w:val="continue"/>
            <w:tcBorders/>
            <w:vAlign w:val="center"/>
          </w:tcPr>
          <w:p w14:paraId="5F3AA0F7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673E15B2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部分明信片从现有物资中拿</w:t>
            </w:r>
          </w:p>
        </w:tc>
      </w:tr>
      <w:tr w14:paraId="2498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68349F4C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  <w:r>
              <w:rPr>
                <w:rFonts w:hint="eastAsia" w:ascii="华文仿宋" w:hAnsi="华文仿宋" w:eastAsia="华文仿宋" w:cs="宋体"/>
                <w:bCs/>
                <w:sz w:val="32"/>
                <w:szCs w:val="32"/>
                <w:lang w:bidi="ar"/>
              </w:rPr>
              <w:t>唱片</w:t>
            </w:r>
          </w:p>
        </w:tc>
        <w:tc>
          <w:tcPr>
            <w:tcW w:w="1475" w:type="dxa"/>
            <w:vAlign w:val="center"/>
          </w:tcPr>
          <w:p w14:paraId="45D020BE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5" w:type="dxa"/>
            <w:vAlign w:val="center"/>
          </w:tcPr>
          <w:p w14:paraId="5C84F5B5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476" w:type="dxa"/>
            <w:vAlign w:val="center"/>
          </w:tcPr>
          <w:p w14:paraId="73D3150A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continue"/>
            <w:tcBorders/>
            <w:vAlign w:val="center"/>
          </w:tcPr>
          <w:p w14:paraId="03DB1D3E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07FD89B3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</w:tr>
      <w:tr w14:paraId="1F2D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09FA9D52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</w:pPr>
            <w:r>
              <w:rPr>
                <w:rFonts w:hint="eastAsia" w:ascii="华文仿宋" w:hAnsi="华文仿宋" w:eastAsia="华文仿宋" w:cs="宋体"/>
                <w:sz w:val="32"/>
                <w:szCs w:val="32"/>
                <w:lang w:val="en-US" w:eastAsia="zh-CN" w:bidi="ar"/>
              </w:rPr>
              <w:t>刮刮乐</w:t>
            </w:r>
          </w:p>
        </w:tc>
        <w:tc>
          <w:tcPr>
            <w:tcW w:w="1475" w:type="dxa"/>
            <w:vAlign w:val="center"/>
          </w:tcPr>
          <w:p w14:paraId="0DC85390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5" w:type="dxa"/>
            <w:vAlign w:val="center"/>
          </w:tcPr>
          <w:p w14:paraId="5FE756F6">
            <w:pPr>
              <w:jc w:val="center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  <w:t>310</w:t>
            </w:r>
          </w:p>
        </w:tc>
        <w:tc>
          <w:tcPr>
            <w:tcW w:w="1476" w:type="dxa"/>
            <w:vAlign w:val="center"/>
          </w:tcPr>
          <w:p w14:paraId="70AB3B5B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Merge w:val="continue"/>
            <w:tcBorders/>
            <w:vAlign w:val="center"/>
          </w:tcPr>
          <w:p w14:paraId="37500BC2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364A54E2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</w:tr>
      <w:tr w14:paraId="6FE6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vAlign w:val="center"/>
          </w:tcPr>
          <w:p w14:paraId="0EC1E5A1">
            <w:pPr>
              <w:jc w:val="center"/>
              <w:rPr>
                <w:rFonts w:hint="eastAsia" w:ascii="华文仿宋" w:hAnsi="华文仿宋" w:eastAsia="华文仿宋" w:cs="宋体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宋体"/>
                <w:sz w:val="32"/>
                <w:szCs w:val="32"/>
                <w:lang w:val="en-US" w:eastAsia="zh-CN" w:bidi="ar"/>
              </w:rPr>
              <w:t>文具用品和文创产品</w:t>
            </w:r>
          </w:p>
        </w:tc>
        <w:tc>
          <w:tcPr>
            <w:tcW w:w="1475" w:type="dxa"/>
            <w:vAlign w:val="center"/>
          </w:tcPr>
          <w:p w14:paraId="0D4AFAD3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5" w:type="dxa"/>
            <w:vAlign w:val="center"/>
          </w:tcPr>
          <w:p w14:paraId="13327D1F">
            <w:pPr>
              <w:tabs>
                <w:tab w:val="left" w:pos="428"/>
              </w:tabs>
              <w:jc w:val="left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  <w:tab/>
              <w:t>20</w:t>
            </w:r>
          </w:p>
        </w:tc>
        <w:tc>
          <w:tcPr>
            <w:tcW w:w="1476" w:type="dxa"/>
            <w:vAlign w:val="center"/>
          </w:tcPr>
          <w:p w14:paraId="6EBBA16A">
            <w:pPr>
              <w:jc w:val="center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  <w:t>120＋</w:t>
            </w:r>
          </w:p>
        </w:tc>
        <w:tc>
          <w:tcPr>
            <w:tcW w:w="1476" w:type="dxa"/>
            <w:vMerge w:val="continue"/>
            <w:tcBorders/>
            <w:vAlign w:val="center"/>
          </w:tcPr>
          <w:p w14:paraId="1C5930CC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6F8587BA">
            <w:pPr>
              <w:jc w:val="center"/>
              <w:rPr>
                <w:rFonts w:hint="eastAsia" w:ascii="华文仿宋" w:hAnsi="华文仿宋" w:eastAsia="华文仿宋" w:cs="宋体"/>
                <w:sz w:val="32"/>
                <w:szCs w:val="32"/>
                <w:lang w:val="en-US" w:eastAsia="zh-CN" w:bidi="ar"/>
              </w:rPr>
            </w:pPr>
          </w:p>
        </w:tc>
      </w:tr>
      <w:tr w14:paraId="0009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shd w:val="clear"/>
            <w:vAlign w:val="center"/>
          </w:tcPr>
          <w:p w14:paraId="2F9B98B2">
            <w:pPr>
              <w:spacing w:line="240" w:lineRule="auto"/>
              <w:ind w:firstLine="0" w:firstLineChars="0"/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明信片</w:t>
            </w:r>
          </w:p>
        </w:tc>
        <w:tc>
          <w:tcPr>
            <w:tcW w:w="1475" w:type="dxa"/>
            <w:shd w:val="clear"/>
            <w:vAlign w:val="center"/>
          </w:tcPr>
          <w:p w14:paraId="787A3B4B">
            <w:pPr>
              <w:spacing w:line="240" w:lineRule="auto"/>
              <w:ind w:firstLine="0" w:firstLineChars="0"/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475" w:type="dxa"/>
            <w:shd w:val="clear"/>
            <w:vAlign w:val="center"/>
          </w:tcPr>
          <w:p w14:paraId="369BEDC5">
            <w:pPr>
              <w:spacing w:line="240" w:lineRule="auto"/>
              <w:ind w:firstLine="0" w:firstLineChars="0"/>
              <w:jc w:val="center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  <w:t>100</w:t>
            </w:r>
          </w:p>
        </w:tc>
        <w:tc>
          <w:tcPr>
            <w:tcW w:w="1476" w:type="dxa"/>
            <w:shd w:val="clear"/>
            <w:vAlign w:val="center"/>
          </w:tcPr>
          <w:p w14:paraId="2D6D5984">
            <w:pPr>
              <w:spacing w:line="240" w:lineRule="auto"/>
              <w:ind w:firstLine="0" w:firstLineChars="0"/>
              <w:jc w:val="center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  <w:t>30＋</w:t>
            </w:r>
          </w:p>
        </w:tc>
        <w:tc>
          <w:tcPr>
            <w:tcW w:w="1476" w:type="dxa"/>
            <w:vMerge w:val="continue"/>
            <w:tcBorders/>
            <w:vAlign w:val="center"/>
          </w:tcPr>
          <w:p w14:paraId="2D4D5448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77B3CB39">
            <w:pPr>
              <w:jc w:val="center"/>
              <w:rPr>
                <w:rFonts w:hint="eastAsia" w:ascii="华文仿宋" w:hAnsi="华文仿宋" w:eastAsia="华文仿宋" w:cs="宋体"/>
                <w:sz w:val="32"/>
                <w:szCs w:val="32"/>
                <w:lang w:val="en-US" w:eastAsia="zh-CN" w:bidi="ar"/>
              </w:rPr>
            </w:pPr>
          </w:p>
        </w:tc>
      </w:tr>
      <w:tr w14:paraId="6799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shd w:val="clear"/>
            <w:vAlign w:val="center"/>
          </w:tcPr>
          <w:p w14:paraId="4AED869A">
            <w:pPr>
              <w:spacing w:line="240" w:lineRule="auto"/>
              <w:ind w:firstLine="0" w:firstLineChars="0"/>
              <w:jc w:val="center"/>
              <w:rPr>
                <w:rFonts w:hint="default" w:ascii="华文仿宋" w:hAnsi="华文仿宋" w:eastAsia="华文仿宋" w:cs="华文仿宋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  <w:t>拍立得相纸</w:t>
            </w:r>
          </w:p>
        </w:tc>
        <w:tc>
          <w:tcPr>
            <w:tcW w:w="1475" w:type="dxa"/>
            <w:shd w:val="clear"/>
            <w:vAlign w:val="center"/>
          </w:tcPr>
          <w:p w14:paraId="7F746966">
            <w:pPr>
              <w:spacing w:line="240" w:lineRule="auto"/>
              <w:ind w:firstLine="0" w:firstLineChars="0"/>
              <w:jc w:val="center"/>
              <w:rPr>
                <w:rFonts w:hint="eastAsia" w:ascii="华文仿宋" w:hAnsi="华文仿宋" w:eastAsia="华文仿宋" w:cs="华文仿宋"/>
                <w:sz w:val="28"/>
                <w:szCs w:val="28"/>
                <w:lang w:val="en-US" w:eastAsia="zh-CN"/>
              </w:rPr>
            </w:pPr>
          </w:p>
        </w:tc>
        <w:tc>
          <w:tcPr>
            <w:tcW w:w="1475" w:type="dxa"/>
            <w:shd w:val="clear"/>
            <w:vAlign w:val="center"/>
          </w:tcPr>
          <w:p w14:paraId="0E75EF0B">
            <w:pPr>
              <w:spacing w:line="240" w:lineRule="auto"/>
              <w:ind w:firstLine="0" w:firstLineChars="0"/>
              <w:jc w:val="center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  <w:t>40</w:t>
            </w:r>
          </w:p>
        </w:tc>
        <w:tc>
          <w:tcPr>
            <w:tcW w:w="1476" w:type="dxa"/>
            <w:shd w:val="clear"/>
            <w:vAlign w:val="center"/>
          </w:tcPr>
          <w:p w14:paraId="21DA706D">
            <w:pPr>
              <w:spacing w:line="240" w:lineRule="auto"/>
              <w:ind w:firstLine="0" w:firstLineChars="0"/>
              <w:jc w:val="center"/>
              <w:rPr>
                <w:rFonts w:hint="default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  <w:t>200＋</w:t>
            </w:r>
          </w:p>
        </w:tc>
        <w:tc>
          <w:tcPr>
            <w:tcW w:w="1476" w:type="dxa"/>
            <w:vMerge w:val="continue"/>
            <w:tcBorders/>
            <w:vAlign w:val="center"/>
          </w:tcPr>
          <w:p w14:paraId="63FEBA18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</w:pPr>
          </w:p>
        </w:tc>
        <w:tc>
          <w:tcPr>
            <w:tcW w:w="1476" w:type="dxa"/>
            <w:vAlign w:val="center"/>
          </w:tcPr>
          <w:p w14:paraId="0DFECBE1">
            <w:pPr>
              <w:jc w:val="center"/>
              <w:rPr>
                <w:rFonts w:hint="eastAsia" w:ascii="华文仿宋" w:hAnsi="华文仿宋" w:eastAsia="华文仿宋" w:cs="宋体"/>
                <w:sz w:val="32"/>
                <w:szCs w:val="32"/>
                <w:lang w:val="en-US" w:eastAsia="zh-CN" w:bidi="ar"/>
              </w:rPr>
            </w:pPr>
          </w:p>
        </w:tc>
      </w:tr>
      <w:tr w14:paraId="7685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shd w:val="clear"/>
            <w:vAlign w:val="center"/>
          </w:tcPr>
          <w:p w14:paraId="331F619B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  <w:t>定制背景板</w:t>
            </w:r>
          </w:p>
        </w:tc>
        <w:tc>
          <w:tcPr>
            <w:tcW w:w="1475" w:type="dxa"/>
            <w:shd w:val="clear"/>
            <w:vAlign w:val="center"/>
          </w:tcPr>
          <w:p w14:paraId="66DA2F65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475" w:type="dxa"/>
            <w:shd w:val="clear"/>
            <w:vAlign w:val="center"/>
          </w:tcPr>
          <w:p w14:paraId="1AE1B222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ascii="华文仿宋" w:hAnsi="华文仿宋" w:eastAsia="华文仿宋" w:cs="华文仿宋"/>
                <w:kern w:val="0"/>
                <w:sz w:val="28"/>
                <w:szCs w:val="28"/>
              </w:rPr>
              <w:t>2</w:t>
            </w:r>
          </w:p>
        </w:tc>
        <w:tc>
          <w:tcPr>
            <w:tcW w:w="1476" w:type="dxa"/>
            <w:shd w:val="clear"/>
            <w:vAlign w:val="center"/>
          </w:tcPr>
          <w:p w14:paraId="5D39D67A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476" w:type="dxa"/>
            <w:shd w:val="clear"/>
            <w:vAlign w:val="center"/>
          </w:tcPr>
          <w:p w14:paraId="57C7BD79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476" w:type="dxa"/>
            <w:shd w:val="clear"/>
            <w:vAlign w:val="center"/>
          </w:tcPr>
          <w:p w14:paraId="507247CF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120B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/>
            <w:vAlign w:val="center"/>
          </w:tcPr>
          <w:p w14:paraId="2C8DFF6D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  <w:t>油性笔</w:t>
            </w:r>
          </w:p>
        </w:tc>
        <w:tc>
          <w:tcPr>
            <w:tcW w:w="0" w:type="auto"/>
            <w:shd w:val="clear"/>
            <w:vAlign w:val="center"/>
          </w:tcPr>
          <w:p w14:paraId="4BDA94D0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3ABB56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eastAsia="zh-Hans"/>
              </w:rPr>
              <w:t>若干</w:t>
            </w:r>
          </w:p>
        </w:tc>
        <w:tc>
          <w:tcPr>
            <w:tcW w:w="0" w:type="auto"/>
            <w:shd w:val="clear"/>
            <w:vAlign w:val="center"/>
          </w:tcPr>
          <w:p w14:paraId="4278EEEC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CE32EE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AE2CD3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0EDFB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center"/>
          </w:tcPr>
          <w:p w14:paraId="73FE8E60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  <w:t>桌子</w:t>
            </w:r>
          </w:p>
        </w:tc>
        <w:tc>
          <w:tcPr>
            <w:tcW w:w="0" w:type="auto"/>
            <w:shd w:val="clear"/>
            <w:vAlign w:val="center"/>
          </w:tcPr>
          <w:p w14:paraId="4BA0B779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66AFB2B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A322FD5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434EAED">
            <w:pPr>
              <w:jc w:val="center"/>
              <w:rPr>
                <w:rFonts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CBB9BE">
            <w:pPr>
              <w:jc w:val="center"/>
              <w:rPr>
                <w:rFonts w:hint="eastAsia" w:ascii="华文仿宋" w:hAnsi="华文仿宋" w:eastAsia="华文仿宋" w:cs="华文仿宋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</w:tbl>
    <w:p w14:paraId="2ABDA8C9">
      <w:pPr>
        <w:rPr>
          <w:rFonts w:ascii="华文仿宋" w:hAnsi="华文仿宋" w:eastAsia="华文仿宋" w:cs="宋体"/>
          <w:sz w:val="32"/>
          <w:szCs w:val="32"/>
          <w:lang w:bidi="ar"/>
        </w:rPr>
      </w:pPr>
    </w:p>
    <w:p w14:paraId="494DC1F8">
      <w:pPr>
        <w:spacing w:line="360" w:lineRule="auto"/>
        <w:jc w:val="left"/>
        <w:rPr>
          <w:rFonts w:ascii="华文仿宋" w:hAnsi="华文仿宋" w:eastAsia="华文仿宋" w:cs="宋体"/>
          <w:b/>
          <w:bCs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b/>
          <w:bCs/>
          <w:sz w:val="32"/>
          <w:szCs w:val="32"/>
          <w:lang w:bidi="ar"/>
        </w:rPr>
        <w:t>附件二 人员安排</w:t>
      </w:r>
    </w:p>
    <w:p w14:paraId="471711A6">
      <w:pPr>
        <w:rPr>
          <w:rFonts w:ascii="华文仿宋" w:hAnsi="华文仿宋" w:eastAsia="华文仿宋" w:cs="宋体"/>
          <w:sz w:val="32"/>
          <w:szCs w:val="32"/>
          <w:lang w:bidi="ar"/>
        </w:rPr>
      </w:pPr>
      <w:r>
        <w:rPr>
          <w:rFonts w:hint="eastAsia" w:ascii="华文仿宋" w:hAnsi="华文仿宋" w:eastAsia="华文仿宋" w:cs="宋体"/>
          <w:sz w:val="32"/>
          <w:szCs w:val="32"/>
          <w:lang w:bidi="ar"/>
        </w:rPr>
        <w:t>另附</w:t>
      </w:r>
    </w:p>
    <w:p w14:paraId="4AAB52AD"/>
    <w:sectPr>
      <w:footerReference r:id="rId3" w:type="default"/>
      <w:footerReference r:id="rId4" w:type="even"/>
      <w:pgSz w:w="12240" w:h="15840"/>
      <w:pgMar w:top="1440" w:right="1800" w:bottom="1440" w:left="1800" w:header="720" w:footer="72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95075318"/>
    </w:sdtPr>
    <w:sdtEndPr>
      <w:rPr>
        <w:rFonts w:asciiTheme="minorEastAsia" w:hAnsiTheme="minorEastAsia"/>
        <w:sz w:val="28"/>
        <w:szCs w:val="28"/>
      </w:rPr>
    </w:sdtEndPr>
    <w:sdtContent>
      <w:p w14:paraId="2DAABB8C">
        <w:pPr>
          <w:pStyle w:val="2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/>
            <w:sz w:val="28"/>
            <w:szCs w:val="28"/>
          </w:rPr>
          <w:t xml:space="preserve"> 7 -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09E9A55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2321277"/>
    </w:sdtPr>
    <w:sdtEndPr>
      <w:rPr>
        <w:rFonts w:asciiTheme="minorEastAsia" w:hAnsiTheme="minorEastAsia"/>
        <w:sz w:val="28"/>
        <w:szCs w:val="28"/>
      </w:rPr>
    </w:sdtEndPr>
    <w:sdtContent>
      <w:p w14:paraId="5B0CDCE1">
        <w:pPr>
          <w:pStyle w:val="2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/>
            <w:sz w:val="28"/>
            <w:szCs w:val="28"/>
          </w:rPr>
          <w:t xml:space="preserve"> 8 -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178279D5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4A60D"/>
    <w:multiLevelType w:val="singleLevel"/>
    <w:tmpl w:val="A9F4A60D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AF353AC"/>
    <w:multiLevelType w:val="singleLevel"/>
    <w:tmpl w:val="0AF353A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0D12943"/>
    <w:multiLevelType w:val="multilevel"/>
    <w:tmpl w:val="20D12943"/>
    <w:lvl w:ilvl="0" w:tentative="0">
      <w:start w:val="1"/>
      <w:numFmt w:val="decimalEnclosedCircle"/>
      <w:lvlText w:val="%1"/>
      <w:lvlJc w:val="left"/>
      <w:pPr>
        <w:ind w:left="10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40"/>
      </w:pPr>
    </w:lvl>
    <w:lvl w:ilvl="2" w:tentative="0">
      <w:start w:val="1"/>
      <w:numFmt w:val="lowerRoman"/>
      <w:lvlText w:val="%3."/>
      <w:lvlJc w:val="right"/>
      <w:pPr>
        <w:ind w:left="1960" w:hanging="440"/>
      </w:pPr>
    </w:lvl>
    <w:lvl w:ilvl="3" w:tentative="0">
      <w:start w:val="1"/>
      <w:numFmt w:val="decimal"/>
      <w:lvlText w:val="%4."/>
      <w:lvlJc w:val="left"/>
      <w:pPr>
        <w:ind w:left="2400" w:hanging="440"/>
      </w:pPr>
    </w:lvl>
    <w:lvl w:ilvl="4" w:tentative="0">
      <w:start w:val="1"/>
      <w:numFmt w:val="lowerLetter"/>
      <w:lvlText w:val="%5)"/>
      <w:lvlJc w:val="left"/>
      <w:pPr>
        <w:ind w:left="2840" w:hanging="440"/>
      </w:pPr>
    </w:lvl>
    <w:lvl w:ilvl="5" w:tentative="0">
      <w:start w:val="1"/>
      <w:numFmt w:val="lowerRoman"/>
      <w:lvlText w:val="%6."/>
      <w:lvlJc w:val="right"/>
      <w:pPr>
        <w:ind w:left="3280" w:hanging="440"/>
      </w:pPr>
    </w:lvl>
    <w:lvl w:ilvl="6" w:tentative="0">
      <w:start w:val="1"/>
      <w:numFmt w:val="decimal"/>
      <w:lvlText w:val="%7."/>
      <w:lvlJc w:val="left"/>
      <w:pPr>
        <w:ind w:left="3720" w:hanging="440"/>
      </w:pPr>
    </w:lvl>
    <w:lvl w:ilvl="7" w:tentative="0">
      <w:start w:val="1"/>
      <w:numFmt w:val="lowerLetter"/>
      <w:lvlText w:val="%8)"/>
      <w:lvlJc w:val="left"/>
      <w:pPr>
        <w:ind w:left="4160" w:hanging="440"/>
      </w:pPr>
    </w:lvl>
    <w:lvl w:ilvl="8" w:tentative="0">
      <w:start w:val="1"/>
      <w:numFmt w:val="lowerRoman"/>
      <w:lvlText w:val="%9."/>
      <w:lvlJc w:val="right"/>
      <w:pPr>
        <w:ind w:left="4600" w:hanging="440"/>
      </w:pPr>
    </w:lvl>
  </w:abstractNum>
  <w:abstractNum w:abstractNumId="3">
    <w:nsid w:val="35CB59A0"/>
    <w:multiLevelType w:val="singleLevel"/>
    <w:tmpl w:val="35CB59A0"/>
    <w:lvl w:ilvl="0" w:tentative="0">
      <w:start w:val="3"/>
      <w:numFmt w:val="decimal"/>
      <w:suff w:val="nothing"/>
      <w:lvlText w:val="（%1）"/>
      <w:lvlJc w:val="left"/>
    </w:lvl>
  </w:abstractNum>
  <w:abstractNum w:abstractNumId="4">
    <w:nsid w:val="69CF90A1"/>
    <w:multiLevelType w:val="singleLevel"/>
    <w:tmpl w:val="69CF90A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564BBB"/>
    <w:rsid w:val="00311767"/>
    <w:rsid w:val="00564BBB"/>
    <w:rsid w:val="00812EA0"/>
    <w:rsid w:val="00C601D6"/>
    <w:rsid w:val="00C633A2"/>
    <w:rsid w:val="00C65CD4"/>
    <w:rsid w:val="658D1FD7"/>
    <w:rsid w:val="773A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7">
    <w:name w:val="列表段落1"/>
    <w:basedOn w:val="1"/>
    <w:unhideWhenUsed/>
    <w:qFormat/>
    <w:uiPriority w:val="99"/>
    <w:pPr>
      <w:ind w:firstLine="420" w:firstLineChars="200"/>
    </w:pPr>
  </w:style>
  <w:style w:type="paragraph" w:customStyle="1" w:styleId="8">
    <w:name w:val="NOTE_Normal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1403</Words>
  <Characters>1455</Characters>
  <Lines>11</Lines>
  <Paragraphs>3</Paragraphs>
  <TotalTime>19</TotalTime>
  <ScaleCrop>false</ScaleCrop>
  <LinksUpToDate>false</LinksUpToDate>
  <CharactersWithSpaces>1461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2024-08-28T12:54:00Z</dcterms:created>
  <dc:creator>大海 大海邀请函</dc:creator>
  <cp:lastModifiedBy>好好好好.</cp:lastModifiedBy>
  <dcterms:modified xsi:type="dcterms:W3CDTF">2024-08-28T15:47:26Z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E93F75B0CE0D43F9A7BD96947494BD1E_12</vt:lpwstr>
  </property>
</Properties>
</file>