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7D68" w14:textId="77777777" w:rsidR="0086630C" w:rsidRDefault="0086630C">
      <w:pPr>
        <w:spacing w:line="360" w:lineRule="auto"/>
        <w:jc w:val="center"/>
        <w:rPr>
          <w:rFonts w:eastAsia="楷体_GB2312" w:cs="楷体_GB2312"/>
          <w:b/>
          <w:bCs/>
          <w:sz w:val="52"/>
          <w:szCs w:val="52"/>
        </w:rPr>
      </w:pPr>
    </w:p>
    <w:p w14:paraId="2FF9EE5A" w14:textId="77777777" w:rsidR="0086630C" w:rsidRDefault="00000000">
      <w:pPr>
        <w:spacing w:line="360" w:lineRule="auto"/>
        <w:jc w:val="center"/>
        <w:rPr>
          <w:rFonts w:eastAsia="楷体_GB2312" w:cs="楷体_GB2312"/>
          <w:b/>
          <w:bCs/>
          <w:sz w:val="52"/>
          <w:szCs w:val="52"/>
        </w:rPr>
      </w:pPr>
      <w:r>
        <w:rPr>
          <w:rFonts w:eastAsia="楷体_GB2312" w:cs="楷体_GB2312" w:hint="eastAsia"/>
          <w:b/>
          <w:bCs/>
          <w:sz w:val="52"/>
          <w:szCs w:val="52"/>
        </w:rPr>
        <w:t>暨南大学法学院</w:t>
      </w:r>
      <w:r>
        <w:rPr>
          <w:rFonts w:eastAsia="楷体_GB2312" w:cs="楷体_GB2312" w:hint="eastAsia"/>
          <w:b/>
          <w:bCs/>
          <w:sz w:val="52"/>
          <w:szCs w:val="52"/>
        </w:rPr>
        <w:t>/</w:t>
      </w:r>
      <w:r>
        <w:rPr>
          <w:rFonts w:eastAsia="楷体_GB2312" w:cs="楷体_GB2312" w:hint="eastAsia"/>
          <w:b/>
          <w:bCs/>
          <w:sz w:val="52"/>
          <w:szCs w:val="52"/>
        </w:rPr>
        <w:t>知识产权学院</w:t>
      </w:r>
    </w:p>
    <w:p w14:paraId="2239B7EE" w14:textId="77777777" w:rsidR="0086630C" w:rsidRDefault="00000000">
      <w:pPr>
        <w:spacing w:line="360" w:lineRule="auto"/>
        <w:jc w:val="center"/>
        <w:rPr>
          <w:rFonts w:eastAsia="楷体_GB2312" w:cs="楷体_GB2312"/>
          <w:b/>
          <w:bCs/>
          <w:sz w:val="52"/>
          <w:szCs w:val="52"/>
        </w:rPr>
      </w:pPr>
      <w:r>
        <w:rPr>
          <w:rFonts w:eastAsia="楷体_GB2312" w:cs="楷体_GB2312" w:hint="eastAsia"/>
          <w:b/>
          <w:bCs/>
          <w:sz w:val="52"/>
          <w:szCs w:val="52"/>
        </w:rPr>
        <w:t>2025</w:t>
      </w:r>
      <w:r>
        <w:rPr>
          <w:rFonts w:eastAsia="楷体_GB2312" w:cs="楷体_GB2312" w:hint="eastAsia"/>
          <w:b/>
          <w:bCs/>
          <w:sz w:val="52"/>
          <w:szCs w:val="52"/>
        </w:rPr>
        <w:t>年第二届“法知校友杯”师生校友羽毛球赛</w:t>
      </w:r>
    </w:p>
    <w:p w14:paraId="1B51F902" w14:textId="77777777" w:rsidR="0086630C" w:rsidRDefault="0086630C">
      <w:pPr>
        <w:spacing w:line="360" w:lineRule="auto"/>
        <w:ind w:leftChars="-257" w:left="-540" w:rightChars="-244" w:right="-512"/>
        <w:jc w:val="center"/>
        <w:rPr>
          <w:rFonts w:eastAsia="华文新魏"/>
          <w:b/>
          <w:sz w:val="96"/>
          <w:szCs w:val="96"/>
        </w:rPr>
      </w:pPr>
    </w:p>
    <w:p w14:paraId="32CA8982" w14:textId="77777777" w:rsidR="0086630C" w:rsidRDefault="00000000">
      <w:pPr>
        <w:spacing w:line="360" w:lineRule="auto"/>
        <w:ind w:leftChars="-257" w:left="-540" w:rightChars="-244" w:right="-512"/>
        <w:jc w:val="center"/>
        <w:outlineLvl w:val="0"/>
        <w:rPr>
          <w:rFonts w:eastAsia="华文新魏"/>
          <w:b/>
          <w:sz w:val="112"/>
          <w:szCs w:val="112"/>
        </w:rPr>
      </w:pPr>
      <w:bookmarkStart w:id="0" w:name="_Toc19481"/>
      <w:bookmarkStart w:id="1" w:name="_Toc28875"/>
      <w:bookmarkStart w:id="2" w:name="_Toc21932"/>
      <w:bookmarkStart w:id="3" w:name="_Toc1446"/>
      <w:r>
        <w:rPr>
          <w:rFonts w:eastAsia="华文新魏" w:hint="eastAsia"/>
          <w:b/>
          <w:sz w:val="112"/>
          <w:szCs w:val="112"/>
        </w:rPr>
        <w:t>策</w:t>
      </w:r>
      <w:bookmarkEnd w:id="0"/>
      <w:bookmarkEnd w:id="1"/>
      <w:bookmarkEnd w:id="2"/>
      <w:bookmarkEnd w:id="3"/>
    </w:p>
    <w:p w14:paraId="1F0A1A84" w14:textId="77777777" w:rsidR="0086630C" w:rsidRDefault="00000000">
      <w:pPr>
        <w:spacing w:line="360" w:lineRule="auto"/>
        <w:ind w:leftChars="-257" w:left="-540" w:rightChars="-244" w:right="-512"/>
        <w:jc w:val="center"/>
        <w:outlineLvl w:val="0"/>
        <w:rPr>
          <w:rFonts w:eastAsia="华文新魏"/>
          <w:b/>
          <w:sz w:val="112"/>
          <w:szCs w:val="112"/>
        </w:rPr>
      </w:pPr>
      <w:bookmarkStart w:id="4" w:name="_Toc5756"/>
      <w:bookmarkStart w:id="5" w:name="_Toc26576"/>
      <w:bookmarkStart w:id="6" w:name="_Toc15917"/>
      <w:bookmarkStart w:id="7" w:name="_Toc8857"/>
      <w:r>
        <w:rPr>
          <w:rFonts w:eastAsia="华文新魏" w:hint="eastAsia"/>
          <w:b/>
          <w:sz w:val="112"/>
          <w:szCs w:val="112"/>
        </w:rPr>
        <w:t>划</w:t>
      </w:r>
      <w:bookmarkEnd w:id="4"/>
      <w:bookmarkEnd w:id="5"/>
      <w:bookmarkEnd w:id="6"/>
      <w:bookmarkEnd w:id="7"/>
    </w:p>
    <w:p w14:paraId="61A80F12" w14:textId="77777777" w:rsidR="0086630C" w:rsidRDefault="00000000">
      <w:pPr>
        <w:spacing w:line="360" w:lineRule="auto"/>
        <w:ind w:leftChars="-257" w:left="-540" w:rightChars="-244" w:right="-512"/>
        <w:jc w:val="center"/>
        <w:outlineLvl w:val="0"/>
        <w:rPr>
          <w:b/>
          <w:sz w:val="32"/>
          <w:szCs w:val="21"/>
        </w:rPr>
      </w:pPr>
      <w:bookmarkStart w:id="8" w:name="_Toc19320"/>
      <w:bookmarkStart w:id="9" w:name="_Toc4822"/>
      <w:bookmarkStart w:id="10" w:name="_Toc17706"/>
      <w:bookmarkStart w:id="11" w:name="_Toc12796"/>
      <w:r>
        <w:rPr>
          <w:rFonts w:eastAsia="华文新魏" w:hint="eastAsia"/>
          <w:b/>
          <w:sz w:val="112"/>
          <w:szCs w:val="112"/>
        </w:rPr>
        <w:t>书</w:t>
      </w:r>
      <w:bookmarkEnd w:id="8"/>
      <w:bookmarkEnd w:id="9"/>
      <w:bookmarkEnd w:id="10"/>
      <w:bookmarkEnd w:id="11"/>
    </w:p>
    <w:p w14:paraId="07570C92" w14:textId="77777777" w:rsidR="0086630C" w:rsidRDefault="0086630C">
      <w:pPr>
        <w:spacing w:line="360" w:lineRule="auto"/>
        <w:jc w:val="center"/>
        <w:rPr>
          <w:rFonts w:eastAsia="楷体_GB2312" w:cs="楷体_GB2312"/>
          <w:b/>
          <w:bCs/>
          <w:w w:val="150"/>
          <w:sz w:val="40"/>
          <w:szCs w:val="40"/>
        </w:rPr>
      </w:pPr>
    </w:p>
    <w:p w14:paraId="3189E726" w14:textId="77777777" w:rsidR="0086630C" w:rsidRDefault="0086630C">
      <w:pPr>
        <w:spacing w:line="360" w:lineRule="auto"/>
        <w:rPr>
          <w:rFonts w:eastAsia="楷体_GB2312" w:cs="楷体_GB2312"/>
          <w:b/>
          <w:bCs/>
          <w:w w:val="150"/>
          <w:sz w:val="36"/>
          <w:szCs w:val="36"/>
        </w:rPr>
      </w:pPr>
    </w:p>
    <w:p w14:paraId="127579CB" w14:textId="77777777" w:rsidR="0086630C" w:rsidRDefault="0086630C">
      <w:pPr>
        <w:spacing w:line="360" w:lineRule="auto"/>
        <w:jc w:val="left"/>
        <w:rPr>
          <w:b/>
          <w:sz w:val="28"/>
          <w:u w:val="single"/>
        </w:rPr>
      </w:pPr>
    </w:p>
    <w:p w14:paraId="3FCE242F" w14:textId="77777777" w:rsidR="0086630C" w:rsidRDefault="0086630C">
      <w:pPr>
        <w:spacing w:line="360" w:lineRule="auto"/>
        <w:jc w:val="left"/>
        <w:rPr>
          <w:rFonts w:eastAsia="楷体_GB2312" w:cs="楷体_GB2312"/>
          <w:b/>
          <w:bCs/>
          <w:w w:val="150"/>
          <w:sz w:val="36"/>
          <w:szCs w:val="36"/>
        </w:rPr>
      </w:pPr>
    </w:p>
    <w:p w14:paraId="624EE4D5" w14:textId="77777777" w:rsidR="0086630C" w:rsidRDefault="0086630C">
      <w:pPr>
        <w:jc w:val="center"/>
        <w:rPr>
          <w:rFonts w:ascii="宋体" w:hAnsi="宋体" w:hint="eastAsia"/>
        </w:rPr>
        <w:sectPr w:rsidR="0086630C">
          <w:headerReference w:type="default" r:id="rId7"/>
          <w:footerReference w:type="default" r:id="rId8"/>
          <w:pgSz w:w="11906" w:h="16838"/>
          <w:pgMar w:top="1440" w:right="1800" w:bottom="1440" w:left="1800" w:header="454" w:footer="454" w:gutter="0"/>
          <w:cols w:space="425"/>
          <w:docGrid w:type="lines" w:linePitch="312"/>
        </w:sectPr>
      </w:pPr>
    </w:p>
    <w:sdt>
      <w:sdtPr>
        <w:rPr>
          <w:rFonts w:ascii="宋体" w:hAnsi="宋体"/>
        </w:rPr>
        <w:id w:val="147460587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楷体_GB2312" w:hAnsi="Times New Roman" w:cs="楷体_GB2312"/>
          <w:b/>
          <w:bCs/>
          <w:w w:val="150"/>
          <w:szCs w:val="36"/>
        </w:rPr>
      </w:sdtEndPr>
      <w:sdtContent>
        <w:p w14:paraId="07AD9D58" w14:textId="77777777" w:rsidR="0086630C" w:rsidRDefault="00000000">
          <w:pPr>
            <w:jc w:val="center"/>
            <w:rPr>
              <w:rFonts w:ascii="宋体" w:hAnsi="宋体" w:hint="eastAsia"/>
              <w:b/>
              <w:bCs/>
              <w:sz w:val="44"/>
              <w:szCs w:val="40"/>
            </w:rPr>
          </w:pPr>
          <w:r>
            <w:rPr>
              <w:rFonts w:ascii="宋体" w:hAnsi="宋体"/>
              <w:b/>
              <w:bCs/>
              <w:sz w:val="44"/>
              <w:szCs w:val="40"/>
            </w:rPr>
            <w:t>目录</w:t>
          </w:r>
        </w:p>
        <w:p w14:paraId="2A79E3E8" w14:textId="77777777" w:rsidR="0086630C" w:rsidRDefault="00000000">
          <w:pPr>
            <w:pStyle w:val="TOC1"/>
            <w:tabs>
              <w:tab w:val="right" w:leader="dot" w:pos="8306"/>
            </w:tabs>
          </w:pPr>
          <w:r>
            <w:rPr>
              <w:rFonts w:eastAsia="楷体_GB2312" w:cs="楷体_GB2312"/>
              <w:b/>
              <w:bCs/>
              <w:w w:val="150"/>
              <w:sz w:val="24"/>
              <w:szCs w:val="24"/>
            </w:rPr>
            <w:fldChar w:fldCharType="begin"/>
          </w:r>
          <w:r>
            <w:rPr>
              <w:rFonts w:eastAsia="楷体_GB2312" w:cs="楷体_GB2312"/>
              <w:b/>
              <w:bCs/>
              <w:w w:val="150"/>
              <w:sz w:val="24"/>
              <w:szCs w:val="24"/>
            </w:rPr>
            <w:instrText xml:space="preserve">TOC \o "1-2" \h \u </w:instrText>
          </w:r>
          <w:r>
            <w:rPr>
              <w:rFonts w:eastAsia="楷体_GB2312" w:cs="楷体_GB2312"/>
              <w:b/>
              <w:bCs/>
              <w:w w:val="150"/>
              <w:sz w:val="24"/>
              <w:szCs w:val="24"/>
            </w:rPr>
            <w:fldChar w:fldCharType="separate"/>
          </w:r>
        </w:p>
        <w:p w14:paraId="2128F1D5" w14:textId="77777777" w:rsidR="0086630C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6061" w:history="1">
            <w:r>
              <w:rPr>
                <w:rFonts w:ascii="宋体" w:hAnsi="宋体" w:cs="宋体" w:hint="eastAsia"/>
                <w:bCs/>
                <w:sz w:val="24"/>
                <w:szCs w:val="40"/>
              </w:rPr>
              <w:t>一、 活动概述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_Toc26061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3AD234D9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9827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（一）活动名称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_Toc9827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2D4232B6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742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（二）比赛时间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_Toc2742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5FA04DB3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31978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（三）比赛地点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_Toc31978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23D1C736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1617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（四） 活动对象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_Toc21617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41D42DC5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4677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（五） 活动目的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_Toc24677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03ECBF87" w14:textId="77777777" w:rsidR="0086630C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8193" w:history="1">
            <w:r>
              <w:rPr>
                <w:rFonts w:ascii="宋体" w:hAnsi="宋体" w:cs="宋体" w:hint="eastAsia"/>
                <w:bCs/>
                <w:sz w:val="24"/>
                <w:szCs w:val="40"/>
              </w:rPr>
              <w:t>二、 前期准备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_Toc28193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2C7C532B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13465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（一）预算安排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_Toc13465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388F6A25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17626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（二）人员安排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_Toc17626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5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70E7D8E4" w14:textId="77777777" w:rsidR="0086630C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4363" w:history="1">
            <w:r>
              <w:rPr>
                <w:rFonts w:ascii="宋体" w:hAnsi="宋体" w:cs="宋体" w:hint="eastAsia"/>
                <w:bCs/>
                <w:sz w:val="24"/>
                <w:szCs w:val="40"/>
              </w:rPr>
              <w:t>三、 赛制安排及活动流程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_Toc4363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6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09789FAA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32204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（一）赛制安排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_Toc32204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6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7391E18B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8666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（二）奖项设置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_Toc8666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8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3E8698D1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9107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（三）活动流程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_Toc9107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8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4CA16590" w14:textId="77777777" w:rsidR="0086630C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0551" w:history="1">
            <w:r>
              <w:rPr>
                <w:rFonts w:ascii="宋体" w:hAnsi="宋体" w:cs="宋体" w:hint="eastAsia"/>
                <w:bCs/>
                <w:sz w:val="24"/>
                <w:szCs w:val="40"/>
              </w:rPr>
              <w:t>四、 注意事项与应急预案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_Toc20551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9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66C224C5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15262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（一）运动员注意事项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_Toc15262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9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41098324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21942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（二）裁判员、记分员注意事项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_Toc21942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9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24F8D34C" w14:textId="77777777" w:rsidR="0086630C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22"/>
            </w:rPr>
          </w:pPr>
          <w:hyperlink w:anchor="_Toc8650" w:history="1">
            <w:r>
              <w:rPr>
                <w:rFonts w:ascii="宋体" w:hAnsi="宋体" w:cs="宋体" w:hint="eastAsia"/>
                <w:bCs/>
                <w:sz w:val="24"/>
                <w:szCs w:val="32"/>
              </w:rPr>
              <w:t>（三）应急预案</w:t>
            </w:r>
            <w:r>
              <w:rPr>
                <w:sz w:val="24"/>
                <w:szCs w:val="22"/>
              </w:rPr>
              <w:tab/>
            </w: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 PAGEREF _Toc8650 \h </w:instrTex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  <w:fldChar w:fldCharType="separate"/>
            </w:r>
            <w:r>
              <w:rPr>
                <w:sz w:val="24"/>
                <w:szCs w:val="22"/>
              </w:rPr>
              <w:t>9</w:t>
            </w:r>
            <w:r>
              <w:rPr>
                <w:sz w:val="24"/>
                <w:szCs w:val="22"/>
              </w:rPr>
              <w:fldChar w:fldCharType="end"/>
            </w:r>
          </w:hyperlink>
        </w:p>
        <w:p w14:paraId="78CECE91" w14:textId="77777777" w:rsidR="0086630C" w:rsidRDefault="00000000">
          <w:pPr>
            <w:spacing w:line="360" w:lineRule="auto"/>
            <w:jc w:val="left"/>
            <w:rPr>
              <w:rFonts w:eastAsia="楷体_GB2312" w:cs="楷体_GB2312"/>
              <w:b/>
              <w:bCs/>
              <w:w w:val="150"/>
              <w:szCs w:val="36"/>
            </w:rPr>
            <w:sectPr w:rsidR="0086630C">
              <w:footerReference w:type="default" r:id="rId9"/>
              <w:pgSz w:w="11906" w:h="16838"/>
              <w:pgMar w:top="1440" w:right="1800" w:bottom="1440" w:left="1800" w:header="454" w:footer="454" w:gutter="0"/>
              <w:pgNumType w:start="1"/>
              <w:cols w:space="425"/>
              <w:docGrid w:type="lines" w:linePitch="312"/>
            </w:sectPr>
          </w:pPr>
          <w:r>
            <w:rPr>
              <w:rFonts w:eastAsia="楷体_GB2312" w:cs="楷体_GB2312"/>
              <w:bCs/>
              <w:w w:val="150"/>
              <w:szCs w:val="24"/>
            </w:rPr>
            <w:fldChar w:fldCharType="end"/>
          </w:r>
        </w:p>
      </w:sdtContent>
    </w:sdt>
    <w:p w14:paraId="30D78737" w14:textId="77777777" w:rsidR="0086630C" w:rsidRDefault="00000000">
      <w:pPr>
        <w:numPr>
          <w:ilvl w:val="0"/>
          <w:numId w:val="1"/>
        </w:numPr>
        <w:spacing w:line="360" w:lineRule="auto"/>
        <w:outlineLvl w:val="0"/>
        <w:rPr>
          <w:rFonts w:ascii="宋体" w:hAnsi="宋体" w:cs="宋体" w:hint="eastAsia"/>
          <w:b/>
          <w:bCs/>
          <w:sz w:val="32"/>
          <w:szCs w:val="32"/>
        </w:rPr>
      </w:pPr>
      <w:bookmarkStart w:id="12" w:name="_Toc26061"/>
      <w:bookmarkStart w:id="13" w:name="_Toc9335"/>
      <w:r>
        <w:rPr>
          <w:rFonts w:ascii="宋体" w:hAnsi="宋体" w:cs="宋体" w:hint="eastAsia"/>
          <w:b/>
          <w:bCs/>
          <w:sz w:val="32"/>
          <w:szCs w:val="32"/>
        </w:rPr>
        <w:lastRenderedPageBreak/>
        <w:t>活动概述</w:t>
      </w:r>
      <w:bookmarkEnd w:id="12"/>
    </w:p>
    <w:p w14:paraId="576B0A3E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4" w:name="_Toc9827"/>
      <w:r>
        <w:rPr>
          <w:rFonts w:ascii="宋体" w:hAnsi="宋体" w:cs="宋体" w:hint="eastAsia"/>
          <w:b/>
          <w:bCs/>
          <w:sz w:val="24"/>
          <w:szCs w:val="24"/>
        </w:rPr>
        <w:t>（一）活动名称</w:t>
      </w:r>
      <w:bookmarkEnd w:id="14"/>
    </w:p>
    <w:p w14:paraId="4074CE61" w14:textId="77777777" w:rsidR="0086630C" w:rsidRDefault="00000000">
      <w:pPr>
        <w:spacing w:line="360" w:lineRule="auto"/>
        <w:rPr>
          <w:rFonts w:ascii="宋体" w:hAnsi="宋体" w:cs="宋体" w:hint="eastAsia"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飞羽逐梦——2025</w:t>
      </w:r>
      <w:r>
        <w:rPr>
          <w:rFonts w:ascii="宋体" w:hAnsi="宋体" w:cs="宋体" w:hint="eastAsia"/>
          <w:bCs/>
          <w:sz w:val="24"/>
          <w:szCs w:val="24"/>
        </w:rPr>
        <w:t>年第二届“法知校友杯”师生校友羽毛球赛</w:t>
      </w:r>
    </w:p>
    <w:p w14:paraId="5C1E419E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5" w:name="_Toc2742"/>
      <w:r>
        <w:rPr>
          <w:rFonts w:ascii="宋体" w:hAnsi="宋体" w:cs="宋体" w:hint="eastAsia"/>
          <w:b/>
          <w:bCs/>
          <w:sz w:val="24"/>
          <w:szCs w:val="24"/>
        </w:rPr>
        <w:t>（二）比赛时间</w:t>
      </w:r>
      <w:bookmarkEnd w:id="15"/>
    </w:p>
    <w:p w14:paraId="0FC83733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2025年11月29日（星期六）上午9:00-13:00</w:t>
      </w:r>
    </w:p>
    <w:p w14:paraId="0EFA491E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6" w:name="_Toc31978"/>
      <w:r>
        <w:rPr>
          <w:rFonts w:ascii="宋体" w:hAnsi="宋体" w:cs="宋体" w:hint="eastAsia"/>
          <w:b/>
          <w:bCs/>
          <w:sz w:val="24"/>
          <w:szCs w:val="24"/>
        </w:rPr>
        <w:t>（三）比赛地点</w:t>
      </w:r>
      <w:bookmarkEnd w:id="16"/>
    </w:p>
    <w:p w14:paraId="32D3B01B" w14:textId="77777777" w:rsidR="0086630C" w:rsidRDefault="00000000">
      <w:pPr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暨南大学番禺校区霍英东体育馆</w:t>
      </w:r>
    </w:p>
    <w:p w14:paraId="7E17DC17" w14:textId="77777777" w:rsidR="0086630C" w:rsidRDefault="00000000">
      <w:pPr>
        <w:numPr>
          <w:ilvl w:val="0"/>
          <w:numId w:val="2"/>
        </w:numPr>
        <w:spacing w:line="360" w:lineRule="auto"/>
        <w:jc w:val="lef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7" w:name="_Toc21617"/>
      <w:r>
        <w:rPr>
          <w:rFonts w:ascii="宋体" w:hAnsi="宋体" w:cs="宋体" w:hint="eastAsia"/>
          <w:b/>
          <w:bCs/>
          <w:sz w:val="24"/>
          <w:szCs w:val="24"/>
        </w:rPr>
        <w:t>活动对象</w:t>
      </w:r>
      <w:bookmarkEnd w:id="17"/>
    </w:p>
    <w:p w14:paraId="746347DA" w14:textId="77777777" w:rsidR="0086630C" w:rsidRDefault="00000000">
      <w:pPr>
        <w:spacing w:line="360" w:lineRule="auto"/>
        <w:ind w:firstLineChars="200" w:firstLine="48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暨南大学法学院/知识产权学院师生（包含本科生、硕博研究生）、四海书院法学、知识产权专业学生、</w:t>
      </w:r>
      <w:r>
        <w:rPr>
          <w:rFonts w:ascii="宋体" w:hAnsi="宋体" w:cs="宋体" w:hint="eastAsia"/>
          <w:b/>
          <w:bCs/>
          <w:sz w:val="24"/>
          <w:szCs w:val="24"/>
        </w:rPr>
        <w:t>暨南法学校友及家属。</w:t>
      </w:r>
    </w:p>
    <w:p w14:paraId="1FC86CCF" w14:textId="77777777" w:rsidR="0086630C" w:rsidRDefault="00000000">
      <w:pPr>
        <w:numPr>
          <w:ilvl w:val="0"/>
          <w:numId w:val="2"/>
        </w:numPr>
        <w:spacing w:line="360" w:lineRule="auto"/>
        <w:jc w:val="lef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8" w:name="_Toc24677"/>
      <w:r>
        <w:rPr>
          <w:rFonts w:ascii="宋体" w:hAnsi="宋体" w:cs="宋体" w:hint="eastAsia"/>
          <w:b/>
          <w:bCs/>
          <w:sz w:val="24"/>
          <w:szCs w:val="24"/>
        </w:rPr>
        <w:t>活动目的</w:t>
      </w:r>
      <w:bookmarkEnd w:id="18"/>
    </w:p>
    <w:p w14:paraId="6703095A" w14:textId="77777777" w:rsidR="0086630C" w:rsidRDefault="00000000">
      <w:pPr>
        <w:spacing w:line="360" w:lineRule="auto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届“法知校友杯”将延续首届成功经验，以羽毛球运动为特色载体，贯彻“全民全运、同心同行”的理念，进一步搭建在校师生和校友的情感桥梁。活动旨在通过挥拍互动、同场切磋的形式打破身份界限、激发集体活力，使赛场成为凝聚学院向心力的重要平台;同时，赛事积极响应“发展体育运动，增强人民体质”的全运宗旨，依托羽毛球运动的活力与节奏，引导师生校友在学习工作之余增强体魄、舒缓身心，践行健康共享的运动精神。</w:t>
      </w:r>
    </w:p>
    <w:p w14:paraId="7A8ABED3" w14:textId="77777777" w:rsidR="0086630C" w:rsidRDefault="0086630C">
      <w:pPr>
        <w:spacing w:line="360" w:lineRule="auto"/>
        <w:rPr>
          <w:rFonts w:ascii="宋体" w:hAnsi="宋体" w:cs="宋体" w:hint="eastAsia"/>
          <w:sz w:val="24"/>
          <w:szCs w:val="24"/>
        </w:rPr>
      </w:pPr>
    </w:p>
    <w:p w14:paraId="37C78B88" w14:textId="77777777" w:rsidR="0086630C" w:rsidRDefault="00000000">
      <w:pPr>
        <w:numPr>
          <w:ilvl w:val="0"/>
          <w:numId w:val="1"/>
        </w:numPr>
        <w:spacing w:line="360" w:lineRule="auto"/>
        <w:outlineLvl w:val="0"/>
        <w:rPr>
          <w:rFonts w:ascii="宋体" w:hAnsi="宋体" w:cs="宋体" w:hint="eastAsia"/>
          <w:b/>
          <w:bCs/>
          <w:sz w:val="32"/>
          <w:szCs w:val="32"/>
        </w:rPr>
      </w:pPr>
      <w:bookmarkStart w:id="19" w:name="_Toc28193"/>
      <w:r>
        <w:rPr>
          <w:rFonts w:ascii="宋体" w:hAnsi="宋体" w:cs="宋体" w:hint="eastAsia"/>
          <w:b/>
          <w:bCs/>
          <w:sz w:val="32"/>
          <w:szCs w:val="32"/>
        </w:rPr>
        <w:t>前期准备</w:t>
      </w:r>
      <w:bookmarkEnd w:id="19"/>
    </w:p>
    <w:p w14:paraId="7D40A304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20" w:name="_Toc13465"/>
      <w:r>
        <w:rPr>
          <w:rFonts w:ascii="宋体" w:hAnsi="宋体" w:cs="宋体" w:hint="eastAsia"/>
          <w:b/>
          <w:bCs/>
          <w:sz w:val="24"/>
          <w:szCs w:val="24"/>
        </w:rPr>
        <w:t>（一）预算安排</w:t>
      </w:r>
      <w:bookmarkEnd w:id="20"/>
    </w:p>
    <w:tbl>
      <w:tblPr>
        <w:tblStyle w:val="14"/>
        <w:tblpPr w:leftFromText="180" w:rightFromText="180" w:vertAnchor="text" w:horzAnchor="page" w:tblpX="1907" w:tblpY="305"/>
        <w:tblOverlap w:val="never"/>
        <w:tblW w:w="4880" w:type="pct"/>
        <w:tblLayout w:type="fixed"/>
        <w:tblLook w:val="04A0" w:firstRow="1" w:lastRow="0" w:firstColumn="1" w:lastColumn="0" w:noHBand="0" w:noVBand="1"/>
      </w:tblPr>
      <w:tblGrid>
        <w:gridCol w:w="1119"/>
        <w:gridCol w:w="801"/>
        <w:gridCol w:w="1187"/>
        <w:gridCol w:w="830"/>
        <w:gridCol w:w="1787"/>
        <w:gridCol w:w="869"/>
        <w:gridCol w:w="1504"/>
      </w:tblGrid>
      <w:tr w:rsidR="0086630C" w14:paraId="314DC8B8" w14:textId="77777777">
        <w:trPr>
          <w:trHeight w:val="593"/>
        </w:trPr>
        <w:tc>
          <w:tcPr>
            <w:tcW w:w="1150" w:type="dxa"/>
            <w:vAlign w:val="center"/>
          </w:tcPr>
          <w:p w14:paraId="33BABCA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物品</w:t>
            </w:r>
          </w:p>
        </w:tc>
        <w:tc>
          <w:tcPr>
            <w:tcW w:w="820" w:type="dxa"/>
            <w:vAlign w:val="center"/>
          </w:tcPr>
          <w:p w14:paraId="1DE4113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用途</w:t>
            </w:r>
          </w:p>
        </w:tc>
        <w:tc>
          <w:tcPr>
            <w:tcW w:w="1220" w:type="dxa"/>
            <w:vAlign w:val="center"/>
          </w:tcPr>
          <w:p w14:paraId="5175F7F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850" w:type="dxa"/>
            <w:vAlign w:val="center"/>
          </w:tcPr>
          <w:p w14:paraId="35B6E8B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1840" w:type="dxa"/>
            <w:vAlign w:val="center"/>
          </w:tcPr>
          <w:p w14:paraId="450BA05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购买方式</w:t>
            </w:r>
          </w:p>
        </w:tc>
        <w:tc>
          <w:tcPr>
            <w:tcW w:w="891" w:type="dxa"/>
            <w:vAlign w:val="center"/>
          </w:tcPr>
          <w:p w14:paraId="6A12B88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总价</w:t>
            </w:r>
          </w:p>
        </w:tc>
        <w:tc>
          <w:tcPr>
            <w:tcW w:w="1548" w:type="dxa"/>
            <w:vAlign w:val="center"/>
          </w:tcPr>
          <w:p w14:paraId="6B3D7F6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86630C" w14:paraId="257989C9" w14:textId="77777777">
        <w:trPr>
          <w:trHeight w:val="1107"/>
        </w:trPr>
        <w:tc>
          <w:tcPr>
            <w:tcW w:w="1150" w:type="dxa"/>
            <w:vAlign w:val="center"/>
          </w:tcPr>
          <w:p w14:paraId="101A122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羽毛球</w:t>
            </w:r>
          </w:p>
        </w:tc>
        <w:tc>
          <w:tcPr>
            <w:tcW w:w="820" w:type="dxa"/>
            <w:vMerge w:val="restart"/>
            <w:vAlign w:val="center"/>
          </w:tcPr>
          <w:p w14:paraId="533693A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比赛用品</w:t>
            </w:r>
          </w:p>
        </w:tc>
        <w:tc>
          <w:tcPr>
            <w:tcW w:w="1220" w:type="dxa"/>
            <w:vAlign w:val="center"/>
          </w:tcPr>
          <w:p w14:paraId="6FCAECF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175元/桶</w:t>
            </w:r>
          </w:p>
        </w:tc>
        <w:tc>
          <w:tcPr>
            <w:tcW w:w="850" w:type="dxa"/>
            <w:vAlign w:val="center"/>
          </w:tcPr>
          <w:p w14:paraId="56F2B41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840" w:type="dxa"/>
            <w:vAlign w:val="center"/>
          </w:tcPr>
          <w:p w14:paraId="37F5002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https://e.tb.cn/h.SNwnrct?tk=u1QMffPnHNL </w:t>
            </w:r>
          </w:p>
        </w:tc>
        <w:tc>
          <w:tcPr>
            <w:tcW w:w="891" w:type="dxa"/>
            <w:vAlign w:val="center"/>
          </w:tcPr>
          <w:p w14:paraId="4D147BF0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2100</w:t>
            </w:r>
          </w:p>
        </w:tc>
        <w:tc>
          <w:tcPr>
            <w:tcW w:w="1548" w:type="dxa"/>
            <w:vAlign w:val="center"/>
          </w:tcPr>
          <w:p w14:paraId="25E38BD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每两场比赛准备1桶亚狮龙5号77速（12只装），视比赛场数而定。</w:t>
            </w:r>
          </w:p>
        </w:tc>
      </w:tr>
      <w:tr w:rsidR="0086630C" w14:paraId="139EB1E2" w14:textId="77777777">
        <w:trPr>
          <w:trHeight w:val="1027"/>
        </w:trPr>
        <w:tc>
          <w:tcPr>
            <w:tcW w:w="1150" w:type="dxa"/>
            <w:vAlign w:val="center"/>
          </w:tcPr>
          <w:p w14:paraId="42A7981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lastRenderedPageBreak/>
              <w:t>横幅（或体育馆投影）、大型展架</w:t>
            </w:r>
          </w:p>
        </w:tc>
        <w:tc>
          <w:tcPr>
            <w:tcW w:w="820" w:type="dxa"/>
            <w:vMerge/>
            <w:vAlign w:val="center"/>
          </w:tcPr>
          <w:p w14:paraId="3282B3C6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5B3791B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展架2300（含横幅）</w:t>
            </w:r>
          </w:p>
          <w:p w14:paraId="7DDDEAB3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581D15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840" w:type="dxa"/>
            <w:vAlign w:val="center"/>
          </w:tcPr>
          <w:p w14:paraId="204890E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文印公司</w:t>
            </w:r>
          </w:p>
        </w:tc>
        <w:tc>
          <w:tcPr>
            <w:tcW w:w="891" w:type="dxa"/>
            <w:vAlign w:val="center"/>
          </w:tcPr>
          <w:p w14:paraId="1AEBE4C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2300</w:t>
            </w:r>
          </w:p>
        </w:tc>
        <w:tc>
          <w:tcPr>
            <w:tcW w:w="1548" w:type="dxa"/>
            <w:vAlign w:val="center"/>
          </w:tcPr>
          <w:p w14:paraId="66B39D1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视情况制作</w:t>
            </w:r>
          </w:p>
        </w:tc>
      </w:tr>
      <w:tr w:rsidR="0086630C" w14:paraId="41C4ECC9" w14:textId="77777777">
        <w:trPr>
          <w:trHeight w:val="1027"/>
        </w:trPr>
        <w:tc>
          <w:tcPr>
            <w:tcW w:w="1150" w:type="dxa"/>
            <w:vAlign w:val="center"/>
          </w:tcPr>
          <w:p w14:paraId="4A1AF0D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移动音响</w:t>
            </w:r>
          </w:p>
        </w:tc>
        <w:tc>
          <w:tcPr>
            <w:tcW w:w="820" w:type="dxa"/>
            <w:vMerge/>
            <w:vAlign w:val="center"/>
          </w:tcPr>
          <w:p w14:paraId="069705E3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6AC9806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center"/>
          </w:tcPr>
          <w:p w14:paraId="4F4FA5F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840" w:type="dxa"/>
            <w:vAlign w:val="center"/>
          </w:tcPr>
          <w:p w14:paraId="3D9ED790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学院自备</w:t>
            </w:r>
          </w:p>
        </w:tc>
        <w:tc>
          <w:tcPr>
            <w:tcW w:w="891" w:type="dxa"/>
            <w:vAlign w:val="center"/>
          </w:tcPr>
          <w:p w14:paraId="11C0793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548" w:type="dxa"/>
            <w:vAlign w:val="center"/>
          </w:tcPr>
          <w:p w14:paraId="1FF62A63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</w:tr>
      <w:tr w:rsidR="0086630C" w14:paraId="1FDB59E5" w14:textId="77777777">
        <w:trPr>
          <w:trHeight w:val="1092"/>
        </w:trPr>
        <w:tc>
          <w:tcPr>
            <w:tcW w:w="1150" w:type="dxa"/>
            <w:vAlign w:val="center"/>
          </w:tcPr>
          <w:p w14:paraId="3ABCA62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一次性杯子</w:t>
            </w:r>
          </w:p>
        </w:tc>
        <w:tc>
          <w:tcPr>
            <w:tcW w:w="820" w:type="dxa"/>
            <w:vMerge/>
            <w:vAlign w:val="center"/>
          </w:tcPr>
          <w:p w14:paraId="723FC6F0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13BFE70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20.8元/两包</w:t>
            </w:r>
          </w:p>
        </w:tc>
        <w:tc>
          <w:tcPr>
            <w:tcW w:w="850" w:type="dxa"/>
            <w:vAlign w:val="center"/>
          </w:tcPr>
          <w:p w14:paraId="440F3C3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840" w:type="dxa"/>
            <w:vAlign w:val="center"/>
          </w:tcPr>
          <w:p w14:paraId="178675D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https://item.taobao.com/item.htm?id=710093721370</w:t>
            </w:r>
          </w:p>
        </w:tc>
        <w:tc>
          <w:tcPr>
            <w:tcW w:w="891" w:type="dxa"/>
            <w:vAlign w:val="center"/>
          </w:tcPr>
          <w:p w14:paraId="1C6424E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20.8</w:t>
            </w:r>
          </w:p>
        </w:tc>
        <w:tc>
          <w:tcPr>
            <w:tcW w:w="1548" w:type="dxa"/>
            <w:vAlign w:val="center"/>
          </w:tcPr>
          <w:p w14:paraId="48E8A3A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200只（2包）</w:t>
            </w:r>
          </w:p>
        </w:tc>
      </w:tr>
      <w:tr w:rsidR="0086630C" w14:paraId="4CD08A7E" w14:textId="77777777">
        <w:trPr>
          <w:trHeight w:val="891"/>
        </w:trPr>
        <w:tc>
          <w:tcPr>
            <w:tcW w:w="1150" w:type="dxa"/>
            <w:vAlign w:val="center"/>
          </w:tcPr>
          <w:p w14:paraId="3D14755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饮用水</w:t>
            </w:r>
          </w:p>
        </w:tc>
        <w:tc>
          <w:tcPr>
            <w:tcW w:w="820" w:type="dxa"/>
            <w:vMerge/>
            <w:vAlign w:val="center"/>
          </w:tcPr>
          <w:p w14:paraId="54E57712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0215D4C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25.6元/箱</w:t>
            </w:r>
          </w:p>
        </w:tc>
        <w:tc>
          <w:tcPr>
            <w:tcW w:w="850" w:type="dxa"/>
            <w:vAlign w:val="center"/>
          </w:tcPr>
          <w:p w14:paraId="1A912EC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840" w:type="dxa"/>
            <w:vAlign w:val="center"/>
          </w:tcPr>
          <w:p w14:paraId="4EBBBF7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https://e.tb.cn/h.Smuna4gqHI54LSM?tk=AcWrffI6H12</w:t>
            </w:r>
          </w:p>
        </w:tc>
        <w:tc>
          <w:tcPr>
            <w:tcW w:w="891" w:type="dxa"/>
            <w:vAlign w:val="center"/>
          </w:tcPr>
          <w:p w14:paraId="13AD13C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153.6</w:t>
            </w:r>
          </w:p>
        </w:tc>
        <w:tc>
          <w:tcPr>
            <w:tcW w:w="1548" w:type="dxa"/>
            <w:vAlign w:val="center"/>
          </w:tcPr>
          <w:p w14:paraId="71DD2B3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550ml*24每箱</w:t>
            </w:r>
          </w:p>
        </w:tc>
      </w:tr>
      <w:tr w:rsidR="0086630C" w14:paraId="67981B63" w14:textId="77777777">
        <w:trPr>
          <w:trHeight w:val="891"/>
        </w:trPr>
        <w:tc>
          <w:tcPr>
            <w:tcW w:w="1150" w:type="dxa"/>
            <w:vAlign w:val="center"/>
          </w:tcPr>
          <w:p w14:paraId="775DDA9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运动饮料</w:t>
            </w:r>
          </w:p>
        </w:tc>
        <w:tc>
          <w:tcPr>
            <w:tcW w:w="820" w:type="dxa"/>
            <w:vMerge/>
            <w:vAlign w:val="center"/>
          </w:tcPr>
          <w:p w14:paraId="6698A6E1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0946EAA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23.9/箱</w:t>
            </w:r>
          </w:p>
        </w:tc>
        <w:tc>
          <w:tcPr>
            <w:tcW w:w="850" w:type="dxa"/>
            <w:vAlign w:val="center"/>
          </w:tcPr>
          <w:p w14:paraId="00A56F4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840" w:type="dxa"/>
            <w:vAlign w:val="center"/>
          </w:tcPr>
          <w:p w14:paraId="65AB93E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https://mobile.yangkeduo.com/goods2.html?ps=FKpnwGoTkU</w:t>
            </w:r>
          </w:p>
        </w:tc>
        <w:tc>
          <w:tcPr>
            <w:tcW w:w="891" w:type="dxa"/>
            <w:vAlign w:val="center"/>
          </w:tcPr>
          <w:p w14:paraId="0255978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191.2</w:t>
            </w:r>
          </w:p>
        </w:tc>
        <w:tc>
          <w:tcPr>
            <w:tcW w:w="1548" w:type="dxa"/>
            <w:vAlign w:val="center"/>
          </w:tcPr>
          <w:p w14:paraId="28A1F09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555ml*8每箱</w:t>
            </w:r>
          </w:p>
        </w:tc>
      </w:tr>
      <w:tr w:rsidR="0086630C" w14:paraId="5C89DAE6" w14:textId="77777777">
        <w:trPr>
          <w:trHeight w:val="1046"/>
        </w:trPr>
        <w:tc>
          <w:tcPr>
            <w:tcW w:w="1150" w:type="dxa"/>
            <w:vAlign w:val="center"/>
          </w:tcPr>
          <w:p w14:paraId="515F94D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纸巾</w:t>
            </w:r>
          </w:p>
        </w:tc>
        <w:tc>
          <w:tcPr>
            <w:tcW w:w="820" w:type="dxa"/>
            <w:vMerge/>
            <w:vAlign w:val="center"/>
          </w:tcPr>
          <w:p w14:paraId="5ADD907C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00FCCE7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10.9/提</w:t>
            </w:r>
          </w:p>
        </w:tc>
        <w:tc>
          <w:tcPr>
            <w:tcW w:w="850" w:type="dxa"/>
            <w:vAlign w:val="center"/>
          </w:tcPr>
          <w:p w14:paraId="7D89C13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840" w:type="dxa"/>
            <w:vAlign w:val="center"/>
          </w:tcPr>
          <w:p w14:paraId="28C70D5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 https://e.tb.cn/h.SmuriisXfFhif2F?tk=LSvDffIkY7v </w:t>
            </w:r>
          </w:p>
        </w:tc>
        <w:tc>
          <w:tcPr>
            <w:tcW w:w="891" w:type="dxa"/>
            <w:vAlign w:val="center"/>
          </w:tcPr>
          <w:p w14:paraId="775883D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21.8</w:t>
            </w:r>
          </w:p>
        </w:tc>
        <w:tc>
          <w:tcPr>
            <w:tcW w:w="1548" w:type="dxa"/>
            <w:vAlign w:val="center"/>
          </w:tcPr>
          <w:p w14:paraId="19C603B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6包/提</w:t>
            </w:r>
          </w:p>
        </w:tc>
      </w:tr>
      <w:tr w:rsidR="0086630C" w14:paraId="719E4280" w14:textId="77777777">
        <w:trPr>
          <w:trHeight w:val="2585"/>
        </w:trPr>
        <w:tc>
          <w:tcPr>
            <w:tcW w:w="1150" w:type="dxa"/>
            <w:vAlign w:val="center"/>
          </w:tcPr>
          <w:p w14:paraId="2F9F8BB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小米运动手环</w:t>
            </w:r>
          </w:p>
        </w:tc>
        <w:tc>
          <w:tcPr>
            <w:tcW w:w="820" w:type="dxa"/>
            <w:vAlign w:val="center"/>
          </w:tcPr>
          <w:p w14:paraId="16BF9D0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一等奖</w:t>
            </w:r>
          </w:p>
        </w:tc>
        <w:tc>
          <w:tcPr>
            <w:tcW w:w="1220" w:type="dxa"/>
            <w:vAlign w:val="center"/>
          </w:tcPr>
          <w:p w14:paraId="4FF7320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276元/个</w:t>
            </w:r>
          </w:p>
        </w:tc>
        <w:tc>
          <w:tcPr>
            <w:tcW w:w="850" w:type="dxa"/>
            <w:vAlign w:val="center"/>
          </w:tcPr>
          <w:p w14:paraId="59477B1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共一组10个</w:t>
            </w:r>
          </w:p>
        </w:tc>
        <w:tc>
          <w:tcPr>
            <w:tcW w:w="1840" w:type="dxa"/>
            <w:vAlign w:val="center"/>
          </w:tcPr>
          <w:p w14:paraId="2649991E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  <w:p w14:paraId="7083C81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https://e.tb.cn/h.StkOebTAO57rcnE?tk=Hdz4fjBPeNm</w:t>
            </w:r>
          </w:p>
        </w:tc>
        <w:tc>
          <w:tcPr>
            <w:tcW w:w="891" w:type="dxa"/>
            <w:vAlign w:val="center"/>
          </w:tcPr>
          <w:p w14:paraId="0AA13E4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2760</w:t>
            </w:r>
          </w:p>
        </w:tc>
        <w:tc>
          <w:tcPr>
            <w:tcW w:w="1548" w:type="dxa"/>
            <w:vAlign w:val="center"/>
          </w:tcPr>
          <w:p w14:paraId="66DE1A2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noProof/>
                <w:sz w:val="20"/>
                <w:szCs w:val="18"/>
              </w:rPr>
              <w:drawing>
                <wp:inline distT="0" distB="0" distL="0" distR="0" wp14:anchorId="58C0CDB2" wp14:editId="77A00438">
                  <wp:extent cx="882650" cy="819150"/>
                  <wp:effectExtent l="0" t="0" r="6350" b="6350"/>
                  <wp:docPr id="13488483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4831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4A59318D" w14:textId="77777777">
        <w:trPr>
          <w:trHeight w:val="2021"/>
        </w:trPr>
        <w:tc>
          <w:tcPr>
            <w:tcW w:w="1150" w:type="dxa"/>
            <w:vAlign w:val="center"/>
          </w:tcPr>
          <w:p w14:paraId="5F6A1DC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lastRenderedPageBreak/>
              <w:t>运动耳机</w:t>
            </w:r>
          </w:p>
        </w:tc>
        <w:tc>
          <w:tcPr>
            <w:tcW w:w="820" w:type="dxa"/>
            <w:vAlign w:val="center"/>
          </w:tcPr>
          <w:p w14:paraId="0504A60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二等奖</w:t>
            </w:r>
          </w:p>
        </w:tc>
        <w:tc>
          <w:tcPr>
            <w:tcW w:w="1220" w:type="dxa"/>
            <w:vAlign w:val="center"/>
          </w:tcPr>
          <w:p w14:paraId="1E61E20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175元/个</w:t>
            </w:r>
          </w:p>
        </w:tc>
        <w:tc>
          <w:tcPr>
            <w:tcW w:w="850" w:type="dxa"/>
            <w:vAlign w:val="center"/>
          </w:tcPr>
          <w:p w14:paraId="2C29536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共一组10个</w:t>
            </w:r>
          </w:p>
        </w:tc>
        <w:tc>
          <w:tcPr>
            <w:tcW w:w="1840" w:type="dxa"/>
            <w:vAlign w:val="center"/>
          </w:tcPr>
          <w:p w14:paraId="487171F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https://e.tb.cn/h.SHQCo0fitNC3395?tk=SapofjBOVpV</w:t>
            </w:r>
          </w:p>
        </w:tc>
        <w:tc>
          <w:tcPr>
            <w:tcW w:w="891" w:type="dxa"/>
            <w:vAlign w:val="center"/>
          </w:tcPr>
          <w:p w14:paraId="432E82A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1750</w:t>
            </w:r>
          </w:p>
        </w:tc>
        <w:tc>
          <w:tcPr>
            <w:tcW w:w="1548" w:type="dxa"/>
            <w:vAlign w:val="center"/>
          </w:tcPr>
          <w:p w14:paraId="6A57EE2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noProof/>
                <w:sz w:val="20"/>
                <w:szCs w:val="18"/>
              </w:rPr>
              <w:drawing>
                <wp:inline distT="0" distB="0" distL="0" distR="0" wp14:anchorId="50CEE163" wp14:editId="2BA97559">
                  <wp:extent cx="902970" cy="761365"/>
                  <wp:effectExtent l="0" t="0" r="11430" b="635"/>
                  <wp:docPr id="17131681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16814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7DFCE12F" w14:textId="77777777">
        <w:trPr>
          <w:trHeight w:val="2636"/>
        </w:trPr>
        <w:tc>
          <w:tcPr>
            <w:tcW w:w="1150" w:type="dxa"/>
            <w:vAlign w:val="center"/>
          </w:tcPr>
          <w:p w14:paraId="5ACEDC1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运动背包</w:t>
            </w:r>
          </w:p>
        </w:tc>
        <w:tc>
          <w:tcPr>
            <w:tcW w:w="820" w:type="dxa"/>
            <w:vAlign w:val="center"/>
          </w:tcPr>
          <w:p w14:paraId="4CDD5CF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三等奖</w:t>
            </w:r>
          </w:p>
        </w:tc>
        <w:tc>
          <w:tcPr>
            <w:tcW w:w="1220" w:type="dxa"/>
            <w:vAlign w:val="center"/>
          </w:tcPr>
          <w:p w14:paraId="6343E23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100/个</w:t>
            </w:r>
          </w:p>
        </w:tc>
        <w:tc>
          <w:tcPr>
            <w:tcW w:w="850" w:type="dxa"/>
            <w:vAlign w:val="center"/>
          </w:tcPr>
          <w:p w14:paraId="3E4B4A0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共一组10个</w:t>
            </w:r>
          </w:p>
        </w:tc>
        <w:tc>
          <w:tcPr>
            <w:tcW w:w="1840" w:type="dxa"/>
            <w:vAlign w:val="center"/>
          </w:tcPr>
          <w:p w14:paraId="6964B34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  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https://e.tb.cn/h.StkNGNNUZwkkTEI?tk=5BiEfjBmFIF</w:t>
            </w:r>
          </w:p>
        </w:tc>
        <w:tc>
          <w:tcPr>
            <w:tcW w:w="891" w:type="dxa"/>
            <w:vAlign w:val="center"/>
          </w:tcPr>
          <w:p w14:paraId="573EB3D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1000</w:t>
            </w:r>
          </w:p>
        </w:tc>
        <w:tc>
          <w:tcPr>
            <w:tcW w:w="1548" w:type="dxa"/>
            <w:vAlign w:val="center"/>
          </w:tcPr>
          <w:p w14:paraId="1B85FB0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noProof/>
                <w:color w:val="00B050"/>
                <w:sz w:val="20"/>
                <w:szCs w:val="18"/>
              </w:rPr>
              <w:drawing>
                <wp:inline distT="0" distB="0" distL="0" distR="0" wp14:anchorId="1F079DC4" wp14:editId="023C3828">
                  <wp:extent cx="882650" cy="882650"/>
                  <wp:effectExtent l="0" t="0" r="6350" b="6350"/>
                  <wp:docPr id="14071886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8866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7D3051A9" w14:textId="77777777">
        <w:trPr>
          <w:trHeight w:val="2168"/>
        </w:trPr>
        <w:tc>
          <w:tcPr>
            <w:tcW w:w="1150" w:type="dxa"/>
            <w:vAlign w:val="center"/>
          </w:tcPr>
          <w:p w14:paraId="6957C28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尤尼克斯运动吸汗毛巾</w:t>
            </w:r>
          </w:p>
        </w:tc>
        <w:tc>
          <w:tcPr>
            <w:tcW w:w="820" w:type="dxa"/>
            <w:vAlign w:val="center"/>
          </w:tcPr>
          <w:p w14:paraId="66CDC79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四等奖</w:t>
            </w:r>
          </w:p>
        </w:tc>
        <w:tc>
          <w:tcPr>
            <w:tcW w:w="1220" w:type="dxa"/>
            <w:vAlign w:val="center"/>
          </w:tcPr>
          <w:p w14:paraId="7F6E1DC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45.9/条</w:t>
            </w:r>
          </w:p>
        </w:tc>
        <w:tc>
          <w:tcPr>
            <w:tcW w:w="850" w:type="dxa"/>
            <w:vAlign w:val="center"/>
          </w:tcPr>
          <w:p w14:paraId="3E79512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共一组10个</w:t>
            </w:r>
          </w:p>
        </w:tc>
        <w:tc>
          <w:tcPr>
            <w:tcW w:w="1840" w:type="dxa"/>
            <w:vAlign w:val="center"/>
          </w:tcPr>
          <w:p w14:paraId="4F2B3AB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https://e.tb.cn/h.SnKA0OJ1KqXpYAZ?tk=wufrfUgSBE3 </w:t>
            </w:r>
          </w:p>
        </w:tc>
        <w:tc>
          <w:tcPr>
            <w:tcW w:w="891" w:type="dxa"/>
            <w:vAlign w:val="center"/>
          </w:tcPr>
          <w:p w14:paraId="4878F18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459</w:t>
            </w:r>
          </w:p>
        </w:tc>
        <w:tc>
          <w:tcPr>
            <w:tcW w:w="1548" w:type="dxa"/>
            <w:vAlign w:val="center"/>
          </w:tcPr>
          <w:p w14:paraId="62D76AF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/>
                <w:kern w:val="0"/>
                <w:sz w:val="22"/>
                <w:szCs w:val="22"/>
              </w:rPr>
              <w:drawing>
                <wp:inline distT="0" distB="0" distL="114300" distR="114300" wp14:anchorId="5B4302BD" wp14:editId="34CCECF2">
                  <wp:extent cx="882650" cy="822325"/>
                  <wp:effectExtent l="0" t="0" r="6350" b="3175"/>
                  <wp:docPr id="8" name="图片 8" descr="微信图片_20251031000243_215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微信图片_20251031000243_215_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00C81C30" w14:textId="77777777">
        <w:trPr>
          <w:trHeight w:val="738"/>
        </w:trPr>
        <w:tc>
          <w:tcPr>
            <w:tcW w:w="1150" w:type="dxa"/>
            <w:vAlign w:val="center"/>
          </w:tcPr>
          <w:p w14:paraId="41B9B3D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羽毛球钥匙扣挂饰</w:t>
            </w:r>
          </w:p>
        </w:tc>
        <w:tc>
          <w:tcPr>
            <w:tcW w:w="820" w:type="dxa"/>
            <w:vAlign w:val="center"/>
          </w:tcPr>
          <w:p w14:paraId="0C35D55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纪念品</w:t>
            </w:r>
          </w:p>
        </w:tc>
        <w:tc>
          <w:tcPr>
            <w:tcW w:w="1220" w:type="dxa"/>
            <w:vAlign w:val="center"/>
          </w:tcPr>
          <w:p w14:paraId="0845487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6.8/个</w:t>
            </w:r>
          </w:p>
        </w:tc>
        <w:tc>
          <w:tcPr>
            <w:tcW w:w="850" w:type="dxa"/>
            <w:vAlign w:val="center"/>
          </w:tcPr>
          <w:p w14:paraId="64F9AE0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共10组70个</w:t>
            </w:r>
          </w:p>
        </w:tc>
        <w:tc>
          <w:tcPr>
            <w:tcW w:w="1840" w:type="dxa"/>
            <w:vAlign w:val="center"/>
          </w:tcPr>
          <w:p w14:paraId="5995661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https://e.tb.cn/h.SKc35PcuDX9VHW1?tk=83I1fSak24g</w:t>
            </w:r>
          </w:p>
        </w:tc>
        <w:tc>
          <w:tcPr>
            <w:tcW w:w="891" w:type="dxa"/>
            <w:vAlign w:val="center"/>
          </w:tcPr>
          <w:p w14:paraId="537A07E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476</w:t>
            </w:r>
          </w:p>
        </w:tc>
        <w:tc>
          <w:tcPr>
            <w:tcW w:w="1548" w:type="dxa"/>
            <w:vAlign w:val="center"/>
          </w:tcPr>
          <w:p w14:paraId="0B8ECFD7" w14:textId="0BD3A343" w:rsidR="0086630C" w:rsidRDefault="00985F4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 w:rsidRPr="00985F40">
              <w:rPr>
                <w:rFonts w:ascii="宋体" w:hAnsi="宋体" w:cs="宋体"/>
                <w:noProof/>
                <w:kern w:val="0"/>
                <w:sz w:val="22"/>
                <w:szCs w:val="22"/>
              </w:rPr>
              <w:drawing>
                <wp:inline distT="0" distB="0" distL="0" distR="0" wp14:anchorId="47061C57" wp14:editId="512B04D9">
                  <wp:extent cx="817880" cy="812165"/>
                  <wp:effectExtent l="0" t="0" r="1270" b="6985"/>
                  <wp:docPr id="137433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1527950C" w14:textId="77777777">
        <w:trPr>
          <w:trHeight w:val="1961"/>
        </w:trPr>
        <w:tc>
          <w:tcPr>
            <w:tcW w:w="1150" w:type="dxa"/>
            <w:vAlign w:val="center"/>
          </w:tcPr>
          <w:p w14:paraId="17EE0FF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冠、亚、季军奖杯</w:t>
            </w:r>
          </w:p>
        </w:tc>
        <w:tc>
          <w:tcPr>
            <w:tcW w:w="820" w:type="dxa"/>
            <w:vAlign w:val="center"/>
          </w:tcPr>
          <w:p w14:paraId="22E6545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颁奖</w:t>
            </w:r>
          </w:p>
        </w:tc>
        <w:tc>
          <w:tcPr>
            <w:tcW w:w="1220" w:type="dxa"/>
            <w:vAlign w:val="center"/>
          </w:tcPr>
          <w:p w14:paraId="793F418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68元/3个</w:t>
            </w:r>
          </w:p>
        </w:tc>
        <w:tc>
          <w:tcPr>
            <w:tcW w:w="850" w:type="dxa"/>
            <w:vAlign w:val="center"/>
          </w:tcPr>
          <w:p w14:paraId="0AC189B0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共3个</w:t>
            </w:r>
          </w:p>
        </w:tc>
        <w:tc>
          <w:tcPr>
            <w:tcW w:w="1840" w:type="dxa"/>
            <w:vAlign w:val="center"/>
          </w:tcPr>
          <w:p w14:paraId="3DCBD24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https://mobile.yangkeduo.com/goods.html?ps=bRuJgXXalT </w:t>
            </w:r>
          </w:p>
        </w:tc>
        <w:tc>
          <w:tcPr>
            <w:tcW w:w="891" w:type="dxa"/>
            <w:vAlign w:val="center"/>
          </w:tcPr>
          <w:p w14:paraId="4F4E76C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68</w:t>
            </w:r>
          </w:p>
        </w:tc>
        <w:tc>
          <w:tcPr>
            <w:tcW w:w="1548" w:type="dxa"/>
            <w:vAlign w:val="center"/>
          </w:tcPr>
          <w:p w14:paraId="102FCF1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/>
                <w:kern w:val="0"/>
                <w:sz w:val="22"/>
                <w:szCs w:val="22"/>
              </w:rPr>
              <w:drawing>
                <wp:inline distT="0" distB="0" distL="114300" distR="114300" wp14:anchorId="47D5A9F9" wp14:editId="6AE6852E">
                  <wp:extent cx="857250" cy="904875"/>
                  <wp:effectExtent l="0" t="0" r="6350" b="9525"/>
                  <wp:docPr id="6" name="图片 6" descr="微信图片_20251030153116_206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51030153116_206_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367C368C" w14:textId="77777777">
        <w:trPr>
          <w:trHeight w:val="1789"/>
        </w:trPr>
        <w:tc>
          <w:tcPr>
            <w:tcW w:w="1150" w:type="dxa"/>
            <w:vAlign w:val="center"/>
          </w:tcPr>
          <w:p w14:paraId="2A8DA6F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冠、亚、季、殿军奖状（定制）</w:t>
            </w:r>
          </w:p>
        </w:tc>
        <w:tc>
          <w:tcPr>
            <w:tcW w:w="820" w:type="dxa"/>
            <w:vAlign w:val="center"/>
          </w:tcPr>
          <w:p w14:paraId="174BB8D0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颁奖</w:t>
            </w:r>
          </w:p>
        </w:tc>
        <w:tc>
          <w:tcPr>
            <w:tcW w:w="1220" w:type="dxa"/>
            <w:vAlign w:val="center"/>
          </w:tcPr>
          <w:p w14:paraId="4EFDBDE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0.9元/张</w:t>
            </w:r>
          </w:p>
        </w:tc>
        <w:tc>
          <w:tcPr>
            <w:tcW w:w="850" w:type="dxa"/>
            <w:vAlign w:val="center"/>
          </w:tcPr>
          <w:p w14:paraId="776C406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共50张（42＋8）</w:t>
            </w:r>
          </w:p>
        </w:tc>
        <w:tc>
          <w:tcPr>
            <w:tcW w:w="1840" w:type="dxa"/>
            <w:vAlign w:val="center"/>
          </w:tcPr>
          <w:p w14:paraId="0EEFB3A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https://e.tb.cn/h.SNpDC4ofIFbAe9c?tk=4T5yfUeCx0t</w:t>
            </w:r>
          </w:p>
        </w:tc>
        <w:tc>
          <w:tcPr>
            <w:tcW w:w="891" w:type="dxa"/>
            <w:vAlign w:val="center"/>
          </w:tcPr>
          <w:p w14:paraId="1CCC718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45</w:t>
            </w:r>
          </w:p>
        </w:tc>
        <w:tc>
          <w:tcPr>
            <w:tcW w:w="1548" w:type="dxa"/>
            <w:vAlign w:val="center"/>
          </w:tcPr>
          <w:p w14:paraId="6A2C09A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/>
                <w:kern w:val="0"/>
                <w:sz w:val="22"/>
                <w:szCs w:val="22"/>
              </w:rPr>
              <w:drawing>
                <wp:inline distT="0" distB="0" distL="114300" distR="114300" wp14:anchorId="289019BE" wp14:editId="3B385462">
                  <wp:extent cx="890270" cy="916940"/>
                  <wp:effectExtent l="0" t="0" r="11430" b="10160"/>
                  <wp:docPr id="5" name="图片 5" descr="微信图片_20251030232313_214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51030232313_214_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2BAC1279" w14:textId="77777777">
        <w:trPr>
          <w:trHeight w:val="2186"/>
        </w:trPr>
        <w:tc>
          <w:tcPr>
            <w:tcW w:w="1150" w:type="dxa"/>
            <w:vAlign w:val="center"/>
          </w:tcPr>
          <w:p w14:paraId="564566A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lastRenderedPageBreak/>
              <w:t>工作人员和裁判工作牌（无卡面</w:t>
            </w:r>
          </w:p>
        </w:tc>
        <w:tc>
          <w:tcPr>
            <w:tcW w:w="820" w:type="dxa"/>
            <w:vMerge w:val="restart"/>
            <w:vAlign w:val="center"/>
          </w:tcPr>
          <w:p w14:paraId="3F7F438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表明工作者身份</w:t>
            </w:r>
          </w:p>
        </w:tc>
        <w:tc>
          <w:tcPr>
            <w:tcW w:w="1220" w:type="dxa"/>
            <w:vAlign w:val="center"/>
          </w:tcPr>
          <w:p w14:paraId="104E2A0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1.635/个</w:t>
            </w:r>
          </w:p>
        </w:tc>
        <w:tc>
          <w:tcPr>
            <w:tcW w:w="850" w:type="dxa"/>
            <w:vAlign w:val="center"/>
          </w:tcPr>
          <w:p w14:paraId="21AEE07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共20个</w:t>
            </w:r>
          </w:p>
        </w:tc>
        <w:tc>
          <w:tcPr>
            <w:tcW w:w="1840" w:type="dxa"/>
            <w:vAlign w:val="center"/>
          </w:tcPr>
          <w:p w14:paraId="4CE5856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https://mobile.yangkeduo.com/goods1.html?ps=QXeSL64ln2</w:t>
            </w:r>
          </w:p>
        </w:tc>
        <w:tc>
          <w:tcPr>
            <w:tcW w:w="891" w:type="dxa"/>
            <w:vAlign w:val="center"/>
          </w:tcPr>
          <w:p w14:paraId="1C3C84C9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32.7</w:t>
            </w:r>
          </w:p>
        </w:tc>
        <w:tc>
          <w:tcPr>
            <w:tcW w:w="1548" w:type="dxa"/>
            <w:vAlign w:val="center"/>
          </w:tcPr>
          <w:p w14:paraId="58BED2D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noProof/>
                <w:kern w:val="0"/>
                <w:sz w:val="22"/>
                <w:szCs w:val="22"/>
              </w:rPr>
              <w:drawing>
                <wp:inline distT="0" distB="0" distL="114300" distR="114300" wp14:anchorId="7B09FC94" wp14:editId="492BB6D2">
                  <wp:extent cx="878840" cy="985520"/>
                  <wp:effectExtent l="0" t="0" r="10160" b="5080"/>
                  <wp:docPr id="4" name="图片 4" descr="微信图片_20251031103025_227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51031103025_227_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4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0C" w14:paraId="74A9234D" w14:textId="77777777">
        <w:trPr>
          <w:trHeight w:val="1699"/>
        </w:trPr>
        <w:tc>
          <w:tcPr>
            <w:tcW w:w="1150" w:type="dxa"/>
            <w:vAlign w:val="center"/>
          </w:tcPr>
          <w:p w14:paraId="034D698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工作牌卡面（定制）</w:t>
            </w:r>
          </w:p>
        </w:tc>
        <w:tc>
          <w:tcPr>
            <w:tcW w:w="820" w:type="dxa"/>
            <w:vMerge/>
            <w:vAlign w:val="center"/>
          </w:tcPr>
          <w:p w14:paraId="4BD70589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12FC454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1.25/张</w:t>
            </w:r>
          </w:p>
        </w:tc>
        <w:tc>
          <w:tcPr>
            <w:tcW w:w="850" w:type="dxa"/>
            <w:vAlign w:val="center"/>
          </w:tcPr>
          <w:p w14:paraId="72FA332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共20个</w:t>
            </w:r>
          </w:p>
        </w:tc>
        <w:tc>
          <w:tcPr>
            <w:tcW w:w="1840" w:type="dxa"/>
            <w:vAlign w:val="center"/>
          </w:tcPr>
          <w:p w14:paraId="0388EC6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https://mobile.yangkeduo.com/goods1.html?ps=I1Qzj9H59R</w:t>
            </w:r>
          </w:p>
        </w:tc>
        <w:tc>
          <w:tcPr>
            <w:tcW w:w="891" w:type="dxa"/>
            <w:vAlign w:val="center"/>
          </w:tcPr>
          <w:p w14:paraId="36E317A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25</w:t>
            </w:r>
          </w:p>
        </w:tc>
        <w:tc>
          <w:tcPr>
            <w:tcW w:w="1548" w:type="dxa"/>
            <w:vAlign w:val="center"/>
          </w:tcPr>
          <w:p w14:paraId="410EED0F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</w:tr>
      <w:tr w:rsidR="0086630C" w14:paraId="6E31CDB4" w14:textId="77777777">
        <w:trPr>
          <w:trHeight w:val="1699"/>
        </w:trPr>
        <w:tc>
          <w:tcPr>
            <w:tcW w:w="1150" w:type="dxa"/>
            <w:vAlign w:val="center"/>
          </w:tcPr>
          <w:p w14:paraId="17BC2C6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医疗便携急救箱</w:t>
            </w:r>
          </w:p>
        </w:tc>
        <w:tc>
          <w:tcPr>
            <w:tcW w:w="820" w:type="dxa"/>
            <w:vMerge w:val="restart"/>
            <w:vAlign w:val="center"/>
          </w:tcPr>
          <w:p w14:paraId="2900F0F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应急治疗用品</w:t>
            </w:r>
          </w:p>
        </w:tc>
        <w:tc>
          <w:tcPr>
            <w:tcW w:w="1220" w:type="dxa"/>
            <w:vAlign w:val="center"/>
          </w:tcPr>
          <w:p w14:paraId="242A1E3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18.9/箱</w:t>
            </w:r>
          </w:p>
        </w:tc>
        <w:tc>
          <w:tcPr>
            <w:tcW w:w="850" w:type="dxa"/>
            <w:vAlign w:val="center"/>
          </w:tcPr>
          <w:p w14:paraId="7ED6B517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840" w:type="dxa"/>
            <w:vAlign w:val="center"/>
          </w:tcPr>
          <w:p w14:paraId="0DEE36A2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https://e.tb.cn/h.SLBOJ5AZn2Pc8DI?tk=QePdf6wbn3P </w:t>
            </w:r>
          </w:p>
        </w:tc>
        <w:tc>
          <w:tcPr>
            <w:tcW w:w="891" w:type="dxa"/>
            <w:vAlign w:val="center"/>
          </w:tcPr>
          <w:p w14:paraId="06B2A15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18.9</w:t>
            </w:r>
          </w:p>
        </w:tc>
        <w:tc>
          <w:tcPr>
            <w:tcW w:w="1548" w:type="dxa"/>
            <w:vAlign w:val="center"/>
          </w:tcPr>
          <w:p w14:paraId="0DE390A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含创可贴、双氧水100ml、碘伏100ml、医用胶带、纱布绷带等</w:t>
            </w:r>
          </w:p>
        </w:tc>
      </w:tr>
      <w:tr w:rsidR="0086630C" w14:paraId="006D3A08" w14:textId="77777777">
        <w:trPr>
          <w:trHeight w:val="991"/>
        </w:trPr>
        <w:tc>
          <w:tcPr>
            <w:tcW w:w="1150" w:type="dxa"/>
            <w:vAlign w:val="center"/>
          </w:tcPr>
          <w:p w14:paraId="07AD6D94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云南白药喷雾</w:t>
            </w:r>
          </w:p>
        </w:tc>
        <w:tc>
          <w:tcPr>
            <w:tcW w:w="820" w:type="dxa"/>
            <w:vMerge/>
            <w:vAlign w:val="center"/>
          </w:tcPr>
          <w:p w14:paraId="23516B8F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0598078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60.17元两瓶/份</w:t>
            </w:r>
          </w:p>
        </w:tc>
        <w:tc>
          <w:tcPr>
            <w:tcW w:w="850" w:type="dxa"/>
            <w:vAlign w:val="center"/>
          </w:tcPr>
          <w:p w14:paraId="34663AF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840" w:type="dxa"/>
            <w:vAlign w:val="center"/>
          </w:tcPr>
          <w:p w14:paraId="50F1A711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 https://e.tb.cn/h.SncrDx3rMgr1T7K?tk=LZH8ffIp2Kb </w:t>
            </w:r>
          </w:p>
        </w:tc>
        <w:tc>
          <w:tcPr>
            <w:tcW w:w="891" w:type="dxa"/>
            <w:vAlign w:val="center"/>
          </w:tcPr>
          <w:p w14:paraId="61A328F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60.17</w:t>
            </w:r>
          </w:p>
        </w:tc>
        <w:tc>
          <w:tcPr>
            <w:tcW w:w="1548" w:type="dxa"/>
            <w:vAlign w:val="center"/>
          </w:tcPr>
          <w:p w14:paraId="4B686EBE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2瓶（50g+60g红瓶加白瓶）</w:t>
            </w:r>
          </w:p>
        </w:tc>
      </w:tr>
      <w:tr w:rsidR="0086630C" w14:paraId="7E2B95AE" w14:textId="77777777">
        <w:trPr>
          <w:trHeight w:val="1001"/>
        </w:trPr>
        <w:tc>
          <w:tcPr>
            <w:tcW w:w="1150" w:type="dxa"/>
            <w:vAlign w:val="center"/>
          </w:tcPr>
          <w:p w14:paraId="7957F18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校友、教师、工作人员工作餐</w:t>
            </w:r>
          </w:p>
        </w:tc>
        <w:tc>
          <w:tcPr>
            <w:tcW w:w="820" w:type="dxa"/>
            <w:vAlign w:val="center"/>
          </w:tcPr>
          <w:p w14:paraId="3DDB050B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165D5363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40元/人</w:t>
            </w:r>
          </w:p>
        </w:tc>
        <w:tc>
          <w:tcPr>
            <w:tcW w:w="850" w:type="dxa"/>
            <w:vAlign w:val="center"/>
          </w:tcPr>
          <w:p w14:paraId="1554AF0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50</w:t>
            </w:r>
          </w:p>
        </w:tc>
        <w:tc>
          <w:tcPr>
            <w:tcW w:w="1840" w:type="dxa"/>
            <w:vAlign w:val="center"/>
          </w:tcPr>
          <w:p w14:paraId="6CCB132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学院提供</w:t>
            </w:r>
          </w:p>
        </w:tc>
        <w:tc>
          <w:tcPr>
            <w:tcW w:w="891" w:type="dxa"/>
            <w:vAlign w:val="center"/>
          </w:tcPr>
          <w:p w14:paraId="45ABA6A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548" w:type="dxa"/>
            <w:vAlign w:val="center"/>
          </w:tcPr>
          <w:p w14:paraId="6526021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</w:tr>
      <w:tr w:rsidR="0086630C" w14:paraId="03B598DF" w14:textId="77777777">
        <w:trPr>
          <w:trHeight w:val="1001"/>
        </w:trPr>
        <w:tc>
          <w:tcPr>
            <w:tcW w:w="1150" w:type="dxa"/>
            <w:vAlign w:val="center"/>
          </w:tcPr>
          <w:p w14:paraId="691A262D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场地租金</w:t>
            </w:r>
          </w:p>
        </w:tc>
        <w:tc>
          <w:tcPr>
            <w:tcW w:w="820" w:type="dxa"/>
            <w:vAlign w:val="center"/>
          </w:tcPr>
          <w:p w14:paraId="2B3770D4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08F03EC0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50元/时/片</w:t>
            </w:r>
          </w:p>
        </w:tc>
        <w:tc>
          <w:tcPr>
            <w:tcW w:w="850" w:type="dxa"/>
            <w:vAlign w:val="center"/>
          </w:tcPr>
          <w:p w14:paraId="03A3F50A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5片</w:t>
            </w:r>
          </w:p>
        </w:tc>
        <w:tc>
          <w:tcPr>
            <w:tcW w:w="1840" w:type="dxa"/>
            <w:vAlign w:val="center"/>
          </w:tcPr>
          <w:p w14:paraId="43FC3755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体育馆提前订场</w:t>
            </w:r>
          </w:p>
        </w:tc>
        <w:tc>
          <w:tcPr>
            <w:tcW w:w="891" w:type="dxa"/>
            <w:vAlign w:val="center"/>
          </w:tcPr>
          <w:p w14:paraId="3DE3824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1000</w:t>
            </w:r>
          </w:p>
        </w:tc>
        <w:tc>
          <w:tcPr>
            <w:tcW w:w="1548" w:type="dxa"/>
            <w:vAlign w:val="center"/>
          </w:tcPr>
          <w:p w14:paraId="5C09EC2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预定5片场地，4个小时</w:t>
            </w:r>
          </w:p>
        </w:tc>
      </w:tr>
      <w:tr w:rsidR="0086630C" w14:paraId="443A180A" w14:textId="77777777">
        <w:trPr>
          <w:trHeight w:val="1001"/>
        </w:trPr>
        <w:tc>
          <w:tcPr>
            <w:tcW w:w="1150" w:type="dxa"/>
            <w:vAlign w:val="center"/>
          </w:tcPr>
          <w:p w14:paraId="68B64A6C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运动意外团体险</w:t>
            </w:r>
          </w:p>
        </w:tc>
        <w:tc>
          <w:tcPr>
            <w:tcW w:w="820" w:type="dxa"/>
            <w:vAlign w:val="center"/>
          </w:tcPr>
          <w:p w14:paraId="3451FFE8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220" w:type="dxa"/>
            <w:vAlign w:val="center"/>
          </w:tcPr>
          <w:p w14:paraId="48D3259F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1元/人/天</w:t>
            </w:r>
          </w:p>
        </w:tc>
        <w:tc>
          <w:tcPr>
            <w:tcW w:w="850" w:type="dxa"/>
            <w:vAlign w:val="center"/>
          </w:tcPr>
          <w:p w14:paraId="67572365" w14:textId="77777777" w:rsidR="0086630C" w:rsidRDefault="0086630C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840" w:type="dxa"/>
            <w:vAlign w:val="center"/>
          </w:tcPr>
          <w:p w14:paraId="14F5C358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报名自费</w:t>
            </w:r>
          </w:p>
        </w:tc>
        <w:tc>
          <w:tcPr>
            <w:tcW w:w="891" w:type="dxa"/>
            <w:vAlign w:val="center"/>
          </w:tcPr>
          <w:p w14:paraId="3353BECB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548" w:type="dxa"/>
            <w:vAlign w:val="center"/>
          </w:tcPr>
          <w:p w14:paraId="2ECB3196" w14:textId="77777777" w:rsidR="0086630C" w:rsidRDefault="00000000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</w:rPr>
              <w:t>0</w:t>
            </w:r>
          </w:p>
        </w:tc>
      </w:tr>
      <w:tr w:rsidR="0086630C" w14:paraId="62E4D45F" w14:textId="77777777">
        <w:trPr>
          <w:trHeight w:val="1001"/>
        </w:trPr>
        <w:tc>
          <w:tcPr>
            <w:tcW w:w="8319" w:type="dxa"/>
            <w:gridSpan w:val="7"/>
            <w:vAlign w:val="center"/>
          </w:tcPr>
          <w:p w14:paraId="03B91B97" w14:textId="77777777" w:rsidR="0086630C" w:rsidRDefault="00000000">
            <w:pPr>
              <w:spacing w:line="360" w:lineRule="auto"/>
              <w:jc w:val="right"/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lastRenderedPageBreak/>
              <w:t>物资花费：11482.17元</w:t>
            </w:r>
          </w:p>
          <w:p w14:paraId="6F642F2B" w14:textId="77777777" w:rsidR="0086630C" w:rsidRDefault="00000000">
            <w:pPr>
              <w:spacing w:line="360" w:lineRule="auto"/>
              <w:jc w:val="right"/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场地租金预计1000元</w:t>
            </w:r>
          </w:p>
          <w:p w14:paraId="7172711D" w14:textId="77777777" w:rsidR="0086630C" w:rsidRDefault="00000000">
            <w:pPr>
              <w:spacing w:line="360" w:lineRule="auto"/>
              <w:jc w:val="right"/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裁判费用预计500元</w:t>
            </w:r>
          </w:p>
          <w:p w14:paraId="4E6A6656" w14:textId="77777777" w:rsidR="0086630C" w:rsidRDefault="00000000">
            <w:pPr>
              <w:spacing w:line="360" w:lineRule="auto"/>
              <w:jc w:val="right"/>
              <w:rPr>
                <w:rFonts w:ascii="宋体" w:hAnsi="宋体" w:cs="宋体" w:hint="eastAsia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预算合计约：13000元</w:t>
            </w:r>
          </w:p>
        </w:tc>
      </w:tr>
    </w:tbl>
    <w:p w14:paraId="7FB42643" w14:textId="77777777" w:rsidR="0086630C" w:rsidRDefault="0086630C">
      <w:pPr>
        <w:pStyle w:val="ae"/>
        <w:spacing w:line="360" w:lineRule="auto"/>
        <w:ind w:left="0"/>
        <w:rPr>
          <w:rFonts w:ascii="宋体" w:hAnsi="宋体" w:cs="宋体" w:hint="eastAsia"/>
          <w:b/>
          <w:bCs/>
          <w:sz w:val="24"/>
          <w:szCs w:val="24"/>
        </w:rPr>
      </w:pPr>
    </w:p>
    <w:p w14:paraId="3D2CCBCE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21" w:name="_Toc17626"/>
      <w:r>
        <w:rPr>
          <w:rFonts w:ascii="宋体" w:hAnsi="宋体" w:cs="宋体" w:hint="eastAsia"/>
          <w:b/>
          <w:bCs/>
          <w:sz w:val="24"/>
          <w:szCs w:val="24"/>
        </w:rPr>
        <w:t>（二）人员安排</w:t>
      </w:r>
      <w:bookmarkEnd w:id="21"/>
    </w:p>
    <w:tbl>
      <w:tblPr>
        <w:tblStyle w:val="14"/>
        <w:tblpPr w:leftFromText="180" w:rightFromText="180" w:vertAnchor="text" w:horzAnchor="margin" w:tblpX="107" w:tblpY="258"/>
        <w:tblOverlap w:val="never"/>
        <w:tblW w:w="4875" w:type="pct"/>
        <w:tblLayout w:type="fixed"/>
        <w:tblLook w:val="04A0" w:firstRow="1" w:lastRow="0" w:firstColumn="1" w:lastColumn="0" w:noHBand="0" w:noVBand="1"/>
      </w:tblPr>
      <w:tblGrid>
        <w:gridCol w:w="1557"/>
        <w:gridCol w:w="2010"/>
        <w:gridCol w:w="1717"/>
        <w:gridCol w:w="2805"/>
      </w:tblGrid>
      <w:tr w:rsidR="0086630C" w14:paraId="5B18EAF6" w14:textId="77777777">
        <w:tc>
          <w:tcPr>
            <w:tcW w:w="1598" w:type="dxa"/>
          </w:tcPr>
          <w:p w14:paraId="7A93743A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人员</w:t>
            </w:r>
          </w:p>
        </w:tc>
        <w:tc>
          <w:tcPr>
            <w:tcW w:w="2065" w:type="dxa"/>
          </w:tcPr>
          <w:p w14:paraId="05DEBF79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人员用途</w:t>
            </w:r>
          </w:p>
        </w:tc>
        <w:tc>
          <w:tcPr>
            <w:tcW w:w="1763" w:type="dxa"/>
          </w:tcPr>
          <w:p w14:paraId="4D6435BC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2884" w:type="dxa"/>
          </w:tcPr>
          <w:p w14:paraId="186E50A8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采用方式</w:t>
            </w:r>
          </w:p>
        </w:tc>
      </w:tr>
      <w:tr w:rsidR="0086630C" w14:paraId="4C397962" w14:textId="77777777">
        <w:tc>
          <w:tcPr>
            <w:tcW w:w="1598" w:type="dxa"/>
          </w:tcPr>
          <w:p w14:paraId="65FAC677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主裁判</w:t>
            </w:r>
          </w:p>
          <w:p w14:paraId="609CC109" w14:textId="77777777" w:rsidR="0086630C" w:rsidRDefault="0086630C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8A64F22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负责整个比赛的裁判、记录、计分等工作</w:t>
            </w:r>
          </w:p>
        </w:tc>
        <w:tc>
          <w:tcPr>
            <w:tcW w:w="1763" w:type="dxa"/>
          </w:tcPr>
          <w:p w14:paraId="1F36B587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1名（劳务费100元/天/人） </w:t>
            </w:r>
          </w:p>
        </w:tc>
        <w:tc>
          <w:tcPr>
            <w:tcW w:w="2884" w:type="dxa"/>
          </w:tcPr>
          <w:p w14:paraId="10DEBE5C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外聘专业人员</w:t>
            </w:r>
          </w:p>
        </w:tc>
      </w:tr>
      <w:tr w:rsidR="0086630C" w14:paraId="1E53DAD2" w14:textId="77777777">
        <w:tc>
          <w:tcPr>
            <w:tcW w:w="1598" w:type="dxa"/>
          </w:tcPr>
          <w:p w14:paraId="53F273A6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发球裁判（普通裁判）</w:t>
            </w:r>
          </w:p>
        </w:tc>
        <w:tc>
          <w:tcPr>
            <w:tcW w:w="2065" w:type="dxa"/>
          </w:tcPr>
          <w:p w14:paraId="174B9959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协助主裁判执裁，判断运动员发球是否违规</w:t>
            </w:r>
          </w:p>
        </w:tc>
        <w:tc>
          <w:tcPr>
            <w:tcW w:w="1763" w:type="dxa"/>
            <w:vMerge w:val="restart"/>
          </w:tcPr>
          <w:p w14:paraId="4A46B057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各比赛场地配备1名，共四名，100/人，共400元</w:t>
            </w:r>
          </w:p>
        </w:tc>
        <w:tc>
          <w:tcPr>
            <w:tcW w:w="2884" w:type="dxa"/>
          </w:tcPr>
          <w:p w14:paraId="14E7DE9D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请专业裁判</w:t>
            </w:r>
          </w:p>
        </w:tc>
      </w:tr>
      <w:tr w:rsidR="0086630C" w14:paraId="4654594D" w14:textId="77777777">
        <w:tc>
          <w:tcPr>
            <w:tcW w:w="1598" w:type="dxa"/>
          </w:tcPr>
          <w:p w14:paraId="11FE5D18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边裁</w:t>
            </w:r>
          </w:p>
          <w:p w14:paraId="66461B09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（可有可无，普通裁判替代也可）</w:t>
            </w:r>
          </w:p>
        </w:tc>
        <w:tc>
          <w:tcPr>
            <w:tcW w:w="2065" w:type="dxa"/>
          </w:tcPr>
          <w:p w14:paraId="2A8826C0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每个比赛场地配备两名，协助主裁判判断边线球</w:t>
            </w:r>
          </w:p>
        </w:tc>
        <w:tc>
          <w:tcPr>
            <w:tcW w:w="1763" w:type="dxa"/>
            <w:vMerge/>
          </w:tcPr>
          <w:p w14:paraId="44435E9A" w14:textId="77777777" w:rsidR="0086630C" w:rsidRDefault="0086630C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84" w:type="dxa"/>
          </w:tcPr>
          <w:p w14:paraId="67912564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志愿者，培训后上岗</w:t>
            </w:r>
          </w:p>
        </w:tc>
      </w:tr>
      <w:tr w:rsidR="0086630C" w14:paraId="18906AEA" w14:textId="77777777">
        <w:tc>
          <w:tcPr>
            <w:tcW w:w="1598" w:type="dxa"/>
          </w:tcPr>
          <w:p w14:paraId="2CF2AEFF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065" w:type="dxa"/>
          </w:tcPr>
          <w:p w14:paraId="7530462C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负责活动开幕和颁奖、闭幕、组织拍照等</w:t>
            </w:r>
          </w:p>
        </w:tc>
        <w:tc>
          <w:tcPr>
            <w:tcW w:w="1763" w:type="dxa"/>
          </w:tcPr>
          <w:p w14:paraId="58010882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1位</w:t>
            </w:r>
          </w:p>
        </w:tc>
        <w:tc>
          <w:tcPr>
            <w:tcW w:w="2884" w:type="dxa"/>
          </w:tcPr>
          <w:p w14:paraId="3AB04D40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学院内选任</w:t>
            </w:r>
          </w:p>
        </w:tc>
      </w:tr>
      <w:tr w:rsidR="0086630C" w14:paraId="37FDF045" w14:textId="77777777">
        <w:tc>
          <w:tcPr>
            <w:tcW w:w="1598" w:type="dxa"/>
          </w:tcPr>
          <w:p w14:paraId="7762649A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后勤人员</w:t>
            </w:r>
          </w:p>
        </w:tc>
        <w:tc>
          <w:tcPr>
            <w:tcW w:w="2065" w:type="dxa"/>
          </w:tcPr>
          <w:p w14:paraId="14BA60BC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负责比赛用球、饮用水等必需物品的提供，设施更换、紧急医疗援助及现场秩序的维护</w:t>
            </w:r>
          </w:p>
        </w:tc>
        <w:tc>
          <w:tcPr>
            <w:tcW w:w="1763" w:type="dxa"/>
          </w:tcPr>
          <w:p w14:paraId="4D1DB848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适量，4位（视乎参赛人数和赛事规模）</w:t>
            </w:r>
          </w:p>
        </w:tc>
        <w:tc>
          <w:tcPr>
            <w:tcW w:w="2884" w:type="dxa"/>
          </w:tcPr>
          <w:p w14:paraId="08336D8A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内部成员/志愿者</w:t>
            </w:r>
          </w:p>
        </w:tc>
      </w:tr>
      <w:tr w:rsidR="0086630C" w14:paraId="226F766A" w14:textId="77777777">
        <w:tc>
          <w:tcPr>
            <w:tcW w:w="1598" w:type="dxa"/>
          </w:tcPr>
          <w:p w14:paraId="23F75631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统计人员/计分员</w:t>
            </w:r>
          </w:p>
        </w:tc>
        <w:tc>
          <w:tcPr>
            <w:tcW w:w="2065" w:type="dxa"/>
          </w:tcPr>
          <w:p w14:paraId="62B26872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负责赛前统计报名情况，将运动员分组比赛；赛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lastRenderedPageBreak/>
              <w:t>后统计本次比赛各小队得分、净胜分、小分积分，赛后统一汇总，便于后续颁奖</w:t>
            </w:r>
          </w:p>
        </w:tc>
        <w:tc>
          <w:tcPr>
            <w:tcW w:w="1763" w:type="dxa"/>
          </w:tcPr>
          <w:p w14:paraId="715DC4AA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lastRenderedPageBreak/>
              <w:t>各比赛场地配备1名</w:t>
            </w:r>
          </w:p>
        </w:tc>
        <w:tc>
          <w:tcPr>
            <w:tcW w:w="2884" w:type="dxa"/>
          </w:tcPr>
          <w:p w14:paraId="354E9323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志愿者</w:t>
            </w:r>
          </w:p>
        </w:tc>
      </w:tr>
      <w:tr w:rsidR="0086630C" w14:paraId="653C4A44" w14:textId="77777777">
        <w:tc>
          <w:tcPr>
            <w:tcW w:w="1598" w:type="dxa"/>
          </w:tcPr>
          <w:p w14:paraId="291E8C0A" w14:textId="77777777" w:rsidR="0086630C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到场嘉宾</w:t>
            </w:r>
          </w:p>
        </w:tc>
        <w:tc>
          <w:tcPr>
            <w:tcW w:w="2065" w:type="dxa"/>
          </w:tcPr>
          <w:p w14:paraId="13EF12B5" w14:textId="77777777" w:rsidR="0086630C" w:rsidRDefault="00000000">
            <w:pPr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院领导、校友代表致辞开幕及颁奖</w:t>
            </w:r>
          </w:p>
          <w:p w14:paraId="55AD70A3" w14:textId="77777777" w:rsidR="0086630C" w:rsidRDefault="0086630C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763" w:type="dxa"/>
          </w:tcPr>
          <w:p w14:paraId="79C6F09B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待定</w:t>
            </w:r>
          </w:p>
        </w:tc>
        <w:tc>
          <w:tcPr>
            <w:tcW w:w="2884" w:type="dxa"/>
          </w:tcPr>
          <w:p w14:paraId="600970E1" w14:textId="77777777" w:rsidR="0086630C" w:rsidRDefault="00000000">
            <w:pPr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内部成员邀请</w:t>
            </w:r>
          </w:p>
        </w:tc>
      </w:tr>
      <w:bookmarkEnd w:id="13"/>
    </w:tbl>
    <w:p w14:paraId="54FA0D6F" w14:textId="77777777" w:rsidR="0086630C" w:rsidRDefault="0086630C">
      <w:pPr>
        <w:spacing w:line="360" w:lineRule="auto"/>
        <w:rPr>
          <w:rFonts w:ascii="宋体" w:hAnsi="宋体" w:cs="宋体" w:hint="eastAsia"/>
          <w:sz w:val="24"/>
          <w:szCs w:val="24"/>
        </w:rPr>
      </w:pPr>
    </w:p>
    <w:p w14:paraId="17E24966" w14:textId="77777777" w:rsidR="0086630C" w:rsidRDefault="00000000">
      <w:pPr>
        <w:numPr>
          <w:ilvl w:val="0"/>
          <w:numId w:val="1"/>
        </w:numPr>
        <w:spacing w:line="360" w:lineRule="auto"/>
        <w:outlineLvl w:val="0"/>
        <w:rPr>
          <w:rFonts w:ascii="宋体" w:hAnsi="宋体" w:cs="宋体" w:hint="eastAsia"/>
          <w:b/>
          <w:bCs/>
          <w:sz w:val="32"/>
          <w:szCs w:val="32"/>
        </w:rPr>
      </w:pPr>
      <w:bookmarkStart w:id="22" w:name="_Toc4363"/>
      <w:r>
        <w:rPr>
          <w:rFonts w:ascii="宋体" w:hAnsi="宋体" w:cs="宋体" w:hint="eastAsia"/>
          <w:b/>
          <w:bCs/>
          <w:sz w:val="32"/>
          <w:szCs w:val="32"/>
        </w:rPr>
        <w:t>赛制安排及活动流程</w:t>
      </w:r>
      <w:bookmarkEnd w:id="22"/>
    </w:p>
    <w:p w14:paraId="5F267B03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23" w:name="_Toc32204"/>
      <w:r>
        <w:rPr>
          <w:rFonts w:ascii="宋体" w:hAnsi="宋体" w:cs="宋体" w:hint="eastAsia"/>
          <w:b/>
          <w:bCs/>
          <w:sz w:val="24"/>
          <w:szCs w:val="24"/>
        </w:rPr>
        <w:t>（一）赛制安排</w:t>
      </w:r>
      <w:bookmarkEnd w:id="23"/>
    </w:p>
    <w:p w14:paraId="6249FB54" w14:textId="77777777" w:rsidR="0086630C" w:rsidRDefault="00000000">
      <w:pPr>
        <w:pStyle w:val="New"/>
        <w:ind w:firstLineChars="0" w:firstLine="0"/>
        <w:jc w:val="center"/>
        <w:rPr>
          <w:rFonts w:cs="宋体" w:hint="eastAsia"/>
          <w:sz w:val="28"/>
          <w:szCs w:val="28"/>
        </w:rPr>
      </w:pPr>
      <w:bookmarkStart w:id="24" w:name="_Toc11007"/>
      <w:r>
        <w:rPr>
          <w:rStyle w:val="11"/>
          <w:rFonts w:ascii="宋体" w:hAnsi="宋体" w:cs="宋体" w:hint="eastAsia"/>
          <w:sz w:val="28"/>
          <w:szCs w:val="28"/>
        </w:rPr>
        <w:t>混合团体赛规则</w:t>
      </w:r>
      <w:bookmarkEnd w:id="24"/>
    </w:p>
    <w:p w14:paraId="4B3BAC2B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25" w:name="_Toc21170"/>
      <w:r>
        <w:rPr>
          <w:rFonts w:ascii="宋体" w:eastAsia="宋体" w:hAnsi="宋体" w:cs="宋体" w:hint="eastAsia"/>
          <w:sz w:val="24"/>
          <w:szCs w:val="24"/>
        </w:rPr>
        <w:t>1. 组队要求</w:t>
      </w:r>
      <w:bookmarkEnd w:id="25"/>
    </w:p>
    <w:p w14:paraId="4B48C19E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（1）比赛为团体赛，具体项目3项，分别为男双、女双和混双。</w:t>
      </w:r>
    </w:p>
    <w:p w14:paraId="413895A0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（2）自行组队。每队人数为5-7人。（若队伍人数为5人，则有一人兼项；若队伍人数为7人，则有一人为后备队员）</w:t>
      </w:r>
    </w:p>
    <w:p w14:paraId="32D1030D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（3）最多允许一位队员兼项且只能兼项一个项目。</w:t>
      </w:r>
    </w:p>
    <w:p w14:paraId="176EE118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（4）今年比赛不作队伍中必须有25级新生的要求。</w:t>
      </w:r>
    </w:p>
    <w:p w14:paraId="13BE0141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26" w:name="_Toc28837"/>
      <w:r>
        <w:rPr>
          <w:rFonts w:ascii="宋体" w:eastAsia="宋体" w:hAnsi="宋体" w:cs="宋体" w:hint="eastAsia"/>
          <w:sz w:val="24"/>
          <w:szCs w:val="24"/>
        </w:rPr>
        <w:t>2. 比赛赛制</w:t>
      </w:r>
      <w:bookmarkEnd w:id="26"/>
    </w:p>
    <w:p w14:paraId="7B42E28B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（1）比赛分为小组赛和晋级赛，具体见后续推文和报名通知。</w:t>
      </w:r>
    </w:p>
    <w:p w14:paraId="4FF9D6B9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（2）小组赛队伍均由学生队伍组成，分为A和B两大组，具体赛制为淘汰制或单循环制（还应视具体队伍数量而定），在两大组中分别决出最优者即有两支学生队伍进入后续晋级赛。</w:t>
      </w:r>
    </w:p>
    <w:p w14:paraId="3EAF4429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（3）晋级赛队伍由校友队伍、老师队伍和两支学生队伍共四支队伍组成，采用单循环制，依据总积分或计算净胜分决出冠、亚、季和殿军。</w:t>
      </w:r>
    </w:p>
    <w:p w14:paraId="64D6A146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27" w:name="_Toc11991"/>
      <w:r>
        <w:rPr>
          <w:rFonts w:ascii="宋体" w:eastAsia="宋体" w:hAnsi="宋体" w:cs="宋体" w:hint="eastAsia"/>
          <w:b/>
          <w:sz w:val="24"/>
          <w:szCs w:val="24"/>
        </w:rPr>
        <w:lastRenderedPageBreak/>
        <w:t>3</w:t>
      </w:r>
      <w:r>
        <w:rPr>
          <w:rFonts w:ascii="宋体" w:eastAsia="宋体" w:hAnsi="宋体" w:cs="宋体" w:hint="eastAsia"/>
          <w:sz w:val="24"/>
          <w:szCs w:val="24"/>
        </w:rPr>
        <w:t>. 比赛规则</w:t>
      </w:r>
      <w:bookmarkEnd w:id="27"/>
    </w:p>
    <w:p w14:paraId="18F5E61B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</w:rPr>
      </w:pPr>
      <w:r>
        <w:rPr>
          <w:rFonts w:cs="宋体" w:hint="eastAsia"/>
        </w:rPr>
        <w:t>（1）小组赛阶段各单项均采用单局15分制，即双方分数先达15分者胜，不加分。在每个单项的比赛当中，当一方分数首先达到8分时，双方交换场地后比赛继续；</w:t>
      </w:r>
    </w:p>
    <w:p w14:paraId="2C894DF6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</w:rPr>
      </w:pPr>
      <w:r>
        <w:rPr>
          <w:rFonts w:cs="宋体" w:hint="eastAsia"/>
        </w:rPr>
        <w:t>（2）晋级赛阶段各单项均采用单局31分制，即双方分数先达31分者胜，不加分。在每个单项的比赛当中，当一方分数首先达到16分时，双方交换场地后比赛继续；</w:t>
      </w:r>
    </w:p>
    <w:p w14:paraId="2A809A07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</w:rPr>
      </w:pPr>
      <w:r>
        <w:rPr>
          <w:rFonts w:cs="宋体" w:hint="eastAsia"/>
        </w:rPr>
        <w:t>（3）采用单循环赛制时出现多支队同分的情况时，首先比较相互战绩，相互战绩优者排名靠前；相互战绩相同时，比较大比分的净胜分（如：大比分3:0获胜则净胜分为+3，以此类推），净胜分高者排名靠前；若仍相同，则比较每个单项的小比分净胜分；若仍相同，则加赛。</w:t>
      </w:r>
    </w:p>
    <w:p w14:paraId="22A1D935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</w:rPr>
      </w:pPr>
      <w:r>
        <w:rPr>
          <w:rFonts w:cs="宋体" w:hint="eastAsia"/>
        </w:rPr>
        <w:t>（4）小组赛阶段和晋级赛阶段每场比赛的各单项均采用一局定胜负，每个单项均需完赛，率先赢得两个单项的球队获胜。</w:t>
      </w:r>
    </w:p>
    <w:p w14:paraId="361697DA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  <w:bCs/>
        </w:rPr>
      </w:pPr>
      <w:r>
        <w:rPr>
          <w:rFonts w:cs="宋体" w:hint="eastAsia"/>
        </w:rPr>
        <w:t>（5）除特殊情况（如汗水浸湿地板，羽毛球出现损坏或球员受伤等），球员不可随意提出中断比赛的要求。</w:t>
      </w:r>
    </w:p>
    <w:p w14:paraId="1BCC589E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  <w:kern w:val="0"/>
        </w:rPr>
      </w:pPr>
      <w:r>
        <w:rPr>
          <w:rFonts w:cs="宋体" w:hint="eastAsia"/>
        </w:rPr>
        <w:t>（6）每个单项开始前裁判使用抛球法决定球权，赢方将做出选择，先发球或是挑选场地。</w:t>
      </w:r>
    </w:p>
    <w:p w14:paraId="097077C0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</w:rPr>
      </w:pPr>
      <w:r>
        <w:rPr>
          <w:rFonts w:cs="宋体" w:hint="eastAsia"/>
        </w:rPr>
        <w:t>（7）发球时按得分为“单数”在左区发球，“双数”在右区发球。</w:t>
      </w:r>
    </w:p>
    <w:p w14:paraId="3AAEA5C4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jc w:val="both"/>
        <w:rPr>
          <w:rFonts w:cs="宋体" w:hint="eastAsia"/>
          <w:b/>
        </w:rPr>
      </w:pPr>
      <w:r>
        <w:rPr>
          <w:rFonts w:cs="宋体" w:hint="eastAsia"/>
        </w:rPr>
        <w:t>（8）其余比赛规则遵循国际惯例，当场次裁判具有最终解释权。</w:t>
      </w:r>
    </w:p>
    <w:p w14:paraId="591A1FB3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28" w:name="_Toc23615"/>
      <w:bookmarkStart w:id="29" w:name="_Toc26556"/>
      <w:bookmarkStart w:id="30" w:name="_Toc26255"/>
      <w:r>
        <w:rPr>
          <w:rFonts w:ascii="宋体" w:eastAsia="宋体" w:hAnsi="宋体" w:cs="宋体" w:hint="eastAsia"/>
          <w:sz w:val="24"/>
          <w:szCs w:val="24"/>
        </w:rPr>
        <w:t>4. 比赛</w:t>
      </w:r>
      <w:bookmarkEnd w:id="28"/>
      <w:bookmarkEnd w:id="29"/>
      <w:r>
        <w:rPr>
          <w:rFonts w:ascii="宋体" w:eastAsia="宋体" w:hAnsi="宋体" w:cs="宋体" w:hint="eastAsia"/>
          <w:sz w:val="24"/>
          <w:szCs w:val="24"/>
        </w:rPr>
        <w:t>安排</w:t>
      </w:r>
      <w:bookmarkEnd w:id="30"/>
    </w:p>
    <w:p w14:paraId="5A3F0B83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  <w:b/>
          <w:color w:val="FF0000"/>
        </w:rPr>
      </w:pPr>
      <w:r>
        <w:rPr>
          <w:rFonts w:cs="宋体" w:hint="eastAsia"/>
          <w:bCs/>
        </w:rPr>
        <w:t>先进行小组循环赛，后进行晋级赛。无论是小组赛还是晋级赛，每场比赛分3个单项依次进行，</w:t>
      </w:r>
      <w:r>
        <w:rPr>
          <w:rFonts w:cs="宋体" w:hint="eastAsia"/>
          <w:b/>
          <w:color w:val="FF0000"/>
        </w:rPr>
        <w:t>小组赛阶段和晋级赛阶段单项均采用一局定胜负，每个单项均需完赛，率先赢得两个单项的球队获胜。</w:t>
      </w:r>
    </w:p>
    <w:p w14:paraId="3FA99999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  <w:bCs/>
        </w:rPr>
      </w:pPr>
      <w:r>
        <w:rPr>
          <w:rFonts w:cs="宋体" w:hint="eastAsia"/>
          <w:bCs/>
        </w:rPr>
        <w:t>（1）小组赛：于11月29日（周六）上午9；00举行。比赛前两日抽签决定分组，共分两大组，分组情况、赛程安排、具体赛制和相关注意事项抽签后会在群聊通知。</w:t>
      </w:r>
    </w:p>
    <w:p w14:paraId="687669D5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  <w:b/>
        </w:rPr>
      </w:pPr>
      <w:r>
        <w:rPr>
          <w:rFonts w:cs="宋体" w:hint="eastAsia"/>
          <w:bCs/>
        </w:rPr>
        <w:t>（2）晋级赛：按照小组赛晋级情况四支队伍进行晋级赛，于11月29日（周六）上午10：30举行，决出冠、亚、季和殿军。</w:t>
      </w:r>
      <w:bookmarkStart w:id="31" w:name="_Hlk4540142"/>
    </w:p>
    <w:p w14:paraId="21C6F5C2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32" w:name="_Toc24888"/>
      <w:bookmarkStart w:id="33" w:name="_Toc4285"/>
      <w:bookmarkStart w:id="34" w:name="_Toc31025"/>
      <w:r>
        <w:rPr>
          <w:rFonts w:ascii="宋体" w:eastAsia="宋体" w:hAnsi="宋体" w:cs="宋体" w:hint="eastAsia"/>
          <w:sz w:val="24"/>
          <w:szCs w:val="24"/>
        </w:rPr>
        <w:t>5. 场上规则和注意事项</w:t>
      </w:r>
      <w:bookmarkEnd w:id="32"/>
      <w:bookmarkEnd w:id="33"/>
      <w:bookmarkEnd w:id="34"/>
    </w:p>
    <w:p w14:paraId="68CEE419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</w:rPr>
      </w:pPr>
      <w:r>
        <w:rPr>
          <w:rFonts w:cs="宋体" w:hint="eastAsia"/>
          <w:bCs/>
        </w:rPr>
        <w:t>（1）</w:t>
      </w:r>
      <w:bookmarkEnd w:id="31"/>
      <w:r>
        <w:rPr>
          <w:rFonts w:cs="宋体" w:hint="eastAsia"/>
        </w:rPr>
        <w:t>比赛时，如果发现场上选手违规问题，可以向主裁判提出抗议，但必须遵</w:t>
      </w:r>
      <w:r>
        <w:rPr>
          <w:rFonts w:cs="宋体" w:hint="eastAsia"/>
        </w:rPr>
        <w:lastRenderedPageBreak/>
        <w:t>守主裁判的判罚，不可辱骂裁判员。</w:t>
      </w:r>
    </w:p>
    <w:p w14:paraId="64117E01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</w:rPr>
      </w:pPr>
      <w:r>
        <w:rPr>
          <w:rFonts w:cs="宋体" w:hint="eastAsia"/>
        </w:rPr>
        <w:t>（2）当裁判无法判断球是否出界时，可根据实际情况决定该球是否重发。最终结果以本场裁判员判罚为准。</w:t>
      </w:r>
    </w:p>
    <w:p w14:paraId="0E1BCDEC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</w:rPr>
      </w:pPr>
      <w:r>
        <w:rPr>
          <w:rFonts w:cs="宋体" w:hint="eastAsia"/>
          <w:bCs/>
        </w:rPr>
        <w:t>（3）</w:t>
      </w:r>
      <w:r>
        <w:rPr>
          <w:rFonts w:cs="宋体" w:hint="eastAsia"/>
        </w:rPr>
        <w:t>为保证球赛的顺利进行，运动员必须准时到达指定的场地参加比赛。原则上每场比赛，领队提前10分钟填写参加比赛的队员名单并出示参赛选手相关证件（备查）。若比赛规定时间已到，未到场的选手迟到超过10分钟的一律作弃权处理；如遇特殊情况，参赛选手必须服从裁判委员会的统一安排。</w:t>
      </w:r>
    </w:p>
    <w:p w14:paraId="5BB79D3E" w14:textId="77777777" w:rsidR="0086630C" w:rsidRDefault="00000000">
      <w:pPr>
        <w:pStyle w:val="New"/>
        <w:autoSpaceDE w:val="0"/>
        <w:autoSpaceDN w:val="0"/>
        <w:adjustRightInd w:val="0"/>
        <w:ind w:firstLineChars="0" w:firstLine="0"/>
        <w:rPr>
          <w:rFonts w:cs="宋体" w:hint="eastAsia"/>
          <w:bCs/>
        </w:rPr>
      </w:pPr>
      <w:r>
        <w:rPr>
          <w:rFonts w:cs="宋体" w:hint="eastAsia"/>
          <w:bCs/>
        </w:rPr>
        <w:t>（4）各队领队须在赛前填报各单项比赛的最终参赛队员名单，提交后不得随意更改，正在进行的单项比赛不得临时更换参赛队员。</w:t>
      </w:r>
    </w:p>
    <w:p w14:paraId="2E182A71" w14:textId="77777777" w:rsidR="0086630C" w:rsidRDefault="00000000">
      <w:pPr>
        <w:pStyle w:val="New"/>
        <w:ind w:firstLineChars="0" w:firstLine="0"/>
        <w:rPr>
          <w:rFonts w:cs="宋体" w:hint="eastAsia"/>
        </w:rPr>
      </w:pPr>
      <w:r>
        <w:rPr>
          <w:rFonts w:cs="宋体" w:hint="eastAsia"/>
          <w:bCs/>
        </w:rPr>
        <w:t>（5）</w:t>
      </w:r>
      <w:r>
        <w:rPr>
          <w:rFonts w:cs="宋体" w:hint="eastAsia"/>
        </w:rPr>
        <w:t>本次活动的最终解释权归暨南大学法学院学生会所有。</w:t>
      </w:r>
      <w:bookmarkStart w:id="35" w:name="_Toc32725"/>
      <w:bookmarkStart w:id="36" w:name="_Toc2424"/>
    </w:p>
    <w:p w14:paraId="7020FF80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b/>
          <w:bCs/>
          <w:color w:val="auto"/>
          <w:sz w:val="24"/>
          <w:szCs w:val="24"/>
        </w:rPr>
      </w:pPr>
      <w:bookmarkStart w:id="37" w:name="_Toc8666"/>
      <w:bookmarkStart w:id="38" w:name="_Toc22779"/>
      <w:bookmarkStart w:id="39" w:name="_Toc1234"/>
      <w:bookmarkEnd w:id="35"/>
      <w:bookmarkEnd w:id="36"/>
      <w:r>
        <w:rPr>
          <w:rFonts w:ascii="宋体" w:eastAsia="宋体" w:hAnsi="宋体" w:cs="宋体" w:hint="eastAsia"/>
          <w:b/>
          <w:bCs/>
          <w:color w:val="auto"/>
          <w:sz w:val="24"/>
          <w:szCs w:val="24"/>
        </w:rPr>
        <w:t>（二）奖项设置</w:t>
      </w:r>
      <w:bookmarkEnd w:id="37"/>
    </w:p>
    <w:p w14:paraId="3CF6B228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40" w:name="_Toc7265"/>
      <w:r>
        <w:rPr>
          <w:rFonts w:ascii="宋体" w:eastAsia="宋体" w:hAnsi="宋体" w:cs="宋体" w:hint="eastAsia"/>
          <w:sz w:val="24"/>
          <w:szCs w:val="24"/>
        </w:rPr>
        <w:t>1. 团体赛奖</w:t>
      </w:r>
      <w:bookmarkEnd w:id="38"/>
      <w:bookmarkEnd w:id="39"/>
      <w:bookmarkEnd w:id="40"/>
    </w:p>
    <w:p w14:paraId="5F1D8EA8" w14:textId="77777777" w:rsidR="0086630C" w:rsidRDefault="00000000">
      <w:pPr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比赛奖项设置有奖状、奖品和参与奖，其中冠、亚和季军队伍颁发奖杯、荣誉证书、奖品和纪念品；第四名队伍颁发荣誉证书、奖品和纪念品；剩余所有队伍颁发纪念品。</w:t>
      </w:r>
    </w:p>
    <w:p w14:paraId="0BF6B2FA" w14:textId="77777777" w:rsidR="0086630C" w:rsidRDefault="00000000">
      <w:pPr>
        <w:pStyle w:val="2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bookmarkStart w:id="41" w:name="_Toc1243"/>
      <w:bookmarkStart w:id="42" w:name="_Toc15229"/>
      <w:bookmarkStart w:id="43" w:name="_Toc19642"/>
      <w:r>
        <w:rPr>
          <w:rFonts w:ascii="宋体" w:eastAsia="宋体" w:hAnsi="宋体" w:cs="宋体" w:hint="eastAsia"/>
          <w:sz w:val="24"/>
          <w:szCs w:val="24"/>
        </w:rPr>
        <w:t>2. 单项奖</w:t>
      </w:r>
      <w:bookmarkEnd w:id="41"/>
      <w:bookmarkEnd w:id="42"/>
      <w:bookmarkEnd w:id="43"/>
    </w:p>
    <w:p w14:paraId="123CE289" w14:textId="77777777" w:rsidR="0086630C" w:rsidRDefault="00000000">
      <w:pPr>
        <w:pStyle w:val="ae"/>
        <w:spacing w:line="360" w:lineRule="auto"/>
        <w:ind w:left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最佳学生球员奖（2名</w:t>
      </w:r>
      <w:bookmarkStart w:id="44" w:name="_Hlk511297826"/>
      <w:r>
        <w:rPr>
          <w:rFonts w:ascii="宋体" w:hAnsi="宋体" w:cs="宋体" w:hint="eastAsia"/>
          <w:sz w:val="24"/>
          <w:szCs w:val="24"/>
        </w:rPr>
        <w:t>，男女各1名）</w:t>
      </w:r>
      <w:bookmarkEnd w:id="44"/>
      <w:r>
        <w:rPr>
          <w:rFonts w:ascii="宋体" w:hAnsi="宋体" w:cs="宋体" w:hint="eastAsia"/>
          <w:sz w:val="24"/>
          <w:szCs w:val="24"/>
        </w:rPr>
        <w:t>：荣誉证书；</w:t>
      </w:r>
    </w:p>
    <w:p w14:paraId="44CB60B6" w14:textId="77777777" w:rsidR="0086630C" w:rsidRDefault="00000000">
      <w:pPr>
        <w:pStyle w:val="ae"/>
        <w:spacing w:line="360" w:lineRule="auto"/>
        <w:ind w:left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最佳教师球员奖（2名，男女各1名）：荣誉证书；</w:t>
      </w:r>
    </w:p>
    <w:p w14:paraId="4949EFC5" w14:textId="77777777" w:rsidR="0086630C" w:rsidRDefault="00000000">
      <w:pPr>
        <w:pStyle w:val="ae"/>
        <w:spacing w:line="360" w:lineRule="auto"/>
        <w:ind w:left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最佳校友球员奖（2名，男女各1名）：荣誉证书。</w:t>
      </w:r>
    </w:p>
    <w:p w14:paraId="3480479C" w14:textId="77777777" w:rsidR="0086630C" w:rsidRDefault="00000000">
      <w:pPr>
        <w:spacing w:line="360" w:lineRule="auto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45" w:name="_Toc9107"/>
      <w:r>
        <w:rPr>
          <w:rFonts w:ascii="宋体" w:hAnsi="宋体" w:cs="宋体" w:hint="eastAsia"/>
          <w:b/>
          <w:bCs/>
          <w:sz w:val="24"/>
          <w:szCs w:val="24"/>
        </w:rPr>
        <w:t>（三）活动流程</w:t>
      </w:r>
      <w:bookmarkEnd w:id="45"/>
    </w:p>
    <w:p w14:paraId="38480CDB" w14:textId="77777777" w:rsidR="0086630C" w:rsidRDefault="00000000">
      <w:pPr>
        <w:tabs>
          <w:tab w:val="left" w:pos="880"/>
        </w:tabs>
        <w:spacing w:line="360" w:lineRule="auto"/>
        <w:ind w:left="480" w:hangingChars="200" w:hanging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（1）赛前准备</w:t>
      </w:r>
    </w:p>
    <w:p w14:paraId="3F21F797" w14:textId="77777777" w:rsidR="0086630C" w:rsidRDefault="00000000">
      <w:pPr>
        <w:tabs>
          <w:tab w:val="left" w:pos="880"/>
        </w:tabs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确定比赛时间，地点和参赛人员名单。</w:t>
      </w:r>
    </w:p>
    <w:p w14:paraId="15242104" w14:textId="77777777" w:rsidR="0086630C" w:rsidRDefault="00000000">
      <w:pPr>
        <w:tabs>
          <w:tab w:val="left" w:pos="880"/>
        </w:tabs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（2）开幕式</w:t>
      </w:r>
    </w:p>
    <w:p w14:paraId="26136308" w14:textId="77777777" w:rsidR="0086630C" w:rsidRDefault="00000000">
      <w:pPr>
        <w:tabs>
          <w:tab w:val="left" w:pos="880"/>
        </w:tabs>
        <w:spacing w:line="360" w:lineRule="auto"/>
        <w:ind w:left="480" w:hangingChars="200" w:hanging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主持人介绍到场嘉宾，领导致开幕辞并宣布比赛开始。</w:t>
      </w:r>
    </w:p>
    <w:p w14:paraId="50CAF5CF" w14:textId="77777777" w:rsidR="0086630C" w:rsidRDefault="00000000">
      <w:pPr>
        <w:tabs>
          <w:tab w:val="left" w:pos="880"/>
        </w:tabs>
        <w:spacing w:line="360" w:lineRule="auto"/>
        <w:ind w:left="480" w:hangingChars="200" w:hanging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（3）比赛组织</w:t>
      </w:r>
    </w:p>
    <w:p w14:paraId="1544E01E" w14:textId="77777777" w:rsidR="0086630C" w:rsidRDefault="00000000">
      <w:pPr>
        <w:tabs>
          <w:tab w:val="left" w:pos="880"/>
        </w:tabs>
        <w:spacing w:line="360" w:lineRule="auto"/>
        <w:ind w:left="1440" w:hanging="14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根据赛前分组抽签情况确定小组赛的对阵，裁判提前就位，</w:t>
      </w:r>
    </w:p>
    <w:p w14:paraId="0E56912E" w14:textId="77777777" w:rsidR="0086630C" w:rsidRDefault="00000000">
      <w:pPr>
        <w:tabs>
          <w:tab w:val="left" w:pos="880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检查场地器材，中场休息和调整。</w:t>
      </w:r>
    </w:p>
    <w:p w14:paraId="2A0C409E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（4）颁奖及闭幕式</w:t>
      </w:r>
    </w:p>
    <w:p w14:paraId="3317BC00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统计比赛结果，由主持人宣布比赛结果，由嘉宾为获奖运动员颁发证书和奖品。</w:t>
      </w:r>
    </w:p>
    <w:p w14:paraId="3094143B" w14:textId="77777777" w:rsidR="0086630C" w:rsidRDefault="00000000">
      <w:pPr>
        <w:tabs>
          <w:tab w:val="left" w:pos="880"/>
        </w:tabs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全体运动员及现场嘉宾合影留念。</w:t>
      </w:r>
    </w:p>
    <w:p w14:paraId="3BD8F92B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（5）赛后场地清理及物资整理</w:t>
      </w:r>
    </w:p>
    <w:p w14:paraId="0DDBC961" w14:textId="77777777" w:rsidR="0086630C" w:rsidRDefault="0086630C">
      <w:pPr>
        <w:spacing w:line="360" w:lineRule="auto"/>
        <w:rPr>
          <w:rFonts w:ascii="宋体" w:hAnsi="宋体" w:cs="宋体" w:hint="eastAsia"/>
          <w:sz w:val="24"/>
          <w:szCs w:val="24"/>
        </w:rPr>
      </w:pPr>
    </w:p>
    <w:p w14:paraId="43C95126" w14:textId="77777777" w:rsidR="0086630C" w:rsidRDefault="00000000">
      <w:pPr>
        <w:numPr>
          <w:ilvl w:val="0"/>
          <w:numId w:val="1"/>
        </w:numPr>
        <w:spacing w:line="360" w:lineRule="auto"/>
        <w:outlineLvl w:val="0"/>
        <w:rPr>
          <w:rFonts w:ascii="宋体" w:hAnsi="宋体" w:cs="宋体" w:hint="eastAsia"/>
          <w:b/>
          <w:bCs/>
          <w:sz w:val="32"/>
          <w:szCs w:val="32"/>
        </w:rPr>
      </w:pPr>
      <w:bookmarkStart w:id="46" w:name="_Toc12302"/>
      <w:bookmarkStart w:id="47" w:name="_Toc20551"/>
      <w:r>
        <w:rPr>
          <w:rFonts w:ascii="宋体" w:hAnsi="宋体" w:cs="宋体" w:hint="eastAsia"/>
          <w:b/>
          <w:bCs/>
          <w:sz w:val="32"/>
          <w:szCs w:val="32"/>
        </w:rPr>
        <w:t>注意事项与应急预案</w:t>
      </w:r>
      <w:bookmarkEnd w:id="46"/>
      <w:bookmarkEnd w:id="47"/>
    </w:p>
    <w:p w14:paraId="1D3B0083" w14:textId="77777777" w:rsidR="0086630C" w:rsidRDefault="00000000">
      <w:pPr>
        <w:spacing w:line="360" w:lineRule="auto"/>
        <w:jc w:val="lef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48" w:name="_Toc5079"/>
      <w:bookmarkStart w:id="49" w:name="_Toc15262"/>
      <w:r>
        <w:rPr>
          <w:rFonts w:ascii="宋体" w:hAnsi="宋体" w:cs="宋体" w:hint="eastAsia"/>
          <w:b/>
          <w:bCs/>
          <w:sz w:val="24"/>
          <w:szCs w:val="24"/>
        </w:rPr>
        <w:t>（一）运动员注意事项</w:t>
      </w:r>
      <w:bookmarkEnd w:id="48"/>
      <w:bookmarkEnd w:id="49"/>
    </w:p>
    <w:p w14:paraId="7B8F7608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（1）自备羽毛球拍，身着合适服装参加比赛</w:t>
      </w:r>
    </w:p>
    <w:p w14:paraId="49B005F2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（2）参赛人员须尊重对手，尊重观众，如比赛中出现违反国家法律、学校规定及治安条例的事件，比赛立即终止，比赛结果由主办单位召集有关人员协商决定，违纪人员交由学校或公安机关处理。</w:t>
      </w:r>
    </w:p>
    <w:p w14:paraId="00E0E444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（3）禁止在比赛场地内吃东西，丢弃塑料瓶等，保持场地卫生。</w:t>
      </w:r>
    </w:p>
    <w:p w14:paraId="4EA1C5E4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（4）除教师以外的参赛人员须携带一卡通参加比赛（入场前向裁判出示即可），若出现冒名顶替参赛等违反比赛规程和体育精神的情况，作退赛处理。</w:t>
      </w:r>
    </w:p>
    <w:p w14:paraId="2F3196B8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（5）不得无故弃赛，弃权。</w:t>
      </w:r>
    </w:p>
    <w:p w14:paraId="1C6FDC73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（6）比赛过程中，如有意见，场内问题请由场上选手向主裁判说明情况，再由主裁判向主办单位反映，场外问题由主裁判与主办单位沟通，观众及场下选手请向本队领队提出意见或建议。</w:t>
      </w:r>
    </w:p>
    <w:p w14:paraId="0A68E5D2" w14:textId="77777777" w:rsidR="0086630C" w:rsidRDefault="00000000">
      <w:pPr>
        <w:spacing w:line="360" w:lineRule="auto"/>
        <w:jc w:val="lef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50" w:name="_Toc24478"/>
      <w:bookmarkStart w:id="51" w:name="_Toc21942"/>
      <w:r>
        <w:rPr>
          <w:rFonts w:ascii="宋体" w:hAnsi="宋体" w:cs="宋体" w:hint="eastAsia"/>
          <w:b/>
          <w:bCs/>
          <w:sz w:val="24"/>
          <w:szCs w:val="24"/>
        </w:rPr>
        <w:t>（二）裁判员、记分员注意事项</w:t>
      </w:r>
      <w:bookmarkEnd w:id="50"/>
      <w:bookmarkEnd w:id="51"/>
    </w:p>
    <w:p w14:paraId="75456C0C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（1）各小组比赛开始前，裁判员、记分员需提前到达比赛场地等待。</w:t>
      </w:r>
    </w:p>
    <w:p w14:paraId="034F027F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（2）裁判员自觉落实比赛规则，保证本次比赛公平、公正、公开。</w:t>
      </w:r>
    </w:p>
    <w:p w14:paraId="091F789D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（3）每场比赛安排两位记分员负责记录本次比赛各方选手得分、净胜分、小分积分，并在比赛结束后统一汇总。</w:t>
      </w:r>
    </w:p>
    <w:p w14:paraId="1762D48A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（4）裁判员、记分员所记录成绩为本次比赛最终成绩。</w:t>
      </w:r>
    </w:p>
    <w:p w14:paraId="458070C3" w14:textId="77777777" w:rsidR="0086630C" w:rsidRDefault="00000000">
      <w:pPr>
        <w:tabs>
          <w:tab w:val="left" w:pos="880"/>
        </w:tabs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（5）本次活动会对担任记分员、裁判员的志愿者进行培训，确保有效担任工作。</w:t>
      </w:r>
    </w:p>
    <w:p w14:paraId="6B72D419" w14:textId="77777777" w:rsidR="0086630C" w:rsidRDefault="00000000">
      <w:pPr>
        <w:spacing w:line="360" w:lineRule="auto"/>
        <w:jc w:val="lef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52" w:name="_Toc11765"/>
      <w:bookmarkStart w:id="53" w:name="_Toc8650"/>
      <w:r>
        <w:rPr>
          <w:rFonts w:ascii="宋体" w:hAnsi="宋体" w:cs="宋体" w:hint="eastAsia"/>
          <w:b/>
          <w:bCs/>
          <w:sz w:val="24"/>
          <w:szCs w:val="24"/>
        </w:rPr>
        <w:t>（三）应急预案</w:t>
      </w:r>
      <w:bookmarkEnd w:id="52"/>
      <w:bookmarkEnd w:id="53"/>
    </w:p>
    <w:p w14:paraId="2F3FB0C7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（1）为防止选手在剧烈的羽毛球比赛中受伤，在比赛开场前，裁判将要求所有选手完成热身运动。</w:t>
      </w:r>
    </w:p>
    <w:p w14:paraId="396D9923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（2）选手轻度抽筋应急措施：裁判将帮助选手拉引患处肌肉，使患处伸直，轻轻按摩患处肌肉，并在患处喷涂云南白药气雾剂。</w:t>
      </w:r>
    </w:p>
    <w:p w14:paraId="3C989B32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（3）选手严重受伤，简单处理无效，裁判将派人通知院队负责人与辅导员，并第一时间将受伤选手送往门诊部就诊。</w:t>
      </w:r>
    </w:p>
    <w:p w14:paraId="4586B1F1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（4）若体育馆比赛期间闭关或举行其他重要赛事无法订场，则活动时间改期，并提前通知选手。</w:t>
      </w:r>
    </w:p>
    <w:p w14:paraId="5B655027" w14:textId="77777777" w:rsidR="0086630C" w:rsidRDefault="00000000">
      <w:pPr>
        <w:tabs>
          <w:tab w:val="left" w:pos="880"/>
        </w:tabs>
        <w:spacing w:line="360" w:lineRule="auto"/>
        <w:ind w:left="720" w:hangingChars="300" w:hanging="7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（5）若选手间发生争执，由裁判协调，若发生顶撞裁判等行为，立即取消比赛资格。</w:t>
      </w:r>
    </w:p>
    <w:sectPr w:rsidR="0086630C">
      <w:footerReference w:type="default" r:id="rId18"/>
      <w:pgSz w:w="11906" w:h="16838"/>
      <w:pgMar w:top="1440" w:right="1800" w:bottom="1440" w:left="1800" w:header="454" w:footer="45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2835" w14:textId="77777777" w:rsidR="000417F6" w:rsidRDefault="000417F6">
      <w:r>
        <w:separator/>
      </w:r>
    </w:p>
  </w:endnote>
  <w:endnote w:type="continuationSeparator" w:id="0">
    <w:p w14:paraId="6740DAE7" w14:textId="77777777" w:rsidR="000417F6" w:rsidRDefault="00041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F724" w14:textId="77777777" w:rsidR="0086630C" w:rsidRDefault="0086630C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08CC" w14:textId="77777777" w:rsidR="0086630C" w:rsidRDefault="0086630C">
    <w:pPr>
      <w:pStyle w:val="a3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50924"/>
    </w:sdtPr>
    <w:sdtContent>
      <w:p w14:paraId="58989FFD" w14:textId="77777777" w:rsidR="0086630C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3EA145" w14:textId="77777777" w:rsidR="0086630C" w:rsidRDefault="0086630C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E9D8" w14:textId="77777777" w:rsidR="000417F6" w:rsidRDefault="000417F6">
      <w:r>
        <w:separator/>
      </w:r>
    </w:p>
  </w:footnote>
  <w:footnote w:type="continuationSeparator" w:id="0">
    <w:p w14:paraId="52170C81" w14:textId="77777777" w:rsidR="000417F6" w:rsidRDefault="00041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2BC6" w14:textId="77777777" w:rsidR="0086630C" w:rsidRDefault="00000000">
    <w:pPr>
      <w:pStyle w:val="a5"/>
      <w:jc w:val="left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FA1933"/>
    <w:multiLevelType w:val="singleLevel"/>
    <w:tmpl w:val="FAFA1933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1"/>
        <w:szCs w:val="21"/>
      </w:rPr>
    </w:lvl>
  </w:abstractNum>
  <w:abstractNum w:abstractNumId="1" w15:restartNumberingAfterBreak="0">
    <w:nsid w:val="15508AD3"/>
    <w:multiLevelType w:val="singleLevel"/>
    <w:tmpl w:val="15508AD3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3E3D048A"/>
    <w:multiLevelType w:val="singleLevel"/>
    <w:tmpl w:val="3E3D048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21457716">
    <w:abstractNumId w:val="2"/>
  </w:num>
  <w:num w:numId="2" w16cid:durableId="167523432">
    <w:abstractNumId w:val="1"/>
  </w:num>
  <w:num w:numId="3" w16cid:durableId="93042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wOTY3ZTU3MjE4MzQ5NzEzNjRhNmYxM2MzMzNlMGEifQ=="/>
  </w:docVars>
  <w:rsids>
    <w:rsidRoot w:val="00E04FFB"/>
    <w:rsid w:val="000417F6"/>
    <w:rsid w:val="000D079C"/>
    <w:rsid w:val="004128A0"/>
    <w:rsid w:val="004C1125"/>
    <w:rsid w:val="0051096F"/>
    <w:rsid w:val="0072256E"/>
    <w:rsid w:val="00824594"/>
    <w:rsid w:val="00860094"/>
    <w:rsid w:val="0086630C"/>
    <w:rsid w:val="008F4B15"/>
    <w:rsid w:val="00912F33"/>
    <w:rsid w:val="00944AB7"/>
    <w:rsid w:val="00954859"/>
    <w:rsid w:val="00985F40"/>
    <w:rsid w:val="009D2AD6"/>
    <w:rsid w:val="009F065D"/>
    <w:rsid w:val="00A231C7"/>
    <w:rsid w:val="00A372CB"/>
    <w:rsid w:val="00A66F12"/>
    <w:rsid w:val="00A82305"/>
    <w:rsid w:val="00AB4D3B"/>
    <w:rsid w:val="00AD1126"/>
    <w:rsid w:val="00AE290A"/>
    <w:rsid w:val="00B71468"/>
    <w:rsid w:val="00C70607"/>
    <w:rsid w:val="00D21AF3"/>
    <w:rsid w:val="00D86D49"/>
    <w:rsid w:val="00DC3CB2"/>
    <w:rsid w:val="00E04FFB"/>
    <w:rsid w:val="00E37D4E"/>
    <w:rsid w:val="00E85C5F"/>
    <w:rsid w:val="00F20EA4"/>
    <w:rsid w:val="00F25B81"/>
    <w:rsid w:val="00F36772"/>
    <w:rsid w:val="00F61E1B"/>
    <w:rsid w:val="00FF0DC0"/>
    <w:rsid w:val="03B46BD5"/>
    <w:rsid w:val="049F3A2B"/>
    <w:rsid w:val="06B6092D"/>
    <w:rsid w:val="07E06245"/>
    <w:rsid w:val="0BA32594"/>
    <w:rsid w:val="0D3E08B7"/>
    <w:rsid w:val="0D94715F"/>
    <w:rsid w:val="0F30345F"/>
    <w:rsid w:val="11E40E08"/>
    <w:rsid w:val="15EE1A81"/>
    <w:rsid w:val="163D1647"/>
    <w:rsid w:val="19575E37"/>
    <w:rsid w:val="1AB07CF9"/>
    <w:rsid w:val="1D2B3169"/>
    <w:rsid w:val="1F941167"/>
    <w:rsid w:val="28FC0A4C"/>
    <w:rsid w:val="36F012C8"/>
    <w:rsid w:val="3CCB7512"/>
    <w:rsid w:val="3F332AD2"/>
    <w:rsid w:val="41511D28"/>
    <w:rsid w:val="429C330E"/>
    <w:rsid w:val="4535259B"/>
    <w:rsid w:val="4BFF477E"/>
    <w:rsid w:val="4E6F285D"/>
    <w:rsid w:val="520141D5"/>
    <w:rsid w:val="541167EB"/>
    <w:rsid w:val="57486F2D"/>
    <w:rsid w:val="58030761"/>
    <w:rsid w:val="592C35DC"/>
    <w:rsid w:val="5A9A76DF"/>
    <w:rsid w:val="5E255078"/>
    <w:rsid w:val="6008771C"/>
    <w:rsid w:val="60F14BC7"/>
    <w:rsid w:val="69C3468D"/>
    <w:rsid w:val="6D164E93"/>
    <w:rsid w:val="6DA36D46"/>
    <w:rsid w:val="7BE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16238"/>
  <w15:docId w15:val="{5B73BBA4-F9A6-4C3F-9F0F-3FE00A9B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customStyle="1" w:styleId="14">
    <w:name w:val="网格型1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New">
    <w:name w:val="正文 New"/>
    <w:qFormat/>
    <w:pPr>
      <w:widowControl w:val="0"/>
      <w:spacing w:line="360" w:lineRule="auto"/>
      <w:ind w:firstLineChars="200" w:firstLine="480"/>
    </w:pPr>
    <w:rPr>
      <w:rFonts w:ascii="宋体" w:eastAsia="宋体" w:hAnsi="宋体" w:cs="Times New Roman"/>
      <w:kern w:val="2"/>
      <w:sz w:val="24"/>
      <w:szCs w:val="24"/>
    </w:rPr>
  </w:style>
  <w:style w:type="character" w:customStyle="1" w:styleId="11">
    <w:name w:val="标题 1 字符1"/>
    <w:link w:val="1"/>
    <w:uiPriority w:val="9"/>
    <w:qFormat/>
    <w:rPr>
      <w:rFonts w:ascii="Times New Roman" w:eastAsia="宋体" w:hAnsi="Times New Roman"/>
      <w:b/>
      <w:kern w:val="44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TA16999</dc:creator>
  <cp:lastModifiedBy>蔓婧 杨</cp:lastModifiedBy>
  <cp:revision>2</cp:revision>
  <cp:lastPrinted>2025-11-11T07:48:00Z</cp:lastPrinted>
  <dcterms:created xsi:type="dcterms:W3CDTF">2025-11-14T07:13:00Z</dcterms:created>
  <dcterms:modified xsi:type="dcterms:W3CDTF">2025-11-14T07:13:00Z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7DD1476C80354FE288B10E3CA75BE95A_13</vt:lpwstr>
  </property>
  <property fmtid="{D5CDD505-2E9C-101B-9397-08002B2CF9AE}" pid="4" name="KSOTemplateDocerSaveRecord">
    <vt:lpwstr>eyJoZGlkIjoiMzEwNTM5NzYwMDRjMzkwZTVkZjY2ODkwMGIxNGU0OTUiLCJ1c2VySWQiOiIxNDAyMjI0MzI0In0=</vt:lpwstr>
  </property>
</Properties>
</file>