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仿宋" w:eastAsia="仿宋" w:hAnsi="仿宋" w:cs="仿宋" w:hint="eastAsia"/>
          <w:b/>
          <w:bCs/>
          <w:sz w:val="32"/>
          <w:szCs w:val="32"/>
        </w:rPr>
        <w:id w:val="147458127"/>
        <w15:color w:val="DBDBDB"/>
        <w:docPartObj>
          <w:docPartGallery w:val="Table of Contents"/>
          <w:docPartUnique/>
        </w:docPartObj>
      </w:sdtPr>
      <w:sdtEndPr>
        <w:rPr>
          <w:rFonts w:asciiTheme="majorEastAsia" w:eastAsiaTheme="majorEastAsia" w:hAnsiTheme="majorEastAsia" w:cstheme="majorEastAsia" w:hint="default"/>
          <w:snapToGrid w:val="0"/>
          <w:color w:val="000000"/>
          <w:spacing w:val="1"/>
          <w:kern w:val="0"/>
          <w:sz w:val="31"/>
        </w:rPr>
      </w:sdtEndPr>
      <w:sdtContent>
        <w:p w14:paraId="35A2E8D0" w14:textId="15D275B9" w:rsidR="00B626D3" w:rsidRDefault="00B626D3" w:rsidP="00A3567C">
          <w:pPr>
            <w:rPr>
              <w:rFonts w:ascii="仿宋" w:eastAsia="仿宋" w:hAnsi="仿宋" w:cs="仿宋" w:hint="eastAsia"/>
              <w:b/>
              <w:bCs/>
              <w:sz w:val="32"/>
              <w:szCs w:val="32"/>
            </w:rPr>
          </w:pPr>
        </w:p>
        <w:p w14:paraId="45CA3307" w14:textId="77777777" w:rsidR="00B626D3" w:rsidRDefault="00000000">
          <w:pPr>
            <w:pStyle w:val="WPSOffice1"/>
            <w:tabs>
              <w:tab w:val="right" w:pos="8306"/>
            </w:tabs>
            <w:rPr>
              <w:rFonts w:ascii="仿宋" w:eastAsia="仿宋" w:hAnsi="仿宋" w:cs="仿宋" w:hint="eastAsia"/>
              <w:b/>
              <w:bCs/>
              <w:sz w:val="32"/>
              <w:szCs w:val="32"/>
            </w:rPr>
          </w:pPr>
          <w:r>
            <w:rPr>
              <w:rFonts w:ascii="仿宋" w:eastAsia="仿宋" w:hAnsi="仿宋" w:cs="仿宋" w:hint="eastAsia"/>
              <w:b/>
              <w:bCs/>
              <w:snapToGrid w:val="0"/>
              <w:color w:val="000000"/>
              <w:spacing w:val="1"/>
              <w:sz w:val="32"/>
              <w:szCs w:val="32"/>
            </w:rPr>
            <w:fldChar w:fldCharType="begin"/>
          </w:r>
          <w:r>
            <w:rPr>
              <w:rFonts w:ascii="仿宋" w:eastAsia="仿宋" w:hAnsi="仿宋" w:cs="仿宋" w:hint="eastAsia"/>
              <w:b/>
              <w:bCs/>
              <w:snapToGrid w:val="0"/>
              <w:color w:val="000000"/>
              <w:spacing w:val="1"/>
              <w:sz w:val="32"/>
              <w:szCs w:val="32"/>
            </w:rPr>
            <w:instrText xml:space="preserve">TOC \o "1-1" \h \u </w:instrText>
          </w:r>
          <w:r>
            <w:rPr>
              <w:rFonts w:ascii="仿宋" w:eastAsia="仿宋" w:hAnsi="仿宋" w:cs="仿宋" w:hint="eastAsia"/>
              <w:b/>
              <w:bCs/>
              <w:snapToGrid w:val="0"/>
              <w:color w:val="000000"/>
              <w:spacing w:val="1"/>
              <w:sz w:val="32"/>
              <w:szCs w:val="32"/>
            </w:rPr>
            <w:fldChar w:fldCharType="separate"/>
          </w:r>
          <w:hyperlink w:anchor="_Toc2344" w:history="1">
            <w:r>
              <w:rPr>
                <w:rFonts w:ascii="仿宋" w:eastAsia="仿宋" w:hAnsi="仿宋" w:cs="仿宋" w:hint="eastAsia"/>
                <w:b/>
                <w:bCs/>
                <w:snapToGrid w:val="0"/>
                <w:spacing w:val="1"/>
                <w:sz w:val="32"/>
                <w:szCs w:val="32"/>
              </w:rPr>
              <w:t>一、新生破冰及心理团辅活动</w:t>
            </w: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ab/>
            </w:r>
          </w:hyperlink>
        </w:p>
        <w:p w14:paraId="7914679C" w14:textId="77777777" w:rsidR="00B626D3" w:rsidRDefault="00000000">
          <w:pPr>
            <w:pStyle w:val="WPSOffice1"/>
            <w:tabs>
              <w:tab w:val="right" w:pos="8306"/>
            </w:tabs>
            <w:rPr>
              <w:rFonts w:ascii="仿宋" w:eastAsia="仿宋" w:hAnsi="仿宋" w:cs="仿宋" w:hint="eastAsia"/>
              <w:b/>
              <w:bCs/>
              <w:sz w:val="32"/>
              <w:szCs w:val="32"/>
            </w:rPr>
          </w:pPr>
          <w:hyperlink w:anchor="_Toc14856" w:history="1"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二、法学院/知识产权学院2025年迎新联欢会</w:t>
            </w: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ab/>
            </w:r>
          </w:hyperlink>
        </w:p>
        <w:p w14:paraId="1ED7C43C" w14:textId="77777777" w:rsidR="00B626D3" w:rsidRDefault="00000000">
          <w:pPr>
            <w:pStyle w:val="WPSOffice1"/>
            <w:tabs>
              <w:tab w:val="right" w:pos="8306"/>
            </w:tabs>
            <w:rPr>
              <w:rFonts w:ascii="仿宋" w:eastAsia="仿宋" w:hAnsi="仿宋" w:cs="仿宋" w:hint="eastAsia"/>
              <w:b/>
              <w:bCs/>
              <w:sz w:val="32"/>
              <w:szCs w:val="32"/>
            </w:rPr>
          </w:pPr>
          <w:hyperlink w:anchor="_Toc2594" w:history="1"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三、2025“‘法’力全开，燃动青春”第五十一届校运会</w:t>
            </w: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ab/>
            </w:r>
          </w:hyperlink>
        </w:p>
        <w:p w14:paraId="568FEF50" w14:textId="77777777" w:rsidR="00B626D3" w:rsidRDefault="00000000">
          <w:pPr>
            <w:pStyle w:val="WPSOffice1"/>
            <w:tabs>
              <w:tab w:val="right" w:pos="8306"/>
            </w:tabs>
            <w:rPr>
              <w:rFonts w:ascii="仿宋" w:eastAsia="仿宋" w:hAnsi="仿宋" w:cs="仿宋" w:hint="eastAsia"/>
              <w:b/>
              <w:bCs/>
              <w:sz w:val="32"/>
              <w:szCs w:val="32"/>
            </w:rPr>
          </w:pPr>
          <w:hyperlink w:anchor="_Toc13588" w:history="1"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四、2025年第二届“法知校友杯”羽毛球赛</w:t>
            </w: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ab/>
            </w:r>
          </w:hyperlink>
        </w:p>
        <w:p w14:paraId="6ADCAEC5" w14:textId="77777777" w:rsidR="00B626D3" w:rsidRDefault="00000000">
          <w:pPr>
            <w:pStyle w:val="WPSOffice1"/>
            <w:tabs>
              <w:tab w:val="right" w:pos="8306"/>
            </w:tabs>
            <w:rPr>
              <w:rFonts w:ascii="仿宋" w:eastAsia="仿宋" w:hAnsi="仿宋" w:cs="仿宋" w:hint="eastAsia"/>
              <w:b/>
              <w:bCs/>
              <w:sz w:val="32"/>
              <w:szCs w:val="32"/>
            </w:rPr>
          </w:pPr>
          <w:hyperlink w:anchor="_Toc22570" w:history="1"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五、2026年“闪动青春，法意飞扬”闪避球比赛</w:t>
            </w: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ab/>
            </w:r>
          </w:hyperlink>
        </w:p>
        <w:p w14:paraId="2F29AC2F" w14:textId="77777777" w:rsidR="00B626D3" w:rsidRDefault="00000000">
          <w:pPr>
            <w:pStyle w:val="a3"/>
            <w:widowControl/>
            <w:kinsoku w:val="0"/>
            <w:autoSpaceDE w:val="0"/>
            <w:autoSpaceDN w:val="0"/>
            <w:adjustRightInd w:val="0"/>
            <w:snapToGrid w:val="0"/>
            <w:spacing w:line="720" w:lineRule="exact"/>
            <w:textAlignment w:val="baseline"/>
            <w:rPr>
              <w:rFonts w:asciiTheme="majorEastAsia" w:eastAsiaTheme="majorEastAsia" w:hAnsiTheme="majorEastAsia" w:cstheme="majorEastAsia" w:hint="eastAsia"/>
              <w:b/>
              <w:bCs/>
              <w:snapToGrid w:val="0"/>
              <w:color w:val="000000"/>
              <w:spacing w:val="1"/>
              <w:kern w:val="0"/>
              <w:sz w:val="32"/>
              <w:szCs w:val="32"/>
            </w:rPr>
          </w:pPr>
          <w:r>
            <w:rPr>
              <w:rFonts w:hint="eastAsia"/>
              <w:b/>
              <w:bCs/>
              <w:snapToGrid w:val="0"/>
              <w:color w:val="000000"/>
              <w:spacing w:val="1"/>
              <w:kern w:val="0"/>
              <w:sz w:val="32"/>
              <w:szCs w:val="32"/>
            </w:rPr>
            <w:fldChar w:fldCharType="end"/>
          </w:r>
        </w:p>
      </w:sdtContent>
    </w:sdt>
    <w:p w14:paraId="6CBF6136" w14:textId="77777777" w:rsidR="00B626D3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720" w:lineRule="exact"/>
        <w:textAlignment w:val="baseline"/>
        <w:outlineLvl w:val="0"/>
        <w:rPr>
          <w:rFonts w:asciiTheme="majorEastAsia" w:eastAsiaTheme="majorEastAsia" w:hAnsiTheme="majorEastAsia" w:cstheme="majorEastAsia" w:hint="eastAsia"/>
          <w:b/>
          <w:bCs/>
          <w:snapToGrid w:val="0"/>
          <w:color w:val="000000"/>
          <w:spacing w:val="1"/>
          <w:kern w:val="0"/>
          <w:sz w:val="32"/>
          <w:szCs w:val="32"/>
        </w:rPr>
      </w:pPr>
      <w:bookmarkStart w:id="0" w:name="_Toc2344"/>
      <w:r>
        <w:rPr>
          <w:rFonts w:asciiTheme="majorEastAsia" w:eastAsiaTheme="majorEastAsia" w:hAnsiTheme="majorEastAsia" w:cstheme="majorEastAsia" w:hint="eastAsia"/>
          <w:b/>
          <w:bCs/>
          <w:snapToGrid w:val="0"/>
          <w:color w:val="000000"/>
          <w:spacing w:val="1"/>
          <w:kern w:val="0"/>
          <w:sz w:val="32"/>
          <w:szCs w:val="32"/>
        </w:rPr>
        <w:t>一、新生破冰及心理团辅活动</w:t>
      </w:r>
      <w:bookmarkEnd w:id="0"/>
    </w:p>
    <w:p w14:paraId="0501422B" w14:textId="45FB09EE" w:rsidR="00B626D3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720" w:lineRule="exact"/>
        <w:ind w:firstLineChars="200" w:firstLine="640"/>
        <w:textAlignment w:val="baseline"/>
        <w:rPr>
          <w:rFonts w:hint="eastAsia"/>
          <w:snapToGrid w:val="0"/>
          <w:color w:val="000000"/>
          <w:kern w:val="0"/>
          <w:sz w:val="32"/>
          <w:szCs w:val="32"/>
        </w:rPr>
      </w:pPr>
      <w:r>
        <w:rPr>
          <w:rFonts w:hint="eastAsia"/>
          <w:snapToGrid w:val="0"/>
          <w:color w:val="000000"/>
          <w:kern w:val="0"/>
          <w:sz w:val="32"/>
          <w:szCs w:val="32"/>
        </w:rPr>
        <w:t>为帮助新生快速融入校园集体，促进同学间的交流互动，加强心理健康教育，9月21日下午，法学院/知识产权学院团委学生会精心组织了新生破冰暨心理团辅活动。活动通过“听歌识曲”“正话反说”等趣味游戏，以及“心理诺亚方舟”“手指印象”等心理团辅环节，有效拉近了同学们的距离，引发了心灵深处的共鸣。活动最后还为每位新生分发了纪念小礼品，传递学院的诚挚欢迎与关怀。宣传报道链接如下：</w:t>
      </w:r>
    </w:p>
    <w:p w14:paraId="1C540E51" w14:textId="77777777" w:rsidR="00B626D3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720" w:lineRule="exact"/>
        <w:textAlignment w:val="baseline"/>
        <w:rPr>
          <w:rFonts w:hint="eastAsia"/>
          <w:snapToGrid w:val="0"/>
          <w:color w:val="000000"/>
          <w:kern w:val="0"/>
          <w:sz w:val="32"/>
          <w:szCs w:val="32"/>
        </w:rPr>
      </w:pPr>
      <w:hyperlink r:id="rId6" w:history="1">
        <w:r>
          <w:rPr>
            <w:rStyle w:val="a5"/>
            <w:rFonts w:hint="eastAsia"/>
            <w:snapToGrid w:val="0"/>
            <w:color w:val="000000"/>
            <w:kern w:val="0"/>
            <w:sz w:val="32"/>
            <w:szCs w:val="32"/>
          </w:rPr>
          <w:t>https://mp.weixin.qq.com/s/H2bTvgaf_oGrKhm51ImqFw</w:t>
        </w:r>
      </w:hyperlink>
    </w:p>
    <w:p w14:paraId="5FB5F0B9" w14:textId="77777777" w:rsidR="00B626D3" w:rsidRDefault="00000000">
      <w:pPr>
        <w:rPr>
          <w:rFonts w:ascii="仿宋" w:eastAsia="仿宋" w:hAnsi="仿宋" w:cs="仿宋" w:hint="eastAsia"/>
          <w:snapToGrid w:val="0"/>
          <w:color w:val="000000"/>
          <w:kern w:val="0"/>
          <w:sz w:val="32"/>
          <w:szCs w:val="32"/>
        </w:rPr>
      </w:pPr>
      <w:r>
        <w:rPr>
          <w:rFonts w:ascii="仿宋" w:eastAsia="仿宋" w:hAnsi="仿宋" w:cs="仿宋" w:hint="eastAsia"/>
          <w:noProof/>
          <w:snapToGrid w:val="0"/>
          <w:color w:val="000000"/>
          <w:kern w:val="0"/>
          <w:sz w:val="32"/>
          <w:szCs w:val="32"/>
        </w:rPr>
        <w:lastRenderedPageBreak/>
        <w:drawing>
          <wp:inline distT="0" distB="0" distL="0" distR="0" wp14:anchorId="0F33A1E7" wp14:editId="4AD6CACC">
            <wp:extent cx="5274310" cy="2970530"/>
            <wp:effectExtent l="0" t="0" r="8890" b="1270"/>
            <wp:docPr id="3403786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78659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0C4FE" w14:textId="77777777" w:rsidR="00B626D3" w:rsidRDefault="00B626D3">
      <w:pPr>
        <w:rPr>
          <w:sz w:val="24"/>
        </w:rPr>
      </w:pPr>
    </w:p>
    <w:p w14:paraId="06F231AC" w14:textId="77777777" w:rsidR="00B626D3" w:rsidRDefault="00B626D3">
      <w:pPr>
        <w:rPr>
          <w:sz w:val="24"/>
        </w:rPr>
      </w:pPr>
    </w:p>
    <w:p w14:paraId="14684E75" w14:textId="77777777" w:rsidR="00B626D3" w:rsidRDefault="00B626D3">
      <w:pPr>
        <w:rPr>
          <w:sz w:val="32"/>
          <w:szCs w:val="32"/>
        </w:rPr>
      </w:pPr>
    </w:p>
    <w:p w14:paraId="0096901C" w14:textId="77777777" w:rsidR="00B626D3" w:rsidRDefault="00000000">
      <w:pPr>
        <w:outlineLvl w:val="0"/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</w:pPr>
      <w:bookmarkStart w:id="1" w:name="_Toc14856"/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二、法学院/知识产权学院2025年迎新联欢会</w:t>
      </w:r>
      <w:bookmarkEnd w:id="1"/>
    </w:p>
    <w:p w14:paraId="2B233F17" w14:textId="77777777" w:rsidR="00B626D3" w:rsidRDefault="00000000">
      <w:pPr>
        <w:ind w:firstLineChars="200" w:firstLine="640"/>
        <w:rPr>
          <w:rFonts w:ascii="仿宋" w:eastAsia="仿宋" w:hAnsi="仿宋" w:cs="仿宋" w:hint="eastAsia"/>
          <w:snapToGrid w:val="0"/>
          <w:color w:val="000000"/>
          <w:kern w:val="0"/>
          <w:sz w:val="32"/>
          <w:szCs w:val="32"/>
        </w:rPr>
      </w:pPr>
      <w:r>
        <w:rPr>
          <w:rFonts w:ascii="仿宋" w:eastAsia="仿宋" w:hAnsi="仿宋" w:cs="仿宋" w:hint="eastAsia"/>
          <w:snapToGrid w:val="0"/>
          <w:color w:val="000000"/>
          <w:kern w:val="0"/>
          <w:sz w:val="32"/>
          <w:szCs w:val="32"/>
        </w:rPr>
        <w:t>金秋十月，酷暑渐消。为增进师生情谊，一展同学风采，营造温馨氛围，10月10日下午，“逐梦暨南，青春启航”法学院/知识产权学院2025迎新联欢会在番禺校区霍英东体育馆顺利举行。暨南大学番禺校区党委书记刘金顺、党委学生工作部副部长彭德镔，学院执行院长郭宗杰、党委书记黄建新，副院长高轩、李响，1993级经济法专业校友、法学校友联谊会常务副会长李楠，1993级法学校友、广东泽康律师事务所主任、法学校友联谊会副会长陈志坤，1990级经济法专业校友、广东格林律师事务所管委会副主任黄健，法学校友联谊会监事丘颂延，学院党委五级组织员汪建春以及实务律师、学院教职工等近30人出席活动，学院党委副书记王</w:t>
      </w:r>
      <w:r>
        <w:rPr>
          <w:rFonts w:ascii="仿宋" w:eastAsia="仿宋" w:hAnsi="仿宋" w:cs="仿宋" w:hint="eastAsia"/>
          <w:snapToGrid w:val="0"/>
          <w:color w:val="000000"/>
          <w:kern w:val="0"/>
          <w:sz w:val="32"/>
          <w:szCs w:val="32"/>
        </w:rPr>
        <w:lastRenderedPageBreak/>
        <w:t>家鹏主持典礼，与2025级新生共赏这场青春之约。宣传报道链接如下：</w:t>
      </w:r>
    </w:p>
    <w:p w14:paraId="023822B0" w14:textId="77777777" w:rsidR="00B626D3" w:rsidRDefault="00000000">
      <w:pPr>
        <w:rPr>
          <w:rFonts w:ascii="仿宋" w:eastAsia="仿宋" w:hAnsi="仿宋" w:cs="仿宋" w:hint="eastAsia"/>
          <w:snapToGrid w:val="0"/>
          <w:color w:val="000000"/>
          <w:kern w:val="0"/>
          <w:sz w:val="32"/>
          <w:szCs w:val="32"/>
        </w:rPr>
      </w:pPr>
      <w:hyperlink r:id="rId8" w:history="1">
        <w:r>
          <w:rPr>
            <w:rStyle w:val="a5"/>
            <w:rFonts w:ascii="仿宋" w:eastAsia="仿宋" w:hAnsi="仿宋" w:cs="仿宋" w:hint="eastAsia"/>
            <w:snapToGrid w:val="0"/>
            <w:color w:val="000000"/>
            <w:kern w:val="0"/>
            <w:sz w:val="32"/>
            <w:szCs w:val="32"/>
          </w:rPr>
          <w:t>https://mp.weixin.qq.com/s/mPysrGEuacFao27a8vwkVw</w:t>
        </w:r>
      </w:hyperlink>
    </w:p>
    <w:p w14:paraId="3E9763EF" w14:textId="77777777" w:rsidR="00B626D3" w:rsidRDefault="00000000">
      <w:pPr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2D2ED093" wp14:editId="7804506B">
            <wp:extent cx="5274310" cy="3517900"/>
            <wp:effectExtent l="0" t="0" r="8890" b="0"/>
            <wp:docPr id="12039069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06958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1AD8A" w14:textId="77777777" w:rsidR="00B626D3" w:rsidRDefault="00B626D3">
      <w:pPr>
        <w:pStyle w:val="a3"/>
        <w:widowControl/>
        <w:kinsoku w:val="0"/>
        <w:autoSpaceDE w:val="0"/>
        <w:autoSpaceDN w:val="0"/>
        <w:adjustRightInd w:val="0"/>
        <w:snapToGrid w:val="0"/>
        <w:spacing w:line="720" w:lineRule="exact"/>
        <w:textAlignment w:val="baseline"/>
        <w:rPr>
          <w:rFonts w:hint="eastAsia"/>
          <w:sz w:val="24"/>
          <w:szCs w:val="24"/>
        </w:rPr>
      </w:pPr>
    </w:p>
    <w:p w14:paraId="7CCB7AE5" w14:textId="77777777" w:rsidR="00B626D3" w:rsidRDefault="00B626D3">
      <w:pPr>
        <w:rPr>
          <w:sz w:val="24"/>
        </w:rPr>
      </w:pPr>
    </w:p>
    <w:p w14:paraId="25369562" w14:textId="77777777" w:rsidR="00B626D3" w:rsidRDefault="00000000">
      <w:pPr>
        <w:outlineLvl w:val="0"/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</w:pPr>
      <w:bookmarkStart w:id="2" w:name="_Toc2594"/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三、2025年“‘法’力全开，燃动青春”第五十一届校运会</w:t>
      </w:r>
      <w:bookmarkEnd w:id="2"/>
    </w:p>
    <w:p w14:paraId="3A0DA38C" w14:textId="77777777" w:rsidR="00B626D3" w:rsidRDefault="00000000">
      <w:pPr>
        <w:ind w:firstLineChars="200" w:firstLine="482"/>
        <w:rPr>
          <w:rFonts w:ascii="仿宋" w:eastAsia="仿宋" w:hAnsi="仿宋" w:cs="仿宋" w:hint="eastAsia"/>
          <w:snapToGrid w:val="0"/>
          <w:color w:val="000000"/>
          <w:kern w:val="0"/>
          <w:sz w:val="32"/>
          <w:szCs w:val="32"/>
        </w:rPr>
      </w:pPr>
      <w:r>
        <w:rPr>
          <w:rFonts w:hint="eastAsia"/>
          <w:b/>
          <w:bCs/>
          <w:sz w:val="24"/>
        </w:rPr>
        <w:t xml:space="preserve">  </w:t>
      </w:r>
      <w:r>
        <w:rPr>
          <w:rFonts w:ascii="仿宋" w:eastAsia="仿宋" w:hAnsi="仿宋" w:cs="仿宋" w:hint="eastAsia"/>
          <w:snapToGrid w:val="0"/>
          <w:color w:val="000000"/>
          <w:kern w:val="0"/>
          <w:sz w:val="32"/>
          <w:szCs w:val="32"/>
        </w:rPr>
        <w:t xml:space="preserve"> 2025年11月20日至22日，暨南大学第五十一届校运会在石牌校区举行，法学院/知识产权学院师生积极参与。</w:t>
      </w:r>
    </w:p>
    <w:p w14:paraId="38480E9F" w14:textId="77777777" w:rsidR="00B626D3" w:rsidRDefault="00000000">
      <w:pPr>
        <w:rPr>
          <w:rFonts w:ascii="仿宋" w:eastAsia="仿宋" w:hAnsi="仿宋" w:cs="仿宋" w:hint="eastAsia"/>
          <w:snapToGrid w:val="0"/>
          <w:color w:val="000000"/>
          <w:kern w:val="0"/>
          <w:sz w:val="32"/>
          <w:szCs w:val="32"/>
        </w:rPr>
      </w:pPr>
      <w:r>
        <w:rPr>
          <w:rFonts w:ascii="仿宋" w:eastAsia="仿宋" w:hAnsi="仿宋" w:cs="仿宋" w:hint="eastAsia"/>
          <w:snapToGrid w:val="0"/>
          <w:color w:val="000000"/>
          <w:kern w:val="0"/>
          <w:sz w:val="32"/>
          <w:szCs w:val="32"/>
        </w:rPr>
        <w:t>开幕式上学院方队精神饱满，口号响亮，展现良好风貌；教职工参与定点投篮、跳大绳等项目，尽显团队风采。学生运动员表现优异，多名同学在短跑、中长跑、田赛项目中拼搏完赛。校运会在阳光健身跑中落幕，学院将以体育精神激励师生奋进。宣传报道链接如下：</w:t>
      </w:r>
    </w:p>
    <w:p w14:paraId="3F65BEA8" w14:textId="77777777" w:rsidR="00B626D3" w:rsidRDefault="00000000">
      <w:pPr>
        <w:rPr>
          <w:rFonts w:ascii="仿宋" w:eastAsia="仿宋" w:hAnsi="仿宋" w:cs="仿宋" w:hint="eastAsia"/>
          <w:snapToGrid w:val="0"/>
          <w:color w:val="000000"/>
          <w:kern w:val="0"/>
          <w:sz w:val="32"/>
          <w:szCs w:val="32"/>
        </w:rPr>
      </w:pPr>
      <w:hyperlink r:id="rId10" w:history="1">
        <w:r>
          <w:rPr>
            <w:rStyle w:val="a5"/>
            <w:rFonts w:ascii="仿宋" w:eastAsia="仿宋" w:hAnsi="仿宋" w:cs="仿宋" w:hint="eastAsia"/>
            <w:snapToGrid w:val="0"/>
            <w:color w:val="000000"/>
            <w:kern w:val="0"/>
            <w:sz w:val="32"/>
            <w:szCs w:val="32"/>
          </w:rPr>
          <w:t>https://mp.weixin.qq.com/s/zZ-0VyZvCt_dcozk4O6afQ</w:t>
        </w:r>
      </w:hyperlink>
    </w:p>
    <w:p w14:paraId="3D500527" w14:textId="77777777" w:rsidR="00B626D3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588E21D7" wp14:editId="5FB51071">
            <wp:extent cx="5269230" cy="2856865"/>
            <wp:effectExtent l="0" t="0" r="1270" b="635"/>
            <wp:docPr id="1" name="图片 1" descr="adfb893890d5f014fde09aca8a8ba2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dfb893890d5f014fde09aca8a8ba2a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8601" w14:textId="77777777" w:rsidR="00B626D3" w:rsidRDefault="00B626D3">
      <w:pPr>
        <w:rPr>
          <w:sz w:val="24"/>
        </w:rPr>
      </w:pPr>
    </w:p>
    <w:p w14:paraId="2A3BB03A" w14:textId="77777777" w:rsidR="00B626D3" w:rsidRDefault="00B626D3">
      <w:pPr>
        <w:rPr>
          <w:sz w:val="24"/>
        </w:rPr>
      </w:pPr>
    </w:p>
    <w:p w14:paraId="4EE46F12" w14:textId="77777777" w:rsidR="00B626D3" w:rsidRDefault="00B626D3">
      <w:pPr>
        <w:rPr>
          <w:sz w:val="24"/>
        </w:rPr>
      </w:pPr>
    </w:p>
    <w:p w14:paraId="2C85E2C0" w14:textId="77777777" w:rsidR="00B626D3" w:rsidRDefault="00000000">
      <w:pPr>
        <w:outlineLvl w:val="0"/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</w:pPr>
      <w:bookmarkStart w:id="3" w:name="_Toc13588"/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四、2025年第二届“法知校友杯”羽毛球赛</w:t>
      </w:r>
      <w:bookmarkEnd w:id="3"/>
    </w:p>
    <w:p w14:paraId="2758B818" w14:textId="4AB8D37D" w:rsidR="00B626D3" w:rsidRDefault="00000000">
      <w:pPr>
        <w:rPr>
          <w:rFonts w:ascii="仿宋" w:eastAsia="仿宋" w:hAnsi="仿宋" w:cs="仿宋" w:hint="eastAsia"/>
          <w:sz w:val="32"/>
          <w:szCs w:val="32"/>
        </w:rPr>
      </w:pP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2025年12月21日，为丰富校园文化生活，搭建凝聚校友、联系师生的交流平台，由法学院/知识产权学院和暨南大学法学校友联谊会共同主办，学院团委、学生会承办的第二届“法知校友杯”师生校友羽毛球赛在番禺校区霍英东体育馆顺利举行。本次活动由暨南法学校友联谊会赞助支持，暨南法学校友联谊会副会长兼秘书长2004级梁显军、1993级詹蔚莹、2009级方仁刚、2009级潘小玲、2012级宋国康、2017级曾林立等校友与学院教职工郭鹏、戴霞、陈一勤、杨萌、侯跃伟、韩兆威等老师以及70余名本硕学生组成13支队伍参加本次活动。学院党委书记黄建新出席颁奖仪式。宣传报道链接如下：</w:t>
      </w:r>
    </w:p>
    <w:p w14:paraId="119B2A1E" w14:textId="77777777" w:rsidR="00B626D3" w:rsidRDefault="00000000">
      <w:pPr>
        <w:rPr>
          <w:rFonts w:ascii="仿宋" w:eastAsia="仿宋" w:hAnsi="仿宋" w:cs="仿宋" w:hint="eastAsia"/>
          <w:sz w:val="32"/>
          <w:szCs w:val="32"/>
        </w:rPr>
      </w:pPr>
      <w:hyperlink r:id="rId12" w:history="1">
        <w:r>
          <w:rPr>
            <w:rStyle w:val="a5"/>
            <w:rFonts w:ascii="仿宋" w:eastAsia="仿宋" w:hAnsi="仿宋" w:cs="仿宋" w:hint="eastAsia"/>
            <w:sz w:val="32"/>
            <w:szCs w:val="32"/>
          </w:rPr>
          <w:t>https://mp.weixin.qq.com/s/oPauzmZLTY4jrd9wgUx4pw</w:t>
        </w:r>
      </w:hyperlink>
    </w:p>
    <w:p w14:paraId="08AB799F" w14:textId="77777777" w:rsidR="00B626D3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4044A900" wp14:editId="251438B2">
            <wp:extent cx="5266690" cy="2830830"/>
            <wp:effectExtent l="0" t="0" r="3810" b="1270"/>
            <wp:docPr id="2" name="图片 2" descr="7b860840bdac9a415db6f0d143c797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b860840bdac9a415db6f0d143c797d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8F7F" w14:textId="77777777" w:rsidR="00B626D3" w:rsidRDefault="00B626D3">
      <w:pPr>
        <w:rPr>
          <w:sz w:val="24"/>
        </w:rPr>
      </w:pPr>
    </w:p>
    <w:p w14:paraId="143EC099" w14:textId="77777777" w:rsidR="00B626D3" w:rsidRDefault="00B626D3">
      <w:pPr>
        <w:rPr>
          <w:b/>
          <w:bCs/>
          <w:sz w:val="24"/>
        </w:rPr>
      </w:pPr>
    </w:p>
    <w:p w14:paraId="466F6FAB" w14:textId="77777777" w:rsidR="00B626D3" w:rsidRDefault="00000000">
      <w:pPr>
        <w:outlineLvl w:val="0"/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</w:pPr>
      <w:bookmarkStart w:id="4" w:name="_Toc22570"/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五、2026年“闪动青春，法意飞扬”闪避球比赛</w:t>
      </w:r>
      <w:bookmarkEnd w:id="4"/>
    </w:p>
    <w:p w14:paraId="3C1BD4E7" w14:textId="77777777" w:rsidR="00B626D3" w:rsidRDefault="00000000">
      <w:pPr>
        <w:rPr>
          <w:rFonts w:ascii="仿宋" w:eastAsia="仿宋" w:hAnsi="仿宋" w:cs="仿宋" w:hint="eastAsia"/>
          <w:sz w:val="32"/>
          <w:szCs w:val="32"/>
        </w:rPr>
      </w:pPr>
      <w:r>
        <w:rPr>
          <w:rFonts w:hint="eastAsia"/>
          <w:sz w:val="24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2026年4月30日，法学院/知识产权学院在番禺校区T2东侧架空层，举办了以“闪动青春，法意飞扬”为主题的闪避球比赛。活动旨在营造积极向上的校园体育氛围，丰富课余生活。大家在趣味竞技和团队协作里放松身心、凝聚情谊，充分展现了法知院学子团结协作、昂扬向上的精神风貌。宣传报道链接如下：</w:t>
      </w:r>
    </w:p>
    <w:p w14:paraId="12C37D55" w14:textId="77777777" w:rsidR="00B626D3" w:rsidRDefault="00000000">
      <w:pPr>
        <w:rPr>
          <w:rStyle w:val="a5"/>
          <w:rFonts w:ascii="仿宋" w:eastAsia="仿宋" w:hAnsi="仿宋" w:cs="仿宋" w:hint="eastAsia"/>
          <w:sz w:val="32"/>
          <w:szCs w:val="32"/>
        </w:rPr>
      </w:pPr>
      <w:hyperlink r:id="rId14" w:history="1">
        <w:r>
          <w:rPr>
            <w:rStyle w:val="a5"/>
            <w:rFonts w:ascii="仿宋" w:eastAsia="仿宋" w:hAnsi="仿宋" w:cs="仿宋" w:hint="eastAsia"/>
            <w:sz w:val="32"/>
            <w:szCs w:val="32"/>
          </w:rPr>
          <w:t>https://mp.weixin.qq.com/s/pndnG8WwmbUXeO0Xcm5Otw</w:t>
        </w:r>
      </w:hyperlink>
    </w:p>
    <w:p w14:paraId="70ABF06E" w14:textId="77777777" w:rsidR="00B626D3" w:rsidRDefault="00000000">
      <w:r>
        <w:rPr>
          <w:noProof/>
        </w:rPr>
        <w:lastRenderedPageBreak/>
        <w:drawing>
          <wp:inline distT="0" distB="0" distL="114300" distR="114300" wp14:anchorId="13CFDA63" wp14:editId="27F9B3A6">
            <wp:extent cx="5274310" cy="3180080"/>
            <wp:effectExtent l="0" t="0" r="8890" b="7620"/>
            <wp:docPr id="5" name="图片 5" descr="75d9db4cb1b1c017a69e53088c101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5d9db4cb1b1c017a69e53088c10109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6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8DDEF" w14:textId="77777777" w:rsidR="00511985" w:rsidRDefault="00511985" w:rsidP="00A3567C">
      <w:r>
        <w:separator/>
      </w:r>
    </w:p>
  </w:endnote>
  <w:endnote w:type="continuationSeparator" w:id="0">
    <w:p w14:paraId="36CD6E2A" w14:textId="77777777" w:rsidR="00511985" w:rsidRDefault="00511985" w:rsidP="00A35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5AF2B" w14:textId="77777777" w:rsidR="00511985" w:rsidRDefault="00511985" w:rsidP="00A3567C">
      <w:r>
        <w:separator/>
      </w:r>
    </w:p>
  </w:footnote>
  <w:footnote w:type="continuationSeparator" w:id="0">
    <w:p w14:paraId="702C15FC" w14:textId="77777777" w:rsidR="00511985" w:rsidRDefault="00511985" w:rsidP="00A356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59A43ED"/>
    <w:rsid w:val="00511985"/>
    <w:rsid w:val="00904B0A"/>
    <w:rsid w:val="00A3567C"/>
    <w:rsid w:val="00B626D3"/>
    <w:rsid w:val="0DD3343C"/>
    <w:rsid w:val="126E3B4A"/>
    <w:rsid w:val="13B01130"/>
    <w:rsid w:val="40A72F66"/>
    <w:rsid w:val="56E6209D"/>
    <w:rsid w:val="5D1D0AD0"/>
    <w:rsid w:val="659A43ED"/>
    <w:rsid w:val="6AF66D99"/>
    <w:rsid w:val="6C3E52A3"/>
    <w:rsid w:val="6CFF2FD6"/>
    <w:rsid w:val="7F32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C59DE"/>
  <w15:docId w15:val="{71F519F2-DA4E-4A1A-BC6C-5E1BD67C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31"/>
      <w:szCs w:val="31"/>
    </w:rPr>
  </w:style>
  <w:style w:type="character" w:styleId="a4">
    <w:name w:val="FollowedHyperlink"/>
    <w:basedOn w:val="a0"/>
    <w:rPr>
      <w:color w:val="800080"/>
      <w:u w:val="single"/>
    </w:rPr>
  </w:style>
  <w:style w:type="character" w:styleId="a5">
    <w:name w:val="Hyperlink"/>
    <w:basedOn w:val="a0"/>
    <w:uiPriority w:val="99"/>
    <w:unhideWhenUsed/>
    <w:qFormat/>
    <w:rPr>
      <w:color w:val="0026E5" w:themeColor="hyperlink"/>
      <w:u w:val="single"/>
    </w:rPr>
  </w:style>
  <w:style w:type="paragraph" w:customStyle="1" w:styleId="WPSOffice1">
    <w:name w:val="WPSOffice手动目录 1"/>
  </w:style>
  <w:style w:type="paragraph" w:styleId="a6">
    <w:name w:val="header"/>
    <w:basedOn w:val="a"/>
    <w:link w:val="a7"/>
    <w:rsid w:val="00A356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A3567C"/>
    <w:rPr>
      <w:kern w:val="2"/>
      <w:sz w:val="18"/>
      <w:szCs w:val="18"/>
    </w:rPr>
  </w:style>
  <w:style w:type="paragraph" w:styleId="a8">
    <w:name w:val="footer"/>
    <w:basedOn w:val="a"/>
    <w:link w:val="a9"/>
    <w:rsid w:val="00A356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A3567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s/mPysrGEuacFao27a8vwkVw" TargetMode="External"/><Relationship Id="rId13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hyperlink" Target="https://mp.weixin.qq.com/s/oPauzmZLTY4jrd9wgUx4pw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p.weixin.qq.com/s/H2bTvgaf_oGrKhm51ImqFw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image" Target="media/image5.jpeg"/><Relationship Id="rId10" Type="http://schemas.openxmlformats.org/officeDocument/2006/relationships/hyperlink" Target="https://mp.weixin.qq.com/s/zZ-0VyZvCt_dcozk4O6afQ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hyperlink" Target="https://mp.weixin.qq.com/s/pndnG8WwmbUXeO0Xcm5Otw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萌萌的小兔子</dc:creator>
  <cp:lastModifiedBy>蔓婧 杨</cp:lastModifiedBy>
  <cp:revision>2</cp:revision>
  <dcterms:created xsi:type="dcterms:W3CDTF">2026-05-15T06:04:00Z</dcterms:created>
  <dcterms:modified xsi:type="dcterms:W3CDTF">2026-05-15T07:16:00Z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284A64B74ABE42738654570A9A614ED3_11</vt:lpwstr>
  </property>
</Properties>
</file>