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B8" w:rsidRDefault="009C6EB8" w:rsidP="009C6EB8">
      <w:r>
        <w:t>Catálogos: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Catalogo oficina catastral.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Catalogo domicilio (Colonia tiene calles…)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Catastro fichas terreno urbano tipo de dato fondo terreno e irregularidad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Numero medidos ni fecha de vigencia se usan.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TIP. Taza Impuesto Predial (Catalogo)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Catalogo oficinas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Catalogo Región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Valor unitario es valor por metro</w:t>
      </w:r>
    </w:p>
    <w:p w:rsidR="009C6EB8" w:rsidRDefault="009C6EB8" w:rsidP="009C6EB8">
      <w:r>
        <w:t>Generales: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 xml:space="preserve">Predios nuevos. Flujo de sistema notarias, registro por parte de </w:t>
      </w:r>
      <w:proofErr w:type="spellStart"/>
      <w:r>
        <w:t>Eri</w:t>
      </w:r>
      <w:proofErr w:type="spellEnd"/>
      <w:r>
        <w:t xml:space="preserve"> como inicia el trámite de un predio nuevo.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Abrir nueva ventana de consulta con toda la información completa de la ficha catastral, registrada en catastro.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Captura de nueva ficha: Al momento de crear terreros, fusionar o dividir se debe de poder capturar la nueva ficha.</w:t>
      </w:r>
    </w:p>
    <w:p w:rsidR="009C6EB8" w:rsidRDefault="009C6EB8" w:rsidP="009C6EB8">
      <w:pPr>
        <w:pStyle w:val="Prrafodelista"/>
        <w:numPr>
          <w:ilvl w:val="0"/>
          <w:numId w:val="2"/>
        </w:numPr>
      </w:pPr>
      <w:r>
        <w:t>Adjuntar documentos: Debe de existir una ventana en la cual se puedan adjuntar diferentes archivos por parte de notarías, así como una ventana donde catastro pueda verificar toda esa documentación.</w:t>
      </w:r>
    </w:p>
    <w:p w:rsidR="009C6EB8" w:rsidRDefault="003A2E53" w:rsidP="009C6EB8">
      <w:pPr>
        <w:pStyle w:val="Prrafodelista"/>
        <w:numPr>
          <w:ilvl w:val="0"/>
          <w:numId w:val="2"/>
        </w:numPr>
      </w:pPr>
      <w:r>
        <w:t>Investigar sobre que operaciones o que predios son los que afecta a la cartografía.</w:t>
      </w:r>
    </w:p>
    <w:p w:rsidR="003A2E53" w:rsidRDefault="003A2E53" w:rsidP="009C6EB8">
      <w:pPr>
        <w:pStyle w:val="Prrafodelista"/>
        <w:numPr>
          <w:ilvl w:val="0"/>
          <w:numId w:val="2"/>
        </w:numPr>
      </w:pPr>
      <w:r>
        <w:t>Cancelar solicitudes (Tanto por parte de notarías como de catastros)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Baja predios. Catastro debe de poder dar de baja un predio ya sea por duplicado, error o cualquier otra cosa, se debe especificar quien lo hizo y por qué.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Corrección de datos por catastro: Guardar que se hizo, quien y por qué.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Deméritos de terreno y deméritos de construcción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Ficha “Ubicación predio”: Identificar qué tipo de predio es (quinto carácter debe ser letra para ser rural).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Ficha catastral en terreno hacer campos de ficha rural.</w:t>
      </w:r>
    </w:p>
    <w:p w:rsidR="003A2E53" w:rsidRDefault="003A2E53" w:rsidP="003A2E53">
      <w:r>
        <w:t>Más pendientes:</w:t>
      </w:r>
    </w:p>
    <w:p w:rsidR="003A2E53" w:rsidRDefault="003A2E53" w:rsidP="003A2E53">
      <w:pPr>
        <w:pStyle w:val="Prrafodelista"/>
        <w:numPr>
          <w:ilvl w:val="0"/>
          <w:numId w:val="2"/>
        </w:numPr>
      </w:pPr>
      <w:r>
        <w:t>Reestructuración de base de datos.</w:t>
      </w:r>
      <w:bookmarkStart w:id="0" w:name="_GoBack"/>
      <w:bookmarkEnd w:id="0"/>
    </w:p>
    <w:p w:rsidR="003A2E53" w:rsidRDefault="003A2E53" w:rsidP="003A2E53">
      <w:pPr>
        <w:pStyle w:val="Prrafodelista"/>
      </w:pPr>
    </w:p>
    <w:sectPr w:rsidR="003A2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D05AC"/>
    <w:multiLevelType w:val="hybridMultilevel"/>
    <w:tmpl w:val="3F8C6786"/>
    <w:lvl w:ilvl="0" w:tplc="CC28AA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D6332"/>
    <w:multiLevelType w:val="hybridMultilevel"/>
    <w:tmpl w:val="AF7E0FFA"/>
    <w:lvl w:ilvl="0" w:tplc="E03845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B8"/>
    <w:rsid w:val="003A2E53"/>
    <w:rsid w:val="0058373A"/>
    <w:rsid w:val="009C6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9A96"/>
  <w15:chartTrackingRefBased/>
  <w15:docId w15:val="{3AB2D358-8676-4F5E-9AE7-8CD0E472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6EB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A2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2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2016-12-19T16:29:00Z</cp:lastPrinted>
  <dcterms:created xsi:type="dcterms:W3CDTF">2016-12-19T16:10:00Z</dcterms:created>
  <dcterms:modified xsi:type="dcterms:W3CDTF">2016-12-19T16:30:00Z</dcterms:modified>
</cp:coreProperties>
</file>