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F730E" w14:textId="77777777" w:rsidR="00184A8E" w:rsidRPr="0048076B" w:rsidRDefault="005112CF" w:rsidP="00034822">
      <w:pPr>
        <w:jc w:val="center"/>
        <w:rPr>
          <w:rFonts w:ascii="Calibri" w:hAnsi="Calibri" w:cs="Calibri"/>
          <w:b/>
        </w:rPr>
      </w:pPr>
      <w:r w:rsidRPr="0048076B">
        <w:rPr>
          <w:rFonts w:ascii="Calibri" w:hAnsi="Calibri" w:cs="Calibri"/>
          <w:b/>
        </w:rPr>
        <w:t xml:space="preserve">Zasady </w:t>
      </w:r>
      <w:r w:rsidR="00184A8E" w:rsidRPr="0048076B">
        <w:rPr>
          <w:rFonts w:ascii="Calibri" w:hAnsi="Calibri" w:cs="Calibri"/>
          <w:b/>
        </w:rPr>
        <w:t>F</w:t>
      </w:r>
      <w:r w:rsidR="001530B3" w:rsidRPr="0048076B">
        <w:rPr>
          <w:rFonts w:ascii="Calibri" w:hAnsi="Calibri" w:cs="Calibri"/>
          <w:b/>
        </w:rPr>
        <w:t xml:space="preserve">inansowe </w:t>
      </w:r>
    </w:p>
    <w:p w14:paraId="3C9DBE0C" w14:textId="77777777" w:rsidR="004D574D" w:rsidRPr="0048076B" w:rsidRDefault="004D574D" w:rsidP="004D574D">
      <w:pPr>
        <w:jc w:val="center"/>
        <w:rPr>
          <w:rFonts w:ascii="Calibri" w:hAnsi="Calibri" w:cs="Calibri"/>
          <w:b/>
          <w:i/>
        </w:rPr>
      </w:pPr>
      <w:r w:rsidRPr="0048076B">
        <w:rPr>
          <w:rFonts w:ascii="Calibri" w:hAnsi="Calibri" w:cs="Calibri"/>
          <w:b/>
        </w:rPr>
        <w:t>Program Erasmus+ KA 131 w Uniwersytecie w Białymstoku</w:t>
      </w:r>
      <w:r w:rsidRPr="0048076B">
        <w:rPr>
          <w:rFonts w:ascii="Calibri" w:hAnsi="Calibri" w:cs="Calibri"/>
          <w:b/>
          <w:i/>
        </w:rPr>
        <w:t xml:space="preserve"> </w:t>
      </w:r>
    </w:p>
    <w:p w14:paraId="0A90A3A9" w14:textId="77777777" w:rsidR="001530B3" w:rsidRPr="0048076B" w:rsidRDefault="00184A8E" w:rsidP="00034822">
      <w:pPr>
        <w:jc w:val="center"/>
        <w:rPr>
          <w:rFonts w:ascii="Calibri" w:hAnsi="Calibri" w:cs="Calibri"/>
          <w:b/>
        </w:rPr>
      </w:pPr>
      <w:r w:rsidRPr="0048076B">
        <w:rPr>
          <w:rFonts w:ascii="Calibri" w:hAnsi="Calibri" w:cs="Calibri"/>
          <w:b/>
        </w:rPr>
        <w:t>Wyjazdy</w:t>
      </w:r>
      <w:r w:rsidR="001530B3" w:rsidRPr="0048076B">
        <w:rPr>
          <w:rFonts w:ascii="Calibri" w:hAnsi="Calibri" w:cs="Calibri"/>
          <w:b/>
        </w:rPr>
        <w:t xml:space="preserve"> studentów na studia – SMS</w:t>
      </w:r>
      <w:r w:rsidR="00CC75B3" w:rsidRPr="0048076B">
        <w:rPr>
          <w:rFonts w:ascii="Calibri" w:hAnsi="Calibri" w:cs="Calibri"/>
          <w:b/>
        </w:rPr>
        <w:t xml:space="preserve"> </w:t>
      </w:r>
      <w:r w:rsidR="00BA39A9" w:rsidRPr="0048076B">
        <w:rPr>
          <w:rFonts w:ascii="Calibri" w:hAnsi="Calibri" w:cs="Calibri"/>
          <w:b/>
        </w:rPr>
        <w:t>(</w:t>
      </w:r>
      <w:r w:rsidR="000817A6" w:rsidRPr="0048076B">
        <w:rPr>
          <w:rStyle w:val="Uwydatnienie"/>
          <w:rFonts w:ascii="Calibri" w:hAnsi="Calibri" w:cs="Calibri"/>
          <w:b/>
          <w:i w:val="0"/>
          <w:color w:val="333333"/>
        </w:rPr>
        <w:t>Student Mobility</w:t>
      </w:r>
      <w:r w:rsidR="00157B8E" w:rsidRPr="0048076B">
        <w:rPr>
          <w:rStyle w:val="Uwydatnienie"/>
          <w:rFonts w:ascii="Calibri" w:hAnsi="Calibri" w:cs="Calibri"/>
          <w:b/>
          <w:i w:val="0"/>
          <w:color w:val="333333"/>
        </w:rPr>
        <w:t xml:space="preserve"> for</w:t>
      </w:r>
      <w:r w:rsidR="000817A6" w:rsidRPr="0048076B">
        <w:rPr>
          <w:rStyle w:val="Uwydatnienie"/>
          <w:rFonts w:ascii="Calibri" w:hAnsi="Calibri" w:cs="Calibri"/>
          <w:b/>
          <w:i w:val="0"/>
          <w:color w:val="333333"/>
        </w:rPr>
        <w:t xml:space="preserve"> </w:t>
      </w:r>
      <w:r w:rsidR="00BA39A9" w:rsidRPr="0048076B">
        <w:rPr>
          <w:rStyle w:val="Uwydatnienie"/>
          <w:rFonts w:ascii="Calibri" w:hAnsi="Calibri" w:cs="Calibri"/>
          <w:b/>
          <w:i w:val="0"/>
          <w:color w:val="333333"/>
        </w:rPr>
        <w:t>Studies</w:t>
      </w:r>
      <w:r w:rsidR="00BA39A9" w:rsidRPr="0048076B">
        <w:rPr>
          <w:rFonts w:ascii="Calibri" w:hAnsi="Calibri" w:cs="Calibri"/>
          <w:b/>
          <w:color w:val="333333"/>
        </w:rPr>
        <w:t>)</w:t>
      </w:r>
    </w:p>
    <w:p w14:paraId="69E340F1" w14:textId="28CEB37C" w:rsidR="004D574D" w:rsidRPr="0048076B" w:rsidRDefault="00680B33" w:rsidP="00A17760">
      <w:pPr>
        <w:jc w:val="center"/>
        <w:rPr>
          <w:rFonts w:ascii="Calibri" w:hAnsi="Calibri" w:cs="Calibri"/>
          <w:b/>
        </w:rPr>
      </w:pPr>
      <w:r w:rsidRPr="0048076B">
        <w:rPr>
          <w:rFonts w:ascii="Calibri" w:hAnsi="Calibri" w:cs="Calibri"/>
          <w:b/>
        </w:rPr>
        <w:t xml:space="preserve">w </w:t>
      </w:r>
      <w:r w:rsidR="00796CE1" w:rsidRPr="0048076B">
        <w:rPr>
          <w:rFonts w:ascii="Calibri" w:hAnsi="Calibri" w:cs="Calibri"/>
          <w:b/>
        </w:rPr>
        <w:t>ramach projektu o numerze 202</w:t>
      </w:r>
      <w:r w:rsidR="008320FE">
        <w:rPr>
          <w:rFonts w:ascii="Calibri" w:hAnsi="Calibri" w:cs="Calibri"/>
          <w:b/>
        </w:rPr>
        <w:t>2</w:t>
      </w:r>
      <w:r w:rsidR="00796CE1" w:rsidRPr="0048076B">
        <w:rPr>
          <w:rFonts w:ascii="Calibri" w:hAnsi="Calibri" w:cs="Calibri"/>
          <w:b/>
        </w:rPr>
        <w:t>-1-PL01-KA131-HED-0000</w:t>
      </w:r>
      <w:r w:rsidR="008320FE">
        <w:rPr>
          <w:rFonts w:ascii="Calibri" w:hAnsi="Calibri" w:cs="Calibri"/>
          <w:b/>
        </w:rPr>
        <w:t>59568</w:t>
      </w:r>
      <w:r w:rsidR="009B6D2E" w:rsidRPr="0048076B">
        <w:rPr>
          <w:rFonts w:ascii="Calibri" w:hAnsi="Calibri" w:cs="Calibri"/>
          <w:b/>
        </w:rPr>
        <w:t xml:space="preserve"> </w:t>
      </w:r>
    </w:p>
    <w:p w14:paraId="4E3F4061" w14:textId="3B3F9001" w:rsidR="00A17760" w:rsidRPr="0048076B" w:rsidRDefault="009B6D2E" w:rsidP="00A17760">
      <w:pPr>
        <w:jc w:val="center"/>
        <w:rPr>
          <w:rFonts w:ascii="Calibri" w:hAnsi="Calibri" w:cs="Calibri"/>
          <w:b/>
        </w:rPr>
      </w:pPr>
      <w:r w:rsidRPr="0048076B">
        <w:rPr>
          <w:rFonts w:ascii="Calibri" w:hAnsi="Calibri" w:cs="Calibri"/>
          <w:b/>
        </w:rPr>
        <w:t>w latach 202</w:t>
      </w:r>
      <w:r w:rsidR="008320FE">
        <w:rPr>
          <w:rFonts w:ascii="Calibri" w:hAnsi="Calibri" w:cs="Calibri"/>
          <w:b/>
        </w:rPr>
        <w:t>2</w:t>
      </w:r>
      <w:r w:rsidRPr="0048076B">
        <w:rPr>
          <w:rFonts w:ascii="Calibri" w:hAnsi="Calibri" w:cs="Calibri"/>
          <w:b/>
        </w:rPr>
        <w:t>-202</w:t>
      </w:r>
      <w:r w:rsidR="008320FE">
        <w:rPr>
          <w:rFonts w:ascii="Calibri" w:hAnsi="Calibri" w:cs="Calibri"/>
          <w:b/>
        </w:rPr>
        <w:t>4</w:t>
      </w:r>
      <w:r w:rsidR="00796CE1" w:rsidRPr="0048076B">
        <w:rPr>
          <w:rFonts w:ascii="Calibri" w:hAnsi="Calibri" w:cs="Calibri"/>
          <w:b/>
        </w:rPr>
        <w:t xml:space="preserve"> </w:t>
      </w:r>
    </w:p>
    <w:p w14:paraId="6B95B97B" w14:textId="77777777" w:rsidR="00551675" w:rsidRPr="0048076B" w:rsidRDefault="00551675" w:rsidP="00716C8F">
      <w:pPr>
        <w:jc w:val="center"/>
        <w:rPr>
          <w:rFonts w:ascii="Calibri" w:hAnsi="Calibri" w:cs="Calibri"/>
          <w:b/>
        </w:rPr>
      </w:pPr>
    </w:p>
    <w:p w14:paraId="69F98144" w14:textId="77777777" w:rsidR="00551675" w:rsidRPr="0048076B" w:rsidRDefault="00551675" w:rsidP="00716C8F">
      <w:pPr>
        <w:jc w:val="center"/>
        <w:rPr>
          <w:rFonts w:ascii="Calibri" w:hAnsi="Calibri" w:cs="Calibri"/>
          <w:b/>
        </w:rPr>
      </w:pPr>
    </w:p>
    <w:p w14:paraId="23E108F6" w14:textId="4BF278F5" w:rsidR="00AD488A" w:rsidRPr="0048076B" w:rsidRDefault="00E70386" w:rsidP="00AD488A">
      <w:pPr>
        <w:numPr>
          <w:ilvl w:val="0"/>
          <w:numId w:val="1"/>
        </w:numPr>
        <w:spacing w:after="240"/>
        <w:ind w:left="284"/>
        <w:jc w:val="both"/>
        <w:rPr>
          <w:rFonts w:ascii="Calibri" w:hAnsi="Calibri" w:cs="Calibri"/>
        </w:rPr>
      </w:pPr>
      <w:r w:rsidRPr="0048076B">
        <w:rPr>
          <w:rFonts w:ascii="Calibri" w:hAnsi="Calibri" w:cs="Calibri"/>
        </w:rPr>
        <w:t xml:space="preserve">Przyznana przez Narodową Agencję Programu Erasmus+ (NA) kwota grantu na wyjazdy studentów na studia w latach </w:t>
      </w:r>
      <w:r w:rsidRPr="005A784B">
        <w:rPr>
          <w:rFonts w:ascii="Calibri" w:hAnsi="Calibri" w:cs="Calibri"/>
        </w:rPr>
        <w:t>202</w:t>
      </w:r>
      <w:r w:rsidR="004E3E1D" w:rsidRPr="005A784B">
        <w:rPr>
          <w:rFonts w:ascii="Calibri" w:hAnsi="Calibri" w:cs="Calibri"/>
        </w:rPr>
        <w:t>2</w:t>
      </w:r>
      <w:r w:rsidRPr="005A784B">
        <w:rPr>
          <w:rFonts w:ascii="Calibri" w:hAnsi="Calibri" w:cs="Calibri"/>
        </w:rPr>
        <w:t>-202</w:t>
      </w:r>
      <w:r w:rsidR="004E3E1D" w:rsidRPr="005A784B">
        <w:rPr>
          <w:rFonts w:ascii="Calibri" w:hAnsi="Calibri" w:cs="Calibri"/>
        </w:rPr>
        <w:t>4</w:t>
      </w:r>
      <w:r w:rsidRPr="005A784B">
        <w:rPr>
          <w:rFonts w:ascii="Calibri" w:hAnsi="Calibri" w:cs="Calibri"/>
        </w:rPr>
        <w:t xml:space="preserve"> wynosi </w:t>
      </w:r>
      <w:r w:rsidR="004E3E1D" w:rsidRPr="005A784B">
        <w:rPr>
          <w:rFonts w:ascii="Calibri" w:hAnsi="Calibri" w:cs="Calibri"/>
          <w:b/>
        </w:rPr>
        <w:t>288 960</w:t>
      </w:r>
      <w:r w:rsidR="006440E0" w:rsidRPr="005A784B">
        <w:rPr>
          <w:rFonts w:ascii="Calibri" w:hAnsi="Calibri" w:cs="Calibri"/>
          <w:b/>
        </w:rPr>
        <w:t xml:space="preserve"> E</w:t>
      </w:r>
      <w:r w:rsidR="00995506" w:rsidRPr="005A784B">
        <w:rPr>
          <w:rFonts w:ascii="Calibri" w:hAnsi="Calibri" w:cs="Calibri"/>
          <w:b/>
        </w:rPr>
        <w:t>UR</w:t>
      </w:r>
      <w:r w:rsidRPr="005A784B">
        <w:rPr>
          <w:rFonts w:ascii="Calibri" w:hAnsi="Calibri" w:cs="Calibri"/>
        </w:rPr>
        <w:t>. Liczba wyjazdów stanowiąca podstawę alokacji dla</w:t>
      </w:r>
      <w:r w:rsidR="00A85DB8" w:rsidRPr="005A784B">
        <w:rPr>
          <w:rFonts w:ascii="Calibri" w:hAnsi="Calibri" w:cs="Calibri"/>
        </w:rPr>
        <w:t xml:space="preserve"> </w:t>
      </w:r>
      <w:r w:rsidRPr="005A784B">
        <w:rPr>
          <w:rFonts w:ascii="Calibri" w:hAnsi="Calibri" w:cs="Calibri"/>
        </w:rPr>
        <w:t xml:space="preserve">SMS wynosi </w:t>
      </w:r>
      <w:r w:rsidR="004E3E1D" w:rsidRPr="005A784B">
        <w:rPr>
          <w:rFonts w:ascii="Calibri" w:hAnsi="Calibri" w:cs="Calibri"/>
        </w:rPr>
        <w:t>8</w:t>
      </w:r>
      <w:r w:rsidRPr="005A784B">
        <w:rPr>
          <w:rFonts w:ascii="Calibri" w:hAnsi="Calibri" w:cs="Calibri"/>
        </w:rPr>
        <w:t xml:space="preserve">6. </w:t>
      </w:r>
    </w:p>
    <w:p w14:paraId="0B21977E" w14:textId="77777777" w:rsidR="00631D29" w:rsidRPr="0048076B" w:rsidRDefault="009B6D2E" w:rsidP="00AD488A">
      <w:pPr>
        <w:numPr>
          <w:ilvl w:val="0"/>
          <w:numId w:val="1"/>
        </w:numPr>
        <w:spacing w:after="240"/>
        <w:ind w:left="284"/>
        <w:jc w:val="both"/>
        <w:rPr>
          <w:rFonts w:ascii="Calibri" w:hAnsi="Calibri" w:cs="Calibri"/>
        </w:rPr>
      </w:pPr>
      <w:r w:rsidRPr="0048076B">
        <w:rPr>
          <w:rFonts w:ascii="Calibri" w:hAnsi="Calibri" w:cs="Calibri"/>
        </w:rPr>
        <w:t>Wyżej w</w:t>
      </w:r>
      <w:r w:rsidR="004457D3" w:rsidRPr="0048076B">
        <w:rPr>
          <w:rFonts w:ascii="Calibri" w:hAnsi="Calibri" w:cs="Calibri"/>
        </w:rPr>
        <w:t xml:space="preserve">skazane liczby mają charakter </w:t>
      </w:r>
      <w:r w:rsidRPr="0048076B">
        <w:rPr>
          <w:rFonts w:ascii="Calibri" w:hAnsi="Calibri" w:cs="Calibri"/>
        </w:rPr>
        <w:t>szacunkowy</w:t>
      </w:r>
      <w:r w:rsidR="004457D3" w:rsidRPr="0048076B">
        <w:rPr>
          <w:rFonts w:ascii="Calibri" w:hAnsi="Calibri" w:cs="Calibri"/>
        </w:rPr>
        <w:t>. Możliwe są zmiany i przesunięcia kwot pomiędzy kategoriami.</w:t>
      </w:r>
    </w:p>
    <w:p w14:paraId="22BD7340" w14:textId="77777777" w:rsidR="00631D29" w:rsidRPr="0048076B" w:rsidRDefault="00270923" w:rsidP="00214A16">
      <w:pPr>
        <w:numPr>
          <w:ilvl w:val="0"/>
          <w:numId w:val="1"/>
        </w:numPr>
        <w:spacing w:after="240"/>
        <w:ind w:left="284" w:hanging="426"/>
        <w:jc w:val="both"/>
        <w:rPr>
          <w:rFonts w:ascii="Calibri" w:hAnsi="Calibri" w:cs="Calibri"/>
        </w:rPr>
      </w:pPr>
      <w:r w:rsidRPr="64564D0E">
        <w:rPr>
          <w:rFonts w:ascii="Calibri" w:hAnsi="Calibri" w:cs="Calibri"/>
        </w:rPr>
        <w:t xml:space="preserve">Podział środków </w:t>
      </w:r>
      <w:r w:rsidR="00995506" w:rsidRPr="64564D0E">
        <w:rPr>
          <w:rFonts w:ascii="Calibri" w:hAnsi="Calibri" w:cs="Calibri"/>
        </w:rPr>
        <w:t>odbywa się</w:t>
      </w:r>
      <w:r w:rsidR="00FE2296" w:rsidRPr="64564D0E">
        <w:rPr>
          <w:rFonts w:ascii="Calibri" w:hAnsi="Calibri" w:cs="Calibri"/>
        </w:rPr>
        <w:t xml:space="preserve"> zgodnie z zasadami określonymi</w:t>
      </w:r>
      <w:r w:rsidR="00995506" w:rsidRPr="64564D0E">
        <w:rPr>
          <w:rFonts w:ascii="Calibri" w:hAnsi="Calibri" w:cs="Calibri"/>
        </w:rPr>
        <w:t xml:space="preserve"> w </w:t>
      </w:r>
      <w:r w:rsidR="00DD558E" w:rsidRPr="64564D0E">
        <w:rPr>
          <w:rFonts w:ascii="Calibri" w:hAnsi="Calibri" w:cs="Calibri"/>
          <w:i/>
          <w:iCs/>
        </w:rPr>
        <w:t>Przewodnik</w:t>
      </w:r>
      <w:r w:rsidR="006C3D52" w:rsidRPr="64564D0E">
        <w:rPr>
          <w:rFonts w:ascii="Calibri" w:hAnsi="Calibri" w:cs="Calibri"/>
          <w:i/>
          <w:iCs/>
        </w:rPr>
        <w:t>u</w:t>
      </w:r>
      <w:r w:rsidR="00DD558E" w:rsidRPr="64564D0E">
        <w:rPr>
          <w:rFonts w:ascii="Calibri" w:hAnsi="Calibri" w:cs="Calibri"/>
          <w:i/>
          <w:iCs/>
        </w:rPr>
        <w:t xml:space="preserve"> po</w:t>
      </w:r>
      <w:r w:rsidR="00905021" w:rsidRPr="64564D0E">
        <w:rPr>
          <w:rFonts w:ascii="Calibri" w:hAnsi="Calibri" w:cs="Calibri"/>
          <w:i/>
          <w:iCs/>
        </w:rPr>
        <w:t> </w:t>
      </w:r>
      <w:r w:rsidR="00DD558E" w:rsidRPr="64564D0E">
        <w:rPr>
          <w:rFonts w:ascii="Calibri" w:hAnsi="Calibri" w:cs="Calibri"/>
          <w:i/>
          <w:iCs/>
        </w:rPr>
        <w:t>programie Erasmus+</w:t>
      </w:r>
      <w:r w:rsidR="000A1AF8" w:rsidRPr="64564D0E">
        <w:rPr>
          <w:rFonts w:ascii="Calibri" w:hAnsi="Calibri" w:cs="Calibri"/>
          <w:i/>
          <w:iCs/>
        </w:rPr>
        <w:t xml:space="preserve"> </w:t>
      </w:r>
      <w:r w:rsidR="00DD558E" w:rsidRPr="64564D0E">
        <w:rPr>
          <w:rFonts w:ascii="Calibri" w:hAnsi="Calibri" w:cs="Calibri"/>
        </w:rPr>
        <w:t>oraz w umowie finansowej</w:t>
      </w:r>
      <w:r w:rsidR="00995506" w:rsidRPr="64564D0E">
        <w:rPr>
          <w:rFonts w:ascii="Calibri" w:hAnsi="Calibri" w:cs="Calibri"/>
        </w:rPr>
        <w:t>, zawartej pomiędzy Uniwersytet</w:t>
      </w:r>
      <w:r w:rsidR="00910587" w:rsidRPr="64564D0E">
        <w:rPr>
          <w:rFonts w:ascii="Calibri" w:hAnsi="Calibri" w:cs="Calibri"/>
        </w:rPr>
        <w:t>em w</w:t>
      </w:r>
      <w:r w:rsidR="00D54379" w:rsidRPr="64564D0E">
        <w:rPr>
          <w:rFonts w:ascii="Calibri" w:hAnsi="Calibri" w:cs="Calibri"/>
        </w:rPr>
        <w:t> </w:t>
      </w:r>
      <w:r w:rsidR="00910587" w:rsidRPr="64564D0E">
        <w:rPr>
          <w:rFonts w:ascii="Calibri" w:hAnsi="Calibri" w:cs="Calibri"/>
        </w:rPr>
        <w:t>Białymstoku</w:t>
      </w:r>
      <w:r w:rsidR="00631D29" w:rsidRPr="64564D0E">
        <w:rPr>
          <w:rFonts w:ascii="Calibri" w:hAnsi="Calibri" w:cs="Calibri"/>
        </w:rPr>
        <w:t xml:space="preserve"> </w:t>
      </w:r>
      <w:r w:rsidR="00995506" w:rsidRPr="64564D0E">
        <w:rPr>
          <w:rFonts w:ascii="Calibri" w:hAnsi="Calibri" w:cs="Calibri"/>
        </w:rPr>
        <w:t>a Narodową Agencją Programu Erasmus</w:t>
      </w:r>
      <w:r w:rsidR="00DD558E" w:rsidRPr="64564D0E">
        <w:rPr>
          <w:rFonts w:ascii="Calibri" w:hAnsi="Calibri" w:cs="Calibri"/>
        </w:rPr>
        <w:t>+</w:t>
      </w:r>
      <w:r w:rsidR="00995506" w:rsidRPr="64564D0E">
        <w:rPr>
          <w:rFonts w:ascii="Calibri" w:hAnsi="Calibri" w:cs="Calibri"/>
        </w:rPr>
        <w:t xml:space="preserve"> w Warszawie.</w:t>
      </w:r>
    </w:p>
    <w:p w14:paraId="58FB13BF" w14:textId="77777777" w:rsidR="00955AD2" w:rsidRPr="0048076B" w:rsidRDefault="00DD558E" w:rsidP="00FE13F7">
      <w:pPr>
        <w:numPr>
          <w:ilvl w:val="0"/>
          <w:numId w:val="1"/>
        </w:numPr>
        <w:spacing w:after="240"/>
        <w:ind w:left="284"/>
        <w:jc w:val="both"/>
        <w:rPr>
          <w:rFonts w:ascii="Calibri" w:hAnsi="Calibri" w:cs="Calibri"/>
        </w:rPr>
      </w:pPr>
      <w:r w:rsidRPr="0048076B">
        <w:rPr>
          <w:rFonts w:ascii="Calibri" w:hAnsi="Calibri" w:cs="Calibri"/>
        </w:rPr>
        <w:t>Zgodnie z wyżej wymienionymi dokumentami</w:t>
      </w:r>
      <w:r w:rsidR="00955AD2" w:rsidRPr="0048076B">
        <w:rPr>
          <w:rFonts w:ascii="Calibri" w:hAnsi="Calibri" w:cs="Calibri"/>
        </w:rPr>
        <w:t xml:space="preserve"> wysokoś</w:t>
      </w:r>
      <w:r w:rsidRPr="0048076B">
        <w:rPr>
          <w:rFonts w:ascii="Calibri" w:hAnsi="Calibri" w:cs="Calibri"/>
        </w:rPr>
        <w:t>ć</w:t>
      </w:r>
      <w:r w:rsidR="00955AD2" w:rsidRPr="0048076B">
        <w:rPr>
          <w:rFonts w:ascii="Calibri" w:hAnsi="Calibri" w:cs="Calibri"/>
        </w:rPr>
        <w:t xml:space="preserve"> stypendium</w:t>
      </w:r>
      <w:r w:rsidR="00D54379" w:rsidRPr="0048076B">
        <w:rPr>
          <w:rFonts w:ascii="Calibri" w:hAnsi="Calibri" w:cs="Calibri"/>
        </w:rPr>
        <w:t xml:space="preserve"> na wyjazdy długoterminowe</w:t>
      </w:r>
      <w:r w:rsidR="009B6D2E" w:rsidRPr="0048076B">
        <w:rPr>
          <w:rFonts w:ascii="Calibri" w:hAnsi="Calibri" w:cs="Calibri"/>
        </w:rPr>
        <w:t xml:space="preserve"> (semestralne lub roczne)</w:t>
      </w:r>
      <w:r w:rsidRPr="0048076B">
        <w:rPr>
          <w:rFonts w:ascii="Calibri" w:hAnsi="Calibri" w:cs="Calibri"/>
        </w:rPr>
        <w:t xml:space="preserve"> zostaje ustalona</w:t>
      </w:r>
      <w:r w:rsidR="00955AD2" w:rsidRPr="0048076B">
        <w:rPr>
          <w:rFonts w:ascii="Calibri" w:hAnsi="Calibri" w:cs="Calibri"/>
        </w:rPr>
        <w:t xml:space="preserve"> w</w:t>
      </w:r>
      <w:r w:rsidR="00905021" w:rsidRPr="0048076B">
        <w:rPr>
          <w:rFonts w:ascii="Calibri" w:hAnsi="Calibri" w:cs="Calibri"/>
        </w:rPr>
        <w:t> </w:t>
      </w:r>
      <w:r w:rsidR="00955AD2" w:rsidRPr="0048076B">
        <w:rPr>
          <w:rFonts w:ascii="Calibri" w:hAnsi="Calibri" w:cs="Calibri"/>
        </w:rPr>
        <w:t>następujących kwotach</w:t>
      </w:r>
      <w:r w:rsidR="00E66B10" w:rsidRPr="0048076B">
        <w:rPr>
          <w:rFonts w:ascii="Calibri" w:hAnsi="Calibri" w:cs="Calibri"/>
        </w:rPr>
        <w:t xml:space="preserve"> miesięcznych, w zależności od kraju wyjazdu:</w:t>
      </w:r>
    </w:p>
    <w:p w14:paraId="33317AC0" w14:textId="39CC04DD" w:rsidR="00E66B10" w:rsidRPr="005A784B" w:rsidRDefault="00E66B10" w:rsidP="00FF4CCC">
      <w:pPr>
        <w:spacing w:after="240"/>
        <w:ind w:left="1418" w:hanging="1134"/>
        <w:jc w:val="both"/>
        <w:rPr>
          <w:rFonts w:ascii="Calibri" w:hAnsi="Calibri" w:cs="Calibri"/>
        </w:rPr>
      </w:pPr>
      <w:r w:rsidRPr="005A784B">
        <w:rPr>
          <w:rFonts w:ascii="Calibri" w:hAnsi="Calibri" w:cs="Calibri"/>
          <w:u w:val="single"/>
        </w:rPr>
        <w:t>Grupa 1</w:t>
      </w:r>
      <w:r w:rsidRPr="005A784B">
        <w:rPr>
          <w:rFonts w:ascii="Calibri" w:hAnsi="Calibri" w:cs="Calibri"/>
        </w:rPr>
        <w:t xml:space="preserve">: </w:t>
      </w:r>
      <w:r w:rsidR="00675B63" w:rsidRPr="005A784B">
        <w:rPr>
          <w:rFonts w:ascii="Calibri" w:hAnsi="Calibri" w:cs="Calibri"/>
        </w:rPr>
        <w:t xml:space="preserve"> </w:t>
      </w:r>
      <w:r w:rsidR="004E3E1D" w:rsidRPr="005A784B">
        <w:rPr>
          <w:rFonts w:ascii="Calibri" w:hAnsi="Calibri" w:cs="Calibri"/>
          <w:i/>
        </w:rPr>
        <w:t xml:space="preserve">Austria, Belgia, Cypr, </w:t>
      </w:r>
      <w:r w:rsidRPr="005A784B">
        <w:rPr>
          <w:rFonts w:ascii="Calibri" w:hAnsi="Calibri" w:cs="Calibri"/>
          <w:i/>
        </w:rPr>
        <w:t>Dania, Fi</w:t>
      </w:r>
      <w:r w:rsidR="00F52A9B" w:rsidRPr="005A784B">
        <w:rPr>
          <w:rFonts w:ascii="Calibri" w:hAnsi="Calibri" w:cs="Calibri"/>
          <w:i/>
        </w:rPr>
        <w:t>nlandia,</w:t>
      </w:r>
      <w:r w:rsidR="004E3E1D" w:rsidRPr="005A784B">
        <w:rPr>
          <w:rFonts w:ascii="Calibri" w:hAnsi="Calibri" w:cs="Calibri"/>
          <w:i/>
        </w:rPr>
        <w:t xml:space="preserve"> Francja, Grecja, Hiszpania, Irlandia, </w:t>
      </w:r>
      <w:r w:rsidR="00865718" w:rsidRPr="005A784B">
        <w:rPr>
          <w:rFonts w:ascii="Calibri" w:hAnsi="Calibri" w:cs="Calibri"/>
          <w:i/>
        </w:rPr>
        <w:t xml:space="preserve">Islandia, </w:t>
      </w:r>
      <w:r w:rsidR="000A1AF8" w:rsidRPr="005A784B">
        <w:rPr>
          <w:rFonts w:ascii="Calibri" w:hAnsi="Calibri" w:cs="Calibri"/>
          <w:i/>
        </w:rPr>
        <w:t>Lichtenstein,</w:t>
      </w:r>
      <w:r w:rsidR="00865718" w:rsidRPr="005A784B">
        <w:rPr>
          <w:rFonts w:ascii="Calibri" w:hAnsi="Calibri" w:cs="Calibri"/>
          <w:i/>
        </w:rPr>
        <w:t xml:space="preserve"> Luksemburg,</w:t>
      </w:r>
      <w:r w:rsidR="004E3E1D" w:rsidRPr="005A784B">
        <w:rPr>
          <w:rFonts w:ascii="Calibri" w:hAnsi="Calibri" w:cs="Calibri"/>
          <w:i/>
        </w:rPr>
        <w:t xml:space="preserve"> Malta, Niderlandy, Niemcy,</w:t>
      </w:r>
      <w:r w:rsidR="000A1AF8" w:rsidRPr="005A784B">
        <w:rPr>
          <w:rFonts w:ascii="Calibri" w:hAnsi="Calibri" w:cs="Calibri"/>
          <w:i/>
        </w:rPr>
        <w:t xml:space="preserve"> Norwegia,</w:t>
      </w:r>
      <w:r w:rsidR="00981B0F" w:rsidRPr="005A784B">
        <w:rPr>
          <w:rFonts w:ascii="Calibri" w:hAnsi="Calibri" w:cs="Calibri"/>
          <w:i/>
        </w:rPr>
        <w:t xml:space="preserve"> </w:t>
      </w:r>
      <w:r w:rsidR="004E3E1D" w:rsidRPr="005A784B">
        <w:rPr>
          <w:rFonts w:ascii="Calibri" w:hAnsi="Calibri" w:cs="Calibri"/>
          <w:i/>
        </w:rPr>
        <w:t xml:space="preserve">Portugalia, </w:t>
      </w:r>
      <w:r w:rsidR="00675B63" w:rsidRPr="005A784B">
        <w:rPr>
          <w:rFonts w:ascii="Calibri" w:hAnsi="Calibri" w:cs="Calibri"/>
          <w:i/>
        </w:rPr>
        <w:t>Szwecja</w:t>
      </w:r>
      <w:r w:rsidR="004E3E1D" w:rsidRPr="005A784B">
        <w:rPr>
          <w:rFonts w:ascii="Calibri" w:hAnsi="Calibri" w:cs="Calibri"/>
          <w:i/>
        </w:rPr>
        <w:t>, Włochy</w:t>
      </w:r>
      <w:r w:rsidR="003F6277" w:rsidRPr="005A784B">
        <w:rPr>
          <w:rFonts w:ascii="Calibri" w:hAnsi="Calibri" w:cs="Calibri"/>
        </w:rPr>
        <w:t xml:space="preserve">  </w:t>
      </w:r>
      <w:r w:rsidR="00003E57" w:rsidRPr="005A784B">
        <w:rPr>
          <w:rFonts w:ascii="Calibri" w:hAnsi="Calibri" w:cs="Calibri"/>
        </w:rPr>
        <w:t xml:space="preserve">– </w:t>
      </w:r>
      <w:r w:rsidR="000A1AF8" w:rsidRPr="005A784B">
        <w:rPr>
          <w:rFonts w:ascii="Calibri" w:hAnsi="Calibri" w:cs="Calibri"/>
          <w:b/>
        </w:rPr>
        <w:t xml:space="preserve"> </w:t>
      </w:r>
      <w:r w:rsidR="003F6277" w:rsidRPr="005A784B">
        <w:rPr>
          <w:rFonts w:ascii="Calibri" w:hAnsi="Calibri" w:cs="Calibri"/>
          <w:b/>
        </w:rPr>
        <w:t>5</w:t>
      </w:r>
      <w:r w:rsidR="004E3E1D" w:rsidRPr="005A784B">
        <w:rPr>
          <w:rFonts w:ascii="Calibri" w:hAnsi="Calibri" w:cs="Calibri"/>
          <w:b/>
        </w:rPr>
        <w:t>5</w:t>
      </w:r>
      <w:r w:rsidR="00680B33" w:rsidRPr="005A784B">
        <w:rPr>
          <w:rFonts w:ascii="Calibri" w:hAnsi="Calibri" w:cs="Calibri"/>
          <w:b/>
        </w:rPr>
        <w:t>0</w:t>
      </w:r>
      <w:r w:rsidR="009477F7" w:rsidRPr="005A784B">
        <w:rPr>
          <w:rFonts w:ascii="Calibri" w:hAnsi="Calibri" w:cs="Calibri"/>
          <w:b/>
        </w:rPr>
        <w:t xml:space="preserve"> </w:t>
      </w:r>
      <w:r w:rsidRPr="005A784B">
        <w:rPr>
          <w:rFonts w:ascii="Calibri" w:hAnsi="Calibri" w:cs="Calibri"/>
          <w:b/>
        </w:rPr>
        <w:t>E</w:t>
      </w:r>
      <w:r w:rsidR="00995506" w:rsidRPr="005A784B">
        <w:rPr>
          <w:rFonts w:ascii="Calibri" w:hAnsi="Calibri" w:cs="Calibri"/>
          <w:b/>
        </w:rPr>
        <w:t>UR</w:t>
      </w:r>
    </w:p>
    <w:p w14:paraId="664859B5" w14:textId="23327A10" w:rsidR="00631D29" w:rsidRPr="005A784B" w:rsidRDefault="00E66B10" w:rsidP="004E3E1D">
      <w:pPr>
        <w:ind w:left="1418" w:hanging="1134"/>
        <w:jc w:val="both"/>
        <w:rPr>
          <w:rFonts w:ascii="Calibri" w:hAnsi="Calibri" w:cs="Calibri"/>
          <w:b/>
        </w:rPr>
      </w:pPr>
      <w:r w:rsidRPr="005A784B">
        <w:rPr>
          <w:rFonts w:ascii="Calibri" w:hAnsi="Calibri" w:cs="Calibri"/>
          <w:u w:val="single"/>
        </w:rPr>
        <w:t>Grupa 2</w:t>
      </w:r>
      <w:r w:rsidRPr="005A784B">
        <w:rPr>
          <w:rFonts w:ascii="Calibri" w:hAnsi="Calibri" w:cs="Calibri"/>
        </w:rPr>
        <w:t>:</w:t>
      </w:r>
      <w:r w:rsidR="004D7203" w:rsidRPr="005A784B">
        <w:rPr>
          <w:rFonts w:ascii="Calibri" w:hAnsi="Calibri" w:cs="Calibri"/>
          <w:i/>
        </w:rPr>
        <w:t xml:space="preserve"> </w:t>
      </w:r>
      <w:r w:rsidR="00675B63" w:rsidRPr="005A784B">
        <w:rPr>
          <w:rFonts w:ascii="Calibri" w:hAnsi="Calibri" w:cs="Calibri"/>
          <w:i/>
        </w:rPr>
        <w:t xml:space="preserve"> </w:t>
      </w:r>
      <w:r w:rsidR="00680B33" w:rsidRPr="005A784B">
        <w:rPr>
          <w:rFonts w:ascii="Calibri" w:hAnsi="Calibri" w:cs="Calibri"/>
          <w:i/>
        </w:rPr>
        <w:t>Bułgaria, Chorwacja, Czechy, Estonia, Ma</w:t>
      </w:r>
      <w:r w:rsidR="00D54379" w:rsidRPr="005A784B">
        <w:rPr>
          <w:rFonts w:ascii="Calibri" w:hAnsi="Calibri" w:cs="Calibri"/>
          <w:i/>
        </w:rPr>
        <w:t xml:space="preserve">cedonia Północna, Litwa, Łotwa, </w:t>
      </w:r>
      <w:r w:rsidR="00680B33" w:rsidRPr="005A784B">
        <w:rPr>
          <w:rFonts w:ascii="Calibri" w:hAnsi="Calibri" w:cs="Calibri"/>
          <w:i/>
        </w:rPr>
        <w:t xml:space="preserve">Rumunia, Serbia, Słowacja, Słowenia, Turcja, Węgry </w:t>
      </w:r>
      <w:r w:rsidR="004B5DCD" w:rsidRPr="005A784B">
        <w:rPr>
          <w:rFonts w:ascii="Calibri" w:hAnsi="Calibri" w:cs="Calibri"/>
        </w:rPr>
        <w:t>– </w:t>
      </w:r>
      <w:r w:rsidR="00680B33" w:rsidRPr="005A784B">
        <w:rPr>
          <w:rFonts w:ascii="Calibri" w:hAnsi="Calibri" w:cs="Calibri"/>
          <w:b/>
        </w:rPr>
        <w:t>450</w:t>
      </w:r>
      <w:r w:rsidR="004B5DCD" w:rsidRPr="005A784B">
        <w:rPr>
          <w:rFonts w:ascii="Calibri" w:hAnsi="Calibri" w:cs="Calibri"/>
          <w:b/>
        </w:rPr>
        <w:t> </w:t>
      </w:r>
      <w:r w:rsidR="00631D29" w:rsidRPr="005A784B">
        <w:rPr>
          <w:rFonts w:ascii="Calibri" w:hAnsi="Calibri" w:cs="Calibri"/>
          <w:b/>
        </w:rPr>
        <w:t>EUR</w:t>
      </w:r>
      <w:r w:rsidR="00003E57" w:rsidRPr="005A784B">
        <w:rPr>
          <w:rFonts w:ascii="Calibri" w:hAnsi="Calibri" w:cs="Calibri"/>
          <w:b/>
        </w:rPr>
        <w:t xml:space="preserve"> </w:t>
      </w:r>
    </w:p>
    <w:p w14:paraId="73537162" w14:textId="77777777" w:rsidR="004E3E1D" w:rsidRPr="0048076B" w:rsidRDefault="004E3E1D" w:rsidP="004E3E1D">
      <w:pPr>
        <w:ind w:left="1418" w:hanging="1134"/>
        <w:jc w:val="both"/>
        <w:rPr>
          <w:rFonts w:ascii="Calibri" w:hAnsi="Calibri" w:cs="Calibri"/>
          <w:b/>
        </w:rPr>
      </w:pPr>
    </w:p>
    <w:p w14:paraId="00A65484" w14:textId="77777777" w:rsidR="00881C59" w:rsidRPr="0048076B" w:rsidRDefault="00233D51" w:rsidP="002B3E3E">
      <w:pPr>
        <w:numPr>
          <w:ilvl w:val="0"/>
          <w:numId w:val="1"/>
        </w:numPr>
        <w:ind w:left="284"/>
        <w:jc w:val="both"/>
        <w:rPr>
          <w:rFonts w:ascii="Calibri" w:hAnsi="Calibri" w:cs="Calibri"/>
        </w:rPr>
      </w:pPr>
      <w:r w:rsidRPr="0048076B">
        <w:rPr>
          <w:rFonts w:ascii="Calibri" w:hAnsi="Calibri" w:cs="Calibri"/>
        </w:rPr>
        <w:t>Czas trwania mobilności</w:t>
      </w:r>
      <w:r w:rsidR="00034822" w:rsidRPr="0048076B">
        <w:rPr>
          <w:rFonts w:ascii="Calibri" w:hAnsi="Calibri" w:cs="Calibri"/>
        </w:rPr>
        <w:t xml:space="preserve"> studenta w uczelni partnerskiej, stanowiący po</w:t>
      </w:r>
      <w:r w:rsidR="00157B8E" w:rsidRPr="0048076B">
        <w:rPr>
          <w:rFonts w:ascii="Calibri" w:hAnsi="Calibri" w:cs="Calibri"/>
        </w:rPr>
        <w:t>d</w:t>
      </w:r>
      <w:r w:rsidR="00034822" w:rsidRPr="0048076B">
        <w:rPr>
          <w:rFonts w:ascii="Calibri" w:hAnsi="Calibri" w:cs="Calibri"/>
        </w:rPr>
        <w:t>stawę rozliczenia stypendium</w:t>
      </w:r>
      <w:r w:rsidR="00A66737" w:rsidRPr="0048076B">
        <w:rPr>
          <w:rFonts w:ascii="Calibri" w:hAnsi="Calibri" w:cs="Calibri"/>
        </w:rPr>
        <w:t>,</w:t>
      </w:r>
      <w:r w:rsidR="00034822" w:rsidRPr="0048076B">
        <w:rPr>
          <w:rFonts w:ascii="Calibri" w:hAnsi="Calibri" w:cs="Calibri"/>
        </w:rPr>
        <w:t xml:space="preserve"> będzie</w:t>
      </w:r>
      <w:r w:rsidR="004E523D" w:rsidRPr="0048076B">
        <w:rPr>
          <w:rFonts w:ascii="Calibri" w:hAnsi="Calibri" w:cs="Calibri"/>
        </w:rPr>
        <w:t xml:space="preserve"> liczony</w:t>
      </w:r>
      <w:r w:rsidR="00FE2296" w:rsidRPr="0048076B">
        <w:rPr>
          <w:rFonts w:ascii="Calibri" w:hAnsi="Calibri" w:cs="Calibri"/>
        </w:rPr>
        <w:t xml:space="preserve"> z dokładnością</w:t>
      </w:r>
      <w:r w:rsidR="00CA33EE" w:rsidRPr="0048076B">
        <w:rPr>
          <w:rFonts w:ascii="Calibri" w:hAnsi="Calibri" w:cs="Calibri"/>
        </w:rPr>
        <w:t xml:space="preserve"> </w:t>
      </w:r>
      <w:r w:rsidR="00034822" w:rsidRPr="0048076B">
        <w:rPr>
          <w:rFonts w:ascii="Calibri" w:hAnsi="Calibri" w:cs="Calibri"/>
        </w:rPr>
        <w:t xml:space="preserve">do </w:t>
      </w:r>
      <w:r w:rsidR="003F6277" w:rsidRPr="0048076B">
        <w:rPr>
          <w:rFonts w:ascii="Calibri" w:hAnsi="Calibri" w:cs="Calibri"/>
        </w:rPr>
        <w:t>1</w:t>
      </w:r>
      <w:r w:rsidR="004E523D" w:rsidRPr="0048076B">
        <w:rPr>
          <w:rFonts w:ascii="Calibri" w:hAnsi="Calibri" w:cs="Calibri"/>
        </w:rPr>
        <w:t xml:space="preserve"> </w:t>
      </w:r>
      <w:r w:rsidR="003F6277" w:rsidRPr="0048076B">
        <w:rPr>
          <w:rFonts w:ascii="Calibri" w:hAnsi="Calibri" w:cs="Calibri"/>
        </w:rPr>
        <w:t xml:space="preserve">dnia. </w:t>
      </w:r>
      <w:r w:rsidR="004E523D" w:rsidRPr="0048076B">
        <w:rPr>
          <w:rFonts w:ascii="Calibri" w:hAnsi="Calibri" w:cs="Calibri"/>
        </w:rPr>
        <w:t xml:space="preserve"> </w:t>
      </w:r>
      <w:r w:rsidR="003F6277" w:rsidRPr="0048076B">
        <w:rPr>
          <w:rFonts w:ascii="Calibri" w:hAnsi="Calibri" w:cs="Calibri"/>
        </w:rPr>
        <w:t xml:space="preserve">Na potrzeby rozliczeń przyjmuje się, zgodnie z wytycznymi Komisji Europejskiej, że miesiąc ma 30 dni. Na każdy dzień </w:t>
      </w:r>
      <w:r w:rsidR="00881C59" w:rsidRPr="0048076B">
        <w:rPr>
          <w:rFonts w:ascii="Calibri" w:hAnsi="Calibri" w:cs="Calibri"/>
        </w:rPr>
        <w:t>pobytu wykraczający ponad pełny miesiąc przysługuje stawka dzienna w wysokości 1/30 stawki miesięcznej.</w:t>
      </w:r>
      <w:r w:rsidR="00262F26" w:rsidRPr="0048076B">
        <w:rPr>
          <w:rFonts w:ascii="Calibri" w:hAnsi="Calibri" w:cs="Calibri"/>
        </w:rPr>
        <w:t xml:space="preserve"> Minimalny okres pobytu wynosi </w:t>
      </w:r>
      <w:r w:rsidR="00675B63" w:rsidRPr="0048076B">
        <w:rPr>
          <w:rFonts w:ascii="Calibri" w:hAnsi="Calibri" w:cs="Calibri"/>
        </w:rPr>
        <w:t>6</w:t>
      </w:r>
      <w:r w:rsidR="00262F26" w:rsidRPr="0048076B">
        <w:rPr>
          <w:rFonts w:ascii="Calibri" w:hAnsi="Calibri" w:cs="Calibri"/>
        </w:rPr>
        <w:t>0 dni, maksymalny 12 miesięcy.</w:t>
      </w:r>
      <w:r w:rsidR="00881C59" w:rsidRPr="0048076B">
        <w:rPr>
          <w:rFonts w:ascii="Calibri" w:hAnsi="Calibri" w:cs="Calibri"/>
        </w:rPr>
        <w:t xml:space="preserve"> Przykładowe sposoby liczenia pobytu:</w:t>
      </w:r>
    </w:p>
    <w:p w14:paraId="080504AD" w14:textId="77777777" w:rsidR="007B6D49" w:rsidRPr="0048076B" w:rsidRDefault="007B6D49" w:rsidP="00905021">
      <w:pPr>
        <w:ind w:left="426"/>
        <w:jc w:val="both"/>
        <w:rPr>
          <w:rFonts w:ascii="Calibri" w:hAnsi="Calibri"/>
          <w:i/>
          <w:iCs/>
          <w:szCs w:val="20"/>
        </w:rPr>
      </w:pPr>
    </w:p>
    <w:p w14:paraId="43912795" w14:textId="4EAACEC0" w:rsidR="00881C59" w:rsidRPr="0048076B" w:rsidRDefault="00881C59" w:rsidP="00905021">
      <w:pPr>
        <w:ind w:left="426"/>
        <w:jc w:val="both"/>
        <w:rPr>
          <w:rFonts w:ascii="Calibri" w:hAnsi="Calibri"/>
          <w:szCs w:val="20"/>
        </w:rPr>
      </w:pPr>
      <w:r w:rsidRPr="0048076B">
        <w:rPr>
          <w:rFonts w:ascii="Calibri" w:hAnsi="Calibri"/>
          <w:i/>
          <w:iCs/>
          <w:szCs w:val="20"/>
        </w:rPr>
        <w:t xml:space="preserve">Przykład 1: </w:t>
      </w:r>
      <w:r w:rsidRPr="0048076B">
        <w:rPr>
          <w:rFonts w:ascii="Calibri" w:hAnsi="Calibri"/>
          <w:szCs w:val="20"/>
        </w:rPr>
        <w:t>pobyt studiac</w:t>
      </w:r>
      <w:r w:rsidR="00865718" w:rsidRPr="0048076B">
        <w:rPr>
          <w:rFonts w:ascii="Calibri" w:hAnsi="Calibri"/>
          <w:szCs w:val="20"/>
        </w:rPr>
        <w:t>h w Norwegii</w:t>
      </w:r>
      <w:r w:rsidRPr="0048076B">
        <w:rPr>
          <w:rFonts w:ascii="Calibri" w:hAnsi="Calibri"/>
          <w:szCs w:val="20"/>
        </w:rPr>
        <w:t xml:space="preserve"> od </w:t>
      </w:r>
      <w:r w:rsidRPr="0048076B">
        <w:rPr>
          <w:rFonts w:ascii="Calibri" w:hAnsi="Calibri"/>
          <w:bCs/>
          <w:szCs w:val="20"/>
        </w:rPr>
        <w:t>01.03</w:t>
      </w:r>
      <w:r w:rsidR="002F26A6" w:rsidRPr="0048076B">
        <w:rPr>
          <w:rFonts w:ascii="Calibri" w:hAnsi="Calibri"/>
          <w:bCs/>
          <w:szCs w:val="20"/>
        </w:rPr>
        <w:t>.202</w:t>
      </w:r>
      <w:r w:rsidR="00FF4CCC">
        <w:rPr>
          <w:rFonts w:ascii="Calibri" w:hAnsi="Calibri"/>
          <w:bCs/>
          <w:szCs w:val="20"/>
        </w:rPr>
        <w:t>3</w:t>
      </w:r>
      <w:r w:rsidRPr="0048076B">
        <w:rPr>
          <w:rFonts w:ascii="Calibri" w:hAnsi="Calibri"/>
          <w:bCs/>
          <w:szCs w:val="20"/>
        </w:rPr>
        <w:t xml:space="preserve"> do 15.06.</w:t>
      </w:r>
      <w:r w:rsidR="002F26A6" w:rsidRPr="0048076B">
        <w:rPr>
          <w:rFonts w:ascii="Calibri" w:hAnsi="Calibri"/>
          <w:bCs/>
          <w:szCs w:val="20"/>
        </w:rPr>
        <w:t>202</w:t>
      </w:r>
      <w:r w:rsidR="00FF4CCC">
        <w:rPr>
          <w:rFonts w:ascii="Calibri" w:hAnsi="Calibri"/>
          <w:bCs/>
          <w:szCs w:val="20"/>
        </w:rPr>
        <w:t>3</w:t>
      </w:r>
      <w:r w:rsidR="00646DDD" w:rsidRPr="0048076B">
        <w:rPr>
          <w:rFonts w:ascii="Calibri" w:hAnsi="Calibri"/>
          <w:szCs w:val="20"/>
        </w:rPr>
        <w:t xml:space="preserve"> </w:t>
      </w:r>
      <w:r w:rsidRPr="0048076B">
        <w:rPr>
          <w:rFonts w:ascii="Calibri" w:hAnsi="Calibri"/>
          <w:szCs w:val="20"/>
        </w:rPr>
        <w:t>to: marzec (31</w:t>
      </w:r>
      <w:r w:rsidR="00CA33EE" w:rsidRPr="0048076B">
        <w:rPr>
          <w:rFonts w:ascii="Calibri" w:hAnsi="Calibri"/>
          <w:szCs w:val="20"/>
        </w:rPr>
        <w:t xml:space="preserve"> dni</w:t>
      </w:r>
      <w:r w:rsidR="003826D6" w:rsidRPr="0048076B">
        <w:rPr>
          <w:rFonts w:ascii="Calibri" w:hAnsi="Calibri"/>
          <w:szCs w:val="20"/>
        </w:rPr>
        <w:t xml:space="preserve">-liczymy </w:t>
      </w:r>
      <w:r w:rsidR="00CA33EE" w:rsidRPr="0048076B">
        <w:rPr>
          <w:rFonts w:ascii="Calibri" w:hAnsi="Calibri"/>
          <w:szCs w:val="20"/>
        </w:rPr>
        <w:t xml:space="preserve">jako </w:t>
      </w:r>
      <w:r w:rsidR="003826D6" w:rsidRPr="0048076B">
        <w:rPr>
          <w:rFonts w:ascii="Calibri" w:hAnsi="Calibri"/>
          <w:szCs w:val="20"/>
        </w:rPr>
        <w:t>30</w:t>
      </w:r>
      <w:r w:rsidR="00CA33EE" w:rsidRPr="0048076B">
        <w:rPr>
          <w:rFonts w:ascii="Calibri" w:hAnsi="Calibri"/>
          <w:szCs w:val="20"/>
        </w:rPr>
        <w:t xml:space="preserve"> dni</w:t>
      </w:r>
      <w:r w:rsidRPr="0048076B">
        <w:rPr>
          <w:rFonts w:ascii="Calibri" w:hAnsi="Calibri"/>
          <w:szCs w:val="20"/>
        </w:rPr>
        <w:t>) +</w:t>
      </w:r>
      <w:r w:rsidR="00D7262A" w:rsidRPr="0048076B">
        <w:rPr>
          <w:rFonts w:ascii="Calibri" w:hAnsi="Calibri"/>
          <w:szCs w:val="20"/>
        </w:rPr>
        <w:t> </w:t>
      </w:r>
      <w:r w:rsidRPr="0048076B">
        <w:rPr>
          <w:rFonts w:ascii="Calibri" w:hAnsi="Calibri"/>
          <w:szCs w:val="20"/>
        </w:rPr>
        <w:t>kwiecień (30</w:t>
      </w:r>
      <w:r w:rsidR="00CA33EE" w:rsidRPr="0048076B">
        <w:rPr>
          <w:rFonts w:ascii="Calibri" w:hAnsi="Calibri"/>
          <w:szCs w:val="20"/>
        </w:rPr>
        <w:t xml:space="preserve"> dni</w:t>
      </w:r>
      <w:r w:rsidRPr="0048076B">
        <w:rPr>
          <w:rFonts w:ascii="Calibri" w:hAnsi="Calibri"/>
          <w:szCs w:val="20"/>
        </w:rPr>
        <w:t>) + maj (</w:t>
      </w:r>
      <w:r w:rsidR="003826D6" w:rsidRPr="0048076B">
        <w:rPr>
          <w:rFonts w:ascii="Calibri" w:hAnsi="Calibri"/>
          <w:szCs w:val="20"/>
        </w:rPr>
        <w:t>31</w:t>
      </w:r>
      <w:r w:rsidR="00CA33EE" w:rsidRPr="0048076B">
        <w:rPr>
          <w:rFonts w:ascii="Calibri" w:hAnsi="Calibri"/>
          <w:szCs w:val="20"/>
        </w:rPr>
        <w:t xml:space="preserve"> dni</w:t>
      </w:r>
      <w:r w:rsidR="003826D6" w:rsidRPr="0048076B">
        <w:rPr>
          <w:rFonts w:ascii="Calibri" w:hAnsi="Calibri"/>
          <w:szCs w:val="20"/>
        </w:rPr>
        <w:t xml:space="preserve">-liczymy </w:t>
      </w:r>
      <w:r w:rsidR="00CA33EE" w:rsidRPr="0048076B">
        <w:rPr>
          <w:rFonts w:ascii="Calibri" w:hAnsi="Calibri"/>
          <w:szCs w:val="20"/>
        </w:rPr>
        <w:t xml:space="preserve">jako </w:t>
      </w:r>
      <w:r w:rsidR="003826D6" w:rsidRPr="0048076B">
        <w:rPr>
          <w:rFonts w:ascii="Calibri" w:hAnsi="Calibri"/>
          <w:szCs w:val="20"/>
        </w:rPr>
        <w:t>30</w:t>
      </w:r>
      <w:r w:rsidR="00CA33EE" w:rsidRPr="0048076B">
        <w:rPr>
          <w:rFonts w:ascii="Calibri" w:hAnsi="Calibri"/>
          <w:szCs w:val="20"/>
        </w:rPr>
        <w:t xml:space="preserve"> dni</w:t>
      </w:r>
      <w:r w:rsidRPr="0048076B">
        <w:rPr>
          <w:rFonts w:ascii="Calibri" w:hAnsi="Calibri"/>
          <w:szCs w:val="20"/>
        </w:rPr>
        <w:t>) + czerwiec (15</w:t>
      </w:r>
      <w:r w:rsidR="0002026E" w:rsidRPr="0048076B">
        <w:rPr>
          <w:rFonts w:ascii="Calibri" w:hAnsi="Calibri"/>
          <w:szCs w:val="20"/>
        </w:rPr>
        <w:t> </w:t>
      </w:r>
      <w:r w:rsidR="00CA33EE" w:rsidRPr="0048076B">
        <w:rPr>
          <w:rFonts w:ascii="Calibri" w:hAnsi="Calibri"/>
          <w:szCs w:val="20"/>
        </w:rPr>
        <w:t>dni</w:t>
      </w:r>
      <w:r w:rsidRPr="0048076B">
        <w:rPr>
          <w:rFonts w:ascii="Calibri" w:hAnsi="Calibri"/>
          <w:szCs w:val="20"/>
        </w:rPr>
        <w:t xml:space="preserve">) = </w:t>
      </w:r>
      <w:r w:rsidRPr="0048076B">
        <w:rPr>
          <w:rFonts w:ascii="Calibri" w:hAnsi="Calibri"/>
          <w:bCs/>
          <w:szCs w:val="20"/>
        </w:rPr>
        <w:t>10</w:t>
      </w:r>
      <w:r w:rsidR="003826D6" w:rsidRPr="0048076B">
        <w:rPr>
          <w:rFonts w:ascii="Calibri" w:hAnsi="Calibri"/>
          <w:bCs/>
          <w:szCs w:val="20"/>
        </w:rPr>
        <w:t>5</w:t>
      </w:r>
      <w:r w:rsidRPr="0048076B">
        <w:rPr>
          <w:rFonts w:ascii="Calibri" w:hAnsi="Calibri"/>
          <w:bCs/>
          <w:szCs w:val="20"/>
        </w:rPr>
        <w:t xml:space="preserve"> dni = 3 miesiące i 1</w:t>
      </w:r>
      <w:r w:rsidR="003826D6" w:rsidRPr="0048076B">
        <w:rPr>
          <w:rFonts w:ascii="Calibri" w:hAnsi="Calibri"/>
          <w:bCs/>
          <w:szCs w:val="20"/>
        </w:rPr>
        <w:t>5</w:t>
      </w:r>
      <w:r w:rsidRPr="0048076B">
        <w:rPr>
          <w:rFonts w:ascii="Calibri" w:hAnsi="Calibri"/>
          <w:bCs/>
          <w:szCs w:val="20"/>
        </w:rPr>
        <w:t xml:space="preserve"> dni</w:t>
      </w:r>
      <w:r w:rsidRPr="0048076B">
        <w:rPr>
          <w:rFonts w:ascii="Calibri" w:hAnsi="Calibri"/>
          <w:szCs w:val="20"/>
        </w:rPr>
        <w:t>. Miesięczna stawka na</w:t>
      </w:r>
      <w:r w:rsidR="00905021" w:rsidRPr="0048076B">
        <w:rPr>
          <w:rFonts w:ascii="Calibri" w:hAnsi="Calibri"/>
          <w:szCs w:val="20"/>
        </w:rPr>
        <w:t> </w:t>
      </w:r>
      <w:r w:rsidR="00865718" w:rsidRPr="0048076B">
        <w:rPr>
          <w:rFonts w:ascii="Calibri" w:hAnsi="Calibri"/>
          <w:szCs w:val="20"/>
        </w:rPr>
        <w:t>studia w Norweg</w:t>
      </w:r>
      <w:r w:rsidR="002F26A6" w:rsidRPr="0048076B">
        <w:rPr>
          <w:rFonts w:ascii="Calibri" w:hAnsi="Calibri"/>
          <w:szCs w:val="20"/>
        </w:rPr>
        <w:t>ii to 5</w:t>
      </w:r>
      <w:r w:rsidR="00FF4CCC">
        <w:rPr>
          <w:rFonts w:ascii="Calibri" w:hAnsi="Calibri"/>
          <w:szCs w:val="20"/>
        </w:rPr>
        <w:t>5</w:t>
      </w:r>
      <w:r w:rsidR="002F26A6" w:rsidRPr="0048076B">
        <w:rPr>
          <w:rFonts w:ascii="Calibri" w:hAnsi="Calibri"/>
          <w:szCs w:val="20"/>
        </w:rPr>
        <w:t>0</w:t>
      </w:r>
      <w:r w:rsidR="00D54379" w:rsidRPr="0048076B">
        <w:rPr>
          <w:rFonts w:ascii="Calibri" w:hAnsi="Calibri"/>
          <w:szCs w:val="20"/>
        </w:rPr>
        <w:t> </w:t>
      </w:r>
      <w:r w:rsidRPr="0048076B">
        <w:rPr>
          <w:rFonts w:ascii="Calibri" w:hAnsi="Calibri"/>
          <w:szCs w:val="20"/>
        </w:rPr>
        <w:t>€. Maksymalna kwota stypendium: 3</w:t>
      </w:r>
      <w:r w:rsidR="00D7262A" w:rsidRPr="0048076B">
        <w:rPr>
          <w:rFonts w:ascii="Calibri" w:hAnsi="Calibri"/>
          <w:szCs w:val="20"/>
        </w:rPr>
        <w:t> </w:t>
      </w:r>
      <w:r w:rsidRPr="0048076B">
        <w:rPr>
          <w:rFonts w:ascii="Calibri" w:hAnsi="Calibri"/>
          <w:szCs w:val="20"/>
        </w:rPr>
        <w:t>x</w:t>
      </w:r>
      <w:r w:rsidR="00D7262A" w:rsidRPr="0048076B">
        <w:rPr>
          <w:rFonts w:ascii="Calibri" w:hAnsi="Calibri"/>
          <w:szCs w:val="20"/>
        </w:rPr>
        <w:t> </w:t>
      </w:r>
      <w:r w:rsidR="002F26A6" w:rsidRPr="0048076B">
        <w:rPr>
          <w:rFonts w:ascii="Calibri" w:hAnsi="Calibri"/>
          <w:szCs w:val="20"/>
        </w:rPr>
        <w:t>5</w:t>
      </w:r>
      <w:r w:rsidR="00FF4CCC">
        <w:rPr>
          <w:rFonts w:ascii="Calibri" w:hAnsi="Calibri"/>
          <w:szCs w:val="20"/>
        </w:rPr>
        <w:t>5</w:t>
      </w:r>
      <w:r w:rsidRPr="0048076B">
        <w:rPr>
          <w:rFonts w:ascii="Calibri" w:hAnsi="Calibri"/>
          <w:szCs w:val="20"/>
        </w:rPr>
        <w:t>0</w:t>
      </w:r>
      <w:r w:rsidR="00D7262A" w:rsidRPr="0048076B">
        <w:rPr>
          <w:rFonts w:ascii="Calibri" w:hAnsi="Calibri"/>
          <w:szCs w:val="20"/>
        </w:rPr>
        <w:t> €</w:t>
      </w:r>
      <w:r w:rsidR="002F26A6" w:rsidRPr="0048076B">
        <w:rPr>
          <w:rFonts w:ascii="Calibri" w:hAnsi="Calibri"/>
          <w:szCs w:val="20"/>
        </w:rPr>
        <w:t xml:space="preserve"> + (5</w:t>
      </w:r>
      <w:r w:rsidR="00FF4CCC">
        <w:rPr>
          <w:rFonts w:ascii="Calibri" w:hAnsi="Calibri"/>
          <w:szCs w:val="20"/>
        </w:rPr>
        <w:t>5</w:t>
      </w:r>
      <w:r w:rsidR="002F26A6" w:rsidRPr="0048076B">
        <w:rPr>
          <w:rFonts w:ascii="Calibri" w:hAnsi="Calibri"/>
          <w:szCs w:val="20"/>
        </w:rPr>
        <w:t>0</w:t>
      </w:r>
      <w:r w:rsidR="00D7262A" w:rsidRPr="0048076B">
        <w:rPr>
          <w:rFonts w:ascii="Calibri" w:hAnsi="Calibri"/>
          <w:szCs w:val="20"/>
        </w:rPr>
        <w:t xml:space="preserve"> €</w:t>
      </w:r>
      <w:r w:rsidRPr="0048076B">
        <w:rPr>
          <w:rFonts w:ascii="Calibri" w:hAnsi="Calibri"/>
          <w:szCs w:val="20"/>
        </w:rPr>
        <w:t>/30</w:t>
      </w:r>
      <w:r w:rsidR="00794551" w:rsidRPr="0048076B">
        <w:rPr>
          <w:rFonts w:ascii="Calibri" w:hAnsi="Calibri"/>
          <w:szCs w:val="20"/>
        </w:rPr>
        <w:t>)x</w:t>
      </w:r>
      <w:r w:rsidRPr="0048076B">
        <w:rPr>
          <w:rFonts w:ascii="Calibri" w:hAnsi="Calibri"/>
          <w:szCs w:val="20"/>
        </w:rPr>
        <w:t>1</w:t>
      </w:r>
      <w:r w:rsidR="003826D6" w:rsidRPr="0048076B">
        <w:rPr>
          <w:rFonts w:ascii="Calibri" w:hAnsi="Calibri"/>
          <w:szCs w:val="20"/>
        </w:rPr>
        <w:t>5</w:t>
      </w:r>
      <w:r w:rsidR="00D7262A" w:rsidRPr="0048076B">
        <w:rPr>
          <w:rFonts w:ascii="Calibri" w:hAnsi="Calibri"/>
          <w:szCs w:val="20"/>
        </w:rPr>
        <w:t xml:space="preserve"> </w:t>
      </w:r>
      <w:r w:rsidRPr="0048076B">
        <w:rPr>
          <w:rFonts w:ascii="Calibri" w:hAnsi="Calibri"/>
          <w:szCs w:val="20"/>
        </w:rPr>
        <w:t>=</w:t>
      </w:r>
      <w:r w:rsidR="00D7262A" w:rsidRPr="0048076B">
        <w:rPr>
          <w:rFonts w:ascii="Calibri" w:hAnsi="Calibri"/>
          <w:szCs w:val="20"/>
        </w:rPr>
        <w:t xml:space="preserve"> </w:t>
      </w:r>
      <w:r w:rsidR="002F26A6" w:rsidRPr="0048076B">
        <w:rPr>
          <w:rFonts w:ascii="Calibri" w:hAnsi="Calibri"/>
          <w:szCs w:val="20"/>
        </w:rPr>
        <w:t>1</w:t>
      </w:r>
      <w:r w:rsidR="00FF4CCC">
        <w:rPr>
          <w:rFonts w:ascii="Calibri" w:hAnsi="Calibri"/>
          <w:szCs w:val="20"/>
        </w:rPr>
        <w:t>65</w:t>
      </w:r>
      <w:r w:rsidR="002F26A6" w:rsidRPr="0048076B">
        <w:rPr>
          <w:rFonts w:ascii="Calibri" w:hAnsi="Calibri"/>
          <w:szCs w:val="20"/>
        </w:rPr>
        <w:t>0</w:t>
      </w:r>
      <w:r w:rsidR="00D7262A" w:rsidRPr="0048076B">
        <w:rPr>
          <w:rFonts w:ascii="Calibri" w:hAnsi="Calibri"/>
          <w:szCs w:val="20"/>
        </w:rPr>
        <w:t xml:space="preserve"> € </w:t>
      </w:r>
      <w:r w:rsidRPr="0048076B">
        <w:rPr>
          <w:rFonts w:ascii="Calibri" w:hAnsi="Calibri"/>
          <w:szCs w:val="20"/>
        </w:rPr>
        <w:t>+</w:t>
      </w:r>
      <w:r w:rsidR="00D7262A" w:rsidRPr="0048076B">
        <w:rPr>
          <w:rFonts w:ascii="Calibri" w:hAnsi="Calibri"/>
          <w:szCs w:val="20"/>
        </w:rPr>
        <w:t xml:space="preserve"> </w:t>
      </w:r>
      <w:r w:rsidR="00FF4CCC">
        <w:rPr>
          <w:rFonts w:ascii="Calibri" w:hAnsi="Calibri"/>
          <w:szCs w:val="20"/>
        </w:rPr>
        <w:t>275</w:t>
      </w:r>
      <w:r w:rsidR="00D7262A" w:rsidRPr="0048076B">
        <w:rPr>
          <w:rFonts w:ascii="Calibri" w:hAnsi="Calibri"/>
          <w:szCs w:val="20"/>
        </w:rPr>
        <w:t xml:space="preserve"> €</w:t>
      </w:r>
      <w:r w:rsidR="003826D6" w:rsidRPr="0048076B">
        <w:rPr>
          <w:rFonts w:ascii="Calibri" w:hAnsi="Calibri"/>
          <w:szCs w:val="20"/>
        </w:rPr>
        <w:t xml:space="preserve"> =</w:t>
      </w:r>
      <w:r w:rsidR="00D54379" w:rsidRPr="0048076B">
        <w:rPr>
          <w:rFonts w:ascii="Calibri" w:hAnsi="Calibri"/>
          <w:szCs w:val="20"/>
        </w:rPr>
        <w:t> </w:t>
      </w:r>
      <w:r w:rsidR="002F26A6" w:rsidRPr="0048076B">
        <w:rPr>
          <w:rFonts w:ascii="Calibri" w:hAnsi="Calibri"/>
          <w:bCs/>
          <w:szCs w:val="20"/>
        </w:rPr>
        <w:t>1</w:t>
      </w:r>
      <w:r w:rsidR="00FF4CCC">
        <w:rPr>
          <w:rFonts w:ascii="Calibri" w:hAnsi="Calibri"/>
          <w:bCs/>
          <w:szCs w:val="20"/>
        </w:rPr>
        <w:t>925</w:t>
      </w:r>
      <w:r w:rsidRPr="0048076B">
        <w:rPr>
          <w:rFonts w:ascii="Calibri" w:hAnsi="Calibri"/>
          <w:bCs/>
          <w:szCs w:val="20"/>
        </w:rPr>
        <w:t xml:space="preserve"> </w:t>
      </w:r>
      <w:r w:rsidR="00D7262A" w:rsidRPr="0048076B">
        <w:rPr>
          <w:rFonts w:ascii="Calibri" w:hAnsi="Calibri"/>
          <w:bCs/>
          <w:szCs w:val="20"/>
        </w:rPr>
        <w:t>€</w:t>
      </w:r>
      <w:r w:rsidRPr="0048076B">
        <w:rPr>
          <w:rFonts w:ascii="Calibri" w:hAnsi="Calibri"/>
          <w:szCs w:val="20"/>
        </w:rPr>
        <w:t>;</w:t>
      </w:r>
    </w:p>
    <w:p w14:paraId="32A85017" w14:textId="77777777" w:rsidR="00881C59" w:rsidRPr="0048076B" w:rsidRDefault="00881C59" w:rsidP="00905021">
      <w:pPr>
        <w:ind w:left="426"/>
        <w:jc w:val="both"/>
        <w:rPr>
          <w:rFonts w:ascii="Calibri" w:hAnsi="Calibri"/>
          <w:sz w:val="12"/>
          <w:szCs w:val="20"/>
        </w:rPr>
      </w:pPr>
    </w:p>
    <w:p w14:paraId="7E155320" w14:textId="08761E32" w:rsidR="00881C59" w:rsidRPr="0048076B" w:rsidRDefault="00881C59" w:rsidP="00905021">
      <w:pPr>
        <w:ind w:left="426"/>
        <w:jc w:val="both"/>
        <w:rPr>
          <w:rFonts w:ascii="Calibri" w:hAnsi="Calibri"/>
          <w:szCs w:val="20"/>
        </w:rPr>
      </w:pPr>
      <w:r w:rsidRPr="0048076B">
        <w:rPr>
          <w:rFonts w:ascii="Calibri" w:hAnsi="Calibri"/>
          <w:i/>
          <w:iCs/>
          <w:szCs w:val="20"/>
        </w:rPr>
        <w:t xml:space="preserve">Przykład 2: </w:t>
      </w:r>
      <w:r w:rsidRPr="0048076B">
        <w:rPr>
          <w:rFonts w:ascii="Calibri" w:hAnsi="Calibri"/>
          <w:szCs w:val="20"/>
        </w:rPr>
        <w:t xml:space="preserve">pobyt na </w:t>
      </w:r>
      <w:r w:rsidR="003826D6" w:rsidRPr="0048076B">
        <w:rPr>
          <w:rFonts w:ascii="Calibri" w:hAnsi="Calibri"/>
          <w:szCs w:val="20"/>
        </w:rPr>
        <w:t>studiach</w:t>
      </w:r>
      <w:r w:rsidRPr="0048076B">
        <w:rPr>
          <w:rFonts w:ascii="Calibri" w:hAnsi="Calibri"/>
          <w:szCs w:val="20"/>
        </w:rPr>
        <w:t xml:space="preserve"> w </w:t>
      </w:r>
      <w:r w:rsidR="00FF4CCC">
        <w:rPr>
          <w:rFonts w:ascii="Calibri" w:hAnsi="Calibri"/>
          <w:szCs w:val="20"/>
        </w:rPr>
        <w:t>Chorwacji</w:t>
      </w:r>
      <w:r w:rsidRPr="0048076B">
        <w:rPr>
          <w:rFonts w:ascii="Calibri" w:hAnsi="Calibri"/>
          <w:szCs w:val="20"/>
        </w:rPr>
        <w:t xml:space="preserve"> od 01.</w:t>
      </w:r>
      <w:r w:rsidR="003826D6" w:rsidRPr="0048076B">
        <w:rPr>
          <w:rFonts w:ascii="Calibri" w:hAnsi="Calibri"/>
          <w:szCs w:val="20"/>
        </w:rPr>
        <w:t>10.</w:t>
      </w:r>
      <w:r w:rsidR="002F26A6" w:rsidRPr="0048076B">
        <w:rPr>
          <w:rFonts w:ascii="Calibri" w:hAnsi="Calibri"/>
          <w:szCs w:val="20"/>
        </w:rPr>
        <w:t>202</w:t>
      </w:r>
      <w:r w:rsidR="00FF4CCC">
        <w:rPr>
          <w:rFonts w:ascii="Calibri" w:hAnsi="Calibri"/>
          <w:szCs w:val="20"/>
        </w:rPr>
        <w:t>2</w:t>
      </w:r>
      <w:r w:rsidR="00646DDD" w:rsidRPr="0048076B">
        <w:rPr>
          <w:rFonts w:ascii="Calibri" w:hAnsi="Calibri"/>
          <w:szCs w:val="20"/>
        </w:rPr>
        <w:t xml:space="preserve"> </w:t>
      </w:r>
      <w:r w:rsidRPr="0048076B">
        <w:rPr>
          <w:rFonts w:ascii="Calibri" w:hAnsi="Calibri"/>
          <w:szCs w:val="20"/>
        </w:rPr>
        <w:t xml:space="preserve">do </w:t>
      </w:r>
      <w:r w:rsidR="003826D6" w:rsidRPr="0048076B">
        <w:rPr>
          <w:rFonts w:ascii="Calibri" w:hAnsi="Calibri"/>
          <w:szCs w:val="20"/>
        </w:rPr>
        <w:t>02</w:t>
      </w:r>
      <w:r w:rsidRPr="0048076B">
        <w:rPr>
          <w:rFonts w:ascii="Calibri" w:hAnsi="Calibri"/>
          <w:szCs w:val="20"/>
        </w:rPr>
        <w:t>.0</w:t>
      </w:r>
      <w:r w:rsidR="003826D6" w:rsidRPr="0048076B">
        <w:rPr>
          <w:rFonts w:ascii="Calibri" w:hAnsi="Calibri"/>
          <w:szCs w:val="20"/>
        </w:rPr>
        <w:t>2</w:t>
      </w:r>
      <w:r w:rsidRPr="0048076B">
        <w:rPr>
          <w:rFonts w:ascii="Calibri" w:hAnsi="Calibri"/>
          <w:szCs w:val="20"/>
        </w:rPr>
        <w:t>.</w:t>
      </w:r>
      <w:r w:rsidR="002F26A6" w:rsidRPr="0048076B">
        <w:rPr>
          <w:rFonts w:ascii="Calibri" w:hAnsi="Calibri"/>
          <w:szCs w:val="20"/>
        </w:rPr>
        <w:t>202</w:t>
      </w:r>
      <w:r w:rsidR="00FF4CCC">
        <w:rPr>
          <w:rFonts w:ascii="Calibri" w:hAnsi="Calibri"/>
          <w:szCs w:val="20"/>
        </w:rPr>
        <w:t>3</w:t>
      </w:r>
      <w:r w:rsidR="00646DDD" w:rsidRPr="0048076B">
        <w:rPr>
          <w:rFonts w:ascii="Calibri" w:hAnsi="Calibri"/>
          <w:szCs w:val="20"/>
        </w:rPr>
        <w:t xml:space="preserve"> </w:t>
      </w:r>
      <w:r w:rsidRPr="0048076B">
        <w:rPr>
          <w:rFonts w:ascii="Calibri" w:hAnsi="Calibri"/>
          <w:szCs w:val="20"/>
        </w:rPr>
        <w:t xml:space="preserve">to: </w:t>
      </w:r>
      <w:r w:rsidR="003826D6" w:rsidRPr="0048076B">
        <w:rPr>
          <w:rFonts w:ascii="Calibri" w:hAnsi="Calibri"/>
          <w:szCs w:val="20"/>
        </w:rPr>
        <w:t>październik</w:t>
      </w:r>
      <w:r w:rsidRPr="0048076B">
        <w:rPr>
          <w:rFonts w:ascii="Calibri" w:hAnsi="Calibri"/>
          <w:szCs w:val="20"/>
        </w:rPr>
        <w:t xml:space="preserve"> (</w:t>
      </w:r>
      <w:r w:rsidR="003826D6" w:rsidRPr="0048076B">
        <w:rPr>
          <w:rFonts w:ascii="Calibri" w:hAnsi="Calibri"/>
          <w:szCs w:val="20"/>
        </w:rPr>
        <w:t>31</w:t>
      </w:r>
      <w:r w:rsidR="00CA33EE" w:rsidRPr="0048076B">
        <w:rPr>
          <w:rFonts w:ascii="Calibri" w:hAnsi="Calibri"/>
          <w:szCs w:val="20"/>
        </w:rPr>
        <w:t xml:space="preserve"> dni</w:t>
      </w:r>
      <w:r w:rsidR="003826D6" w:rsidRPr="0048076B">
        <w:rPr>
          <w:rFonts w:ascii="Calibri" w:hAnsi="Calibri"/>
          <w:szCs w:val="20"/>
        </w:rPr>
        <w:t xml:space="preserve">-liczymy </w:t>
      </w:r>
      <w:r w:rsidR="00CA33EE" w:rsidRPr="0048076B">
        <w:rPr>
          <w:rFonts w:ascii="Calibri" w:hAnsi="Calibri"/>
          <w:szCs w:val="20"/>
        </w:rPr>
        <w:t xml:space="preserve">jako </w:t>
      </w:r>
      <w:r w:rsidR="003826D6" w:rsidRPr="0048076B">
        <w:rPr>
          <w:rFonts w:ascii="Calibri" w:hAnsi="Calibri"/>
          <w:szCs w:val="20"/>
        </w:rPr>
        <w:t>30</w:t>
      </w:r>
      <w:r w:rsidR="00CA33EE" w:rsidRPr="0048076B">
        <w:rPr>
          <w:rFonts w:ascii="Calibri" w:hAnsi="Calibri"/>
          <w:szCs w:val="20"/>
        </w:rPr>
        <w:t xml:space="preserve"> dni</w:t>
      </w:r>
      <w:r w:rsidRPr="0048076B">
        <w:rPr>
          <w:rFonts w:ascii="Calibri" w:hAnsi="Calibri"/>
          <w:szCs w:val="20"/>
        </w:rPr>
        <w:t>) + li</w:t>
      </w:r>
      <w:r w:rsidR="003826D6" w:rsidRPr="0048076B">
        <w:rPr>
          <w:rFonts w:ascii="Calibri" w:hAnsi="Calibri"/>
          <w:szCs w:val="20"/>
        </w:rPr>
        <w:t>stopad</w:t>
      </w:r>
      <w:r w:rsidRPr="0048076B">
        <w:rPr>
          <w:rFonts w:ascii="Calibri" w:hAnsi="Calibri"/>
          <w:szCs w:val="20"/>
        </w:rPr>
        <w:t xml:space="preserve"> (30</w:t>
      </w:r>
      <w:r w:rsidR="00CA33EE" w:rsidRPr="0048076B">
        <w:rPr>
          <w:rFonts w:ascii="Calibri" w:hAnsi="Calibri"/>
          <w:szCs w:val="20"/>
        </w:rPr>
        <w:t xml:space="preserve"> dni</w:t>
      </w:r>
      <w:r w:rsidRPr="0048076B">
        <w:rPr>
          <w:rFonts w:ascii="Calibri" w:hAnsi="Calibri"/>
          <w:szCs w:val="20"/>
        </w:rPr>
        <w:t xml:space="preserve">) + </w:t>
      </w:r>
      <w:r w:rsidR="003826D6" w:rsidRPr="0048076B">
        <w:rPr>
          <w:rFonts w:ascii="Calibri" w:hAnsi="Calibri"/>
          <w:szCs w:val="20"/>
        </w:rPr>
        <w:t>grudzi</w:t>
      </w:r>
      <w:r w:rsidRPr="0048076B">
        <w:rPr>
          <w:rFonts w:ascii="Calibri" w:hAnsi="Calibri"/>
          <w:szCs w:val="20"/>
        </w:rPr>
        <w:t>eń (</w:t>
      </w:r>
      <w:r w:rsidR="003826D6" w:rsidRPr="0048076B">
        <w:rPr>
          <w:rFonts w:ascii="Calibri" w:hAnsi="Calibri"/>
          <w:szCs w:val="20"/>
        </w:rPr>
        <w:t>31</w:t>
      </w:r>
      <w:r w:rsidR="00CA33EE" w:rsidRPr="0048076B">
        <w:rPr>
          <w:rFonts w:ascii="Calibri" w:hAnsi="Calibri"/>
          <w:szCs w:val="20"/>
        </w:rPr>
        <w:t xml:space="preserve"> dni</w:t>
      </w:r>
      <w:r w:rsidR="003826D6" w:rsidRPr="0048076B">
        <w:rPr>
          <w:rFonts w:ascii="Calibri" w:hAnsi="Calibri"/>
          <w:szCs w:val="20"/>
        </w:rPr>
        <w:t>-liczymy</w:t>
      </w:r>
      <w:r w:rsidR="00CA33EE" w:rsidRPr="0048076B">
        <w:rPr>
          <w:rFonts w:ascii="Calibri" w:hAnsi="Calibri"/>
          <w:szCs w:val="20"/>
        </w:rPr>
        <w:t xml:space="preserve"> jako</w:t>
      </w:r>
      <w:r w:rsidR="003826D6" w:rsidRPr="0048076B">
        <w:rPr>
          <w:rFonts w:ascii="Calibri" w:hAnsi="Calibri"/>
          <w:szCs w:val="20"/>
        </w:rPr>
        <w:t xml:space="preserve"> 30</w:t>
      </w:r>
      <w:r w:rsidR="00CA33EE" w:rsidRPr="0048076B">
        <w:rPr>
          <w:rFonts w:ascii="Calibri" w:hAnsi="Calibri"/>
          <w:szCs w:val="20"/>
        </w:rPr>
        <w:t xml:space="preserve"> dni</w:t>
      </w:r>
      <w:r w:rsidRPr="0048076B">
        <w:rPr>
          <w:rFonts w:ascii="Calibri" w:hAnsi="Calibri"/>
          <w:szCs w:val="20"/>
        </w:rPr>
        <w:t>) +</w:t>
      </w:r>
      <w:r w:rsidR="00D54379" w:rsidRPr="0048076B">
        <w:rPr>
          <w:rFonts w:ascii="Calibri" w:hAnsi="Calibri"/>
          <w:szCs w:val="20"/>
        </w:rPr>
        <w:t> </w:t>
      </w:r>
      <w:r w:rsidR="003826D6" w:rsidRPr="0048076B">
        <w:rPr>
          <w:rFonts w:ascii="Calibri" w:hAnsi="Calibri"/>
          <w:szCs w:val="20"/>
        </w:rPr>
        <w:t>styczeń</w:t>
      </w:r>
      <w:r w:rsidRPr="0048076B">
        <w:rPr>
          <w:rFonts w:ascii="Calibri" w:hAnsi="Calibri"/>
          <w:szCs w:val="20"/>
        </w:rPr>
        <w:t xml:space="preserve"> (</w:t>
      </w:r>
      <w:r w:rsidR="003826D6" w:rsidRPr="0048076B">
        <w:rPr>
          <w:rFonts w:ascii="Calibri" w:hAnsi="Calibri"/>
          <w:szCs w:val="20"/>
        </w:rPr>
        <w:t>31</w:t>
      </w:r>
      <w:r w:rsidR="00CA33EE" w:rsidRPr="0048076B">
        <w:rPr>
          <w:rFonts w:ascii="Calibri" w:hAnsi="Calibri"/>
          <w:szCs w:val="20"/>
        </w:rPr>
        <w:t xml:space="preserve"> dni</w:t>
      </w:r>
      <w:r w:rsidR="003826D6" w:rsidRPr="0048076B">
        <w:rPr>
          <w:rFonts w:ascii="Calibri" w:hAnsi="Calibri"/>
          <w:szCs w:val="20"/>
        </w:rPr>
        <w:t xml:space="preserve">-liczymy </w:t>
      </w:r>
      <w:r w:rsidR="00CA33EE" w:rsidRPr="0048076B">
        <w:rPr>
          <w:rFonts w:ascii="Calibri" w:hAnsi="Calibri"/>
          <w:szCs w:val="20"/>
        </w:rPr>
        <w:t xml:space="preserve"> jako </w:t>
      </w:r>
      <w:r w:rsidR="003826D6" w:rsidRPr="0048076B">
        <w:rPr>
          <w:rFonts w:ascii="Calibri" w:hAnsi="Calibri"/>
          <w:szCs w:val="20"/>
        </w:rPr>
        <w:t>30</w:t>
      </w:r>
      <w:r w:rsidR="00CA33EE" w:rsidRPr="0048076B">
        <w:rPr>
          <w:rFonts w:ascii="Calibri" w:hAnsi="Calibri"/>
          <w:szCs w:val="20"/>
        </w:rPr>
        <w:t xml:space="preserve"> dni</w:t>
      </w:r>
      <w:r w:rsidRPr="0048076B">
        <w:rPr>
          <w:rFonts w:ascii="Calibri" w:hAnsi="Calibri"/>
          <w:szCs w:val="20"/>
        </w:rPr>
        <w:t>)</w:t>
      </w:r>
      <w:r w:rsidR="003826D6" w:rsidRPr="0048076B">
        <w:rPr>
          <w:rFonts w:ascii="Calibri" w:hAnsi="Calibri"/>
          <w:szCs w:val="20"/>
        </w:rPr>
        <w:t xml:space="preserve"> +</w:t>
      </w:r>
      <w:r w:rsidR="00D7262A" w:rsidRPr="0048076B">
        <w:rPr>
          <w:rFonts w:ascii="Calibri" w:hAnsi="Calibri"/>
          <w:szCs w:val="20"/>
        </w:rPr>
        <w:t> </w:t>
      </w:r>
      <w:r w:rsidR="003826D6" w:rsidRPr="0048076B">
        <w:rPr>
          <w:rFonts w:ascii="Calibri" w:hAnsi="Calibri"/>
          <w:szCs w:val="20"/>
        </w:rPr>
        <w:t>luty (2</w:t>
      </w:r>
      <w:r w:rsidR="00CA33EE" w:rsidRPr="0048076B">
        <w:rPr>
          <w:rFonts w:ascii="Calibri" w:hAnsi="Calibri"/>
          <w:szCs w:val="20"/>
        </w:rPr>
        <w:t xml:space="preserve"> dni</w:t>
      </w:r>
      <w:r w:rsidR="003826D6" w:rsidRPr="0048076B">
        <w:rPr>
          <w:rFonts w:ascii="Calibri" w:hAnsi="Calibri"/>
          <w:szCs w:val="20"/>
        </w:rPr>
        <w:t>)</w:t>
      </w:r>
      <w:r w:rsidRPr="0048076B">
        <w:rPr>
          <w:rFonts w:ascii="Calibri" w:hAnsi="Calibri"/>
          <w:szCs w:val="20"/>
        </w:rPr>
        <w:t xml:space="preserve"> = 122 dni, tj. 4 miesiące i 2 dni. Miesięczna stawka na </w:t>
      </w:r>
      <w:r w:rsidR="003826D6" w:rsidRPr="0048076B">
        <w:rPr>
          <w:rFonts w:ascii="Calibri" w:hAnsi="Calibri"/>
          <w:szCs w:val="20"/>
        </w:rPr>
        <w:t>studia</w:t>
      </w:r>
      <w:r w:rsidRPr="0048076B">
        <w:rPr>
          <w:rFonts w:ascii="Calibri" w:hAnsi="Calibri"/>
          <w:szCs w:val="20"/>
        </w:rPr>
        <w:t xml:space="preserve"> do </w:t>
      </w:r>
      <w:r w:rsidR="00D50539">
        <w:rPr>
          <w:rFonts w:ascii="Calibri" w:hAnsi="Calibri"/>
          <w:szCs w:val="20"/>
        </w:rPr>
        <w:t>Chorwacji</w:t>
      </w:r>
      <w:r w:rsidR="002F26A6" w:rsidRPr="0048076B">
        <w:rPr>
          <w:rFonts w:ascii="Calibri" w:hAnsi="Calibri"/>
          <w:szCs w:val="20"/>
        </w:rPr>
        <w:t xml:space="preserve"> to </w:t>
      </w:r>
      <w:r w:rsidR="00D50539">
        <w:rPr>
          <w:rFonts w:ascii="Calibri" w:hAnsi="Calibri"/>
          <w:szCs w:val="20"/>
        </w:rPr>
        <w:t>45</w:t>
      </w:r>
      <w:r w:rsidR="002F26A6" w:rsidRPr="0048076B">
        <w:rPr>
          <w:rFonts w:ascii="Calibri" w:hAnsi="Calibri"/>
          <w:szCs w:val="20"/>
        </w:rPr>
        <w:t>0</w:t>
      </w:r>
      <w:r w:rsidR="003826D6" w:rsidRPr="0048076B">
        <w:rPr>
          <w:rFonts w:ascii="Calibri" w:hAnsi="Calibri"/>
          <w:szCs w:val="20"/>
        </w:rPr>
        <w:t> </w:t>
      </w:r>
      <w:r w:rsidRPr="0048076B">
        <w:rPr>
          <w:rFonts w:ascii="Calibri" w:hAnsi="Calibri"/>
          <w:szCs w:val="20"/>
        </w:rPr>
        <w:t xml:space="preserve">€. Maksymalna kwota stypendium: </w:t>
      </w:r>
      <w:r w:rsidR="002F26A6" w:rsidRPr="0048076B">
        <w:rPr>
          <w:rFonts w:ascii="Calibri" w:hAnsi="Calibri"/>
          <w:szCs w:val="20"/>
        </w:rPr>
        <w:t>4</w:t>
      </w:r>
      <w:r w:rsidR="00D54379" w:rsidRPr="0048076B">
        <w:rPr>
          <w:rFonts w:ascii="Calibri" w:hAnsi="Calibri"/>
          <w:szCs w:val="20"/>
        </w:rPr>
        <w:t> </w:t>
      </w:r>
      <w:r w:rsidR="002F26A6" w:rsidRPr="0048076B">
        <w:rPr>
          <w:rFonts w:ascii="Calibri" w:hAnsi="Calibri"/>
          <w:szCs w:val="20"/>
        </w:rPr>
        <w:t>x</w:t>
      </w:r>
      <w:r w:rsidR="00D54379" w:rsidRPr="0048076B">
        <w:rPr>
          <w:rFonts w:ascii="Calibri" w:hAnsi="Calibri"/>
          <w:szCs w:val="20"/>
        </w:rPr>
        <w:t> </w:t>
      </w:r>
      <w:r w:rsidR="00D50539">
        <w:rPr>
          <w:rFonts w:ascii="Calibri" w:hAnsi="Calibri"/>
          <w:szCs w:val="20"/>
        </w:rPr>
        <w:t>45</w:t>
      </w:r>
      <w:r w:rsidR="002F26A6" w:rsidRPr="0048076B">
        <w:rPr>
          <w:rFonts w:ascii="Calibri" w:hAnsi="Calibri"/>
          <w:szCs w:val="20"/>
        </w:rPr>
        <w:t>0 € + (</w:t>
      </w:r>
      <w:r w:rsidR="00D50539">
        <w:rPr>
          <w:rFonts w:ascii="Calibri" w:hAnsi="Calibri"/>
          <w:szCs w:val="20"/>
        </w:rPr>
        <w:t>45</w:t>
      </w:r>
      <w:r w:rsidR="002F26A6" w:rsidRPr="0048076B">
        <w:rPr>
          <w:rFonts w:ascii="Calibri" w:hAnsi="Calibri"/>
          <w:szCs w:val="20"/>
        </w:rPr>
        <w:t>0 €/30</w:t>
      </w:r>
      <w:r w:rsidR="00794551" w:rsidRPr="0048076B">
        <w:rPr>
          <w:rFonts w:ascii="Calibri" w:hAnsi="Calibri"/>
          <w:szCs w:val="20"/>
        </w:rPr>
        <w:t>)x</w:t>
      </w:r>
      <w:r w:rsidR="002F26A6" w:rsidRPr="0048076B">
        <w:rPr>
          <w:rFonts w:ascii="Calibri" w:hAnsi="Calibri"/>
          <w:szCs w:val="20"/>
        </w:rPr>
        <w:t xml:space="preserve">2 = </w:t>
      </w:r>
      <w:r w:rsidR="00D50539">
        <w:rPr>
          <w:rFonts w:ascii="Calibri" w:hAnsi="Calibri"/>
          <w:szCs w:val="20"/>
        </w:rPr>
        <w:t>18</w:t>
      </w:r>
      <w:r w:rsidR="002F26A6" w:rsidRPr="0048076B">
        <w:rPr>
          <w:rFonts w:ascii="Calibri" w:hAnsi="Calibri"/>
          <w:szCs w:val="20"/>
        </w:rPr>
        <w:t>00</w:t>
      </w:r>
      <w:r w:rsidR="00D7262A" w:rsidRPr="0048076B">
        <w:rPr>
          <w:rFonts w:ascii="Calibri" w:hAnsi="Calibri"/>
          <w:szCs w:val="20"/>
        </w:rPr>
        <w:t xml:space="preserve">€ + </w:t>
      </w:r>
      <w:r w:rsidR="002F26A6" w:rsidRPr="0048076B">
        <w:rPr>
          <w:rFonts w:ascii="Calibri" w:hAnsi="Calibri"/>
          <w:szCs w:val="20"/>
        </w:rPr>
        <w:t>3</w:t>
      </w:r>
      <w:r w:rsidR="00D50539">
        <w:rPr>
          <w:rFonts w:ascii="Calibri" w:hAnsi="Calibri"/>
          <w:szCs w:val="20"/>
        </w:rPr>
        <w:t>0</w:t>
      </w:r>
      <w:r w:rsidR="00D7262A" w:rsidRPr="0048076B">
        <w:rPr>
          <w:rFonts w:ascii="Calibri" w:hAnsi="Calibri"/>
          <w:szCs w:val="20"/>
        </w:rPr>
        <w:t>€ = </w:t>
      </w:r>
      <w:r w:rsidR="00D50539">
        <w:rPr>
          <w:rFonts w:ascii="Calibri" w:hAnsi="Calibri"/>
          <w:szCs w:val="20"/>
        </w:rPr>
        <w:t>1830</w:t>
      </w:r>
      <w:r w:rsidRPr="0048076B">
        <w:rPr>
          <w:rFonts w:ascii="Calibri" w:hAnsi="Calibri"/>
          <w:szCs w:val="20"/>
        </w:rPr>
        <w:t xml:space="preserve"> </w:t>
      </w:r>
      <w:r w:rsidR="00D7262A" w:rsidRPr="0048076B">
        <w:rPr>
          <w:rFonts w:ascii="Calibri" w:hAnsi="Calibri"/>
          <w:szCs w:val="20"/>
        </w:rPr>
        <w:t>€</w:t>
      </w:r>
      <w:r w:rsidRPr="0048076B">
        <w:rPr>
          <w:rFonts w:ascii="Calibri" w:hAnsi="Calibri"/>
          <w:szCs w:val="20"/>
        </w:rPr>
        <w:t>.</w:t>
      </w:r>
    </w:p>
    <w:p w14:paraId="1322EB7D" w14:textId="77777777" w:rsidR="00881C59" w:rsidRPr="0048076B" w:rsidRDefault="00881C59" w:rsidP="00881C59">
      <w:pPr>
        <w:ind w:left="426"/>
        <w:rPr>
          <w:rFonts w:ascii="Calibri" w:hAnsi="Calibri"/>
          <w:sz w:val="10"/>
          <w:szCs w:val="20"/>
        </w:rPr>
      </w:pPr>
    </w:p>
    <w:p w14:paraId="3DB0CD70" w14:textId="77777777" w:rsidR="00631D29" w:rsidRPr="0048076B" w:rsidRDefault="00330F50" w:rsidP="00FE13F7">
      <w:pPr>
        <w:numPr>
          <w:ilvl w:val="0"/>
          <w:numId w:val="1"/>
        </w:numPr>
        <w:spacing w:after="240"/>
        <w:ind w:left="284"/>
        <w:jc w:val="both"/>
        <w:rPr>
          <w:rFonts w:ascii="Calibri" w:hAnsi="Calibri" w:cs="Calibri"/>
        </w:rPr>
      </w:pPr>
      <w:r w:rsidRPr="0048076B">
        <w:rPr>
          <w:rFonts w:ascii="Calibri" w:hAnsi="Calibri" w:cs="Calibri"/>
        </w:rPr>
        <w:t>Końcowa kwota stypendium</w:t>
      </w:r>
      <w:r w:rsidR="00FE2296" w:rsidRPr="0048076B">
        <w:rPr>
          <w:rFonts w:ascii="Calibri" w:hAnsi="Calibri" w:cs="Calibri"/>
        </w:rPr>
        <w:t>,</w:t>
      </w:r>
      <w:r w:rsidRPr="0048076B">
        <w:rPr>
          <w:rFonts w:ascii="Calibri" w:hAnsi="Calibri" w:cs="Calibri"/>
        </w:rPr>
        <w:t xml:space="preserve"> wypłacona każdemu </w:t>
      </w:r>
      <w:r w:rsidR="0063744D" w:rsidRPr="0048076B">
        <w:rPr>
          <w:rFonts w:ascii="Calibri" w:hAnsi="Calibri" w:cs="Calibri"/>
        </w:rPr>
        <w:t>studentowi</w:t>
      </w:r>
      <w:r w:rsidR="00FE2296" w:rsidRPr="0048076B">
        <w:rPr>
          <w:rFonts w:ascii="Calibri" w:hAnsi="Calibri" w:cs="Calibri"/>
        </w:rPr>
        <w:t>,</w:t>
      </w:r>
      <w:r w:rsidR="0063744D" w:rsidRPr="0048076B">
        <w:rPr>
          <w:rFonts w:ascii="Calibri" w:hAnsi="Calibri" w:cs="Calibri"/>
        </w:rPr>
        <w:t xml:space="preserve"> będzie określona</w:t>
      </w:r>
      <w:r w:rsidRPr="0048076B">
        <w:rPr>
          <w:rFonts w:ascii="Calibri" w:hAnsi="Calibri" w:cs="Calibri"/>
        </w:rPr>
        <w:t xml:space="preserve"> na</w:t>
      </w:r>
      <w:r w:rsidR="00905021" w:rsidRPr="0048076B">
        <w:rPr>
          <w:rFonts w:ascii="Calibri" w:hAnsi="Calibri" w:cs="Calibri"/>
        </w:rPr>
        <w:t> </w:t>
      </w:r>
      <w:r w:rsidRPr="0048076B">
        <w:rPr>
          <w:rFonts w:ascii="Calibri" w:hAnsi="Calibri" w:cs="Calibri"/>
        </w:rPr>
        <w:t xml:space="preserve">podstawie </w:t>
      </w:r>
      <w:r w:rsidR="009C424B" w:rsidRPr="0048076B">
        <w:rPr>
          <w:rFonts w:ascii="Calibri" w:hAnsi="Calibri" w:cs="Calibri"/>
        </w:rPr>
        <w:t xml:space="preserve">oryginalnego </w:t>
      </w:r>
      <w:r w:rsidRPr="0048076B">
        <w:rPr>
          <w:rFonts w:ascii="Calibri" w:hAnsi="Calibri" w:cs="Calibri"/>
        </w:rPr>
        <w:t>zaświadczenia z uczelni przyjmującej z datą rozpoczęcia i</w:t>
      </w:r>
      <w:r w:rsidR="009C424B" w:rsidRPr="0048076B">
        <w:rPr>
          <w:rFonts w:ascii="Calibri" w:hAnsi="Calibri" w:cs="Calibri"/>
        </w:rPr>
        <w:t> </w:t>
      </w:r>
      <w:r w:rsidRPr="0048076B">
        <w:rPr>
          <w:rFonts w:ascii="Calibri" w:hAnsi="Calibri" w:cs="Calibri"/>
        </w:rPr>
        <w:t xml:space="preserve">zakończenia </w:t>
      </w:r>
      <w:r w:rsidR="00794551" w:rsidRPr="0048076B">
        <w:rPr>
          <w:rFonts w:ascii="Calibri" w:hAnsi="Calibri" w:cs="Calibri"/>
        </w:rPr>
        <w:t>mobilności</w:t>
      </w:r>
      <w:r w:rsidR="006826C8" w:rsidRPr="0048076B">
        <w:rPr>
          <w:rFonts w:ascii="Calibri" w:hAnsi="Calibri" w:cs="Calibri"/>
        </w:rPr>
        <w:t>.</w:t>
      </w:r>
      <w:r w:rsidR="00881C59" w:rsidRPr="0048076B">
        <w:rPr>
          <w:rFonts w:ascii="Calibri" w:hAnsi="Calibri" w:cs="Calibri"/>
        </w:rPr>
        <w:t xml:space="preserve"> Za pierwszy dzień pobytu uznaje się dzień rozpoczęcia semestru, bądź dzień spotkania organizacyjnego, na którym obecność studenta jest wymagana.</w:t>
      </w:r>
      <w:r w:rsidR="00680B33" w:rsidRPr="0048076B">
        <w:rPr>
          <w:rFonts w:ascii="Calibri" w:hAnsi="Calibri" w:cs="Calibri"/>
        </w:rPr>
        <w:t xml:space="preserve"> Jeżeli student uczestniczy w kursie językowym organizowanym przez uczelnię partnerską</w:t>
      </w:r>
      <w:r w:rsidR="00881C59" w:rsidRPr="0048076B">
        <w:rPr>
          <w:rFonts w:ascii="Calibri" w:hAnsi="Calibri" w:cs="Calibri"/>
        </w:rPr>
        <w:t xml:space="preserve"> </w:t>
      </w:r>
      <w:r w:rsidR="00680B33" w:rsidRPr="0048076B">
        <w:rPr>
          <w:rFonts w:ascii="Calibri" w:hAnsi="Calibri" w:cs="Calibri"/>
        </w:rPr>
        <w:t xml:space="preserve">przed oficjalnym rozpoczęciem semestru, to data rozpoczęcia takiego kursu może zostać uznana za pierwszy dzień mobilności pod warunkiem, iż kurs ten ujęty będzie w końcowym spisie </w:t>
      </w:r>
      <w:r w:rsidR="00680B33" w:rsidRPr="0048076B">
        <w:rPr>
          <w:rFonts w:ascii="Calibri" w:hAnsi="Calibri" w:cs="Calibri"/>
        </w:rPr>
        <w:lastRenderedPageBreak/>
        <w:t xml:space="preserve">osiągnięć. </w:t>
      </w:r>
      <w:r w:rsidR="00881C59" w:rsidRPr="0048076B">
        <w:rPr>
          <w:rFonts w:ascii="Calibri" w:hAnsi="Calibri" w:cs="Calibri"/>
        </w:rPr>
        <w:t>W</w:t>
      </w:r>
      <w:r w:rsidR="00905021" w:rsidRPr="0048076B">
        <w:rPr>
          <w:rFonts w:ascii="Calibri" w:hAnsi="Calibri" w:cs="Calibri"/>
        </w:rPr>
        <w:t> </w:t>
      </w:r>
      <w:r w:rsidR="00881C59" w:rsidRPr="0048076B">
        <w:rPr>
          <w:rFonts w:ascii="Calibri" w:hAnsi="Calibri" w:cs="Calibri"/>
        </w:rPr>
        <w:t>przypadku wyjazdu późniejszego, za</w:t>
      </w:r>
      <w:r w:rsidR="0002026E" w:rsidRPr="0048076B">
        <w:rPr>
          <w:rFonts w:ascii="Calibri" w:hAnsi="Calibri" w:cs="Calibri"/>
        </w:rPr>
        <w:t> </w:t>
      </w:r>
      <w:r w:rsidR="00881C59" w:rsidRPr="0048076B">
        <w:rPr>
          <w:rFonts w:ascii="Calibri" w:hAnsi="Calibri" w:cs="Calibri"/>
        </w:rPr>
        <w:t xml:space="preserve">pierwszy dzień pobytu uznaje się dzień faktycznego przybycia na uczelnię partnerską potwierdzony odpowiednim certyfikatem. Ostatnim dniem pobytu jest dzień ostatniego </w:t>
      </w:r>
      <w:r w:rsidR="00910587" w:rsidRPr="0048076B">
        <w:rPr>
          <w:rFonts w:ascii="Calibri" w:hAnsi="Calibri" w:cs="Calibri"/>
        </w:rPr>
        <w:t>zdawanego przez</w:t>
      </w:r>
      <w:r w:rsidR="00F7782F" w:rsidRPr="0048076B">
        <w:rPr>
          <w:rFonts w:ascii="Calibri" w:hAnsi="Calibri" w:cs="Calibri"/>
        </w:rPr>
        <w:t xml:space="preserve"> studenta</w:t>
      </w:r>
      <w:r w:rsidR="00910587" w:rsidRPr="0048076B">
        <w:rPr>
          <w:rFonts w:ascii="Calibri" w:hAnsi="Calibri" w:cs="Calibri"/>
        </w:rPr>
        <w:t xml:space="preserve"> </w:t>
      </w:r>
      <w:r w:rsidR="00881C59" w:rsidRPr="0048076B">
        <w:rPr>
          <w:rFonts w:ascii="Calibri" w:hAnsi="Calibri" w:cs="Calibri"/>
        </w:rPr>
        <w:t>egzaminu</w:t>
      </w:r>
      <w:r w:rsidR="00675B63" w:rsidRPr="0048076B">
        <w:rPr>
          <w:rFonts w:ascii="Calibri" w:hAnsi="Calibri" w:cs="Calibri"/>
        </w:rPr>
        <w:t xml:space="preserve"> lub innej aktywności na uczelni wymagającej osobistego ucz</w:t>
      </w:r>
      <w:r w:rsidR="00D54379" w:rsidRPr="0048076B">
        <w:rPr>
          <w:rFonts w:ascii="Calibri" w:hAnsi="Calibri" w:cs="Calibri"/>
        </w:rPr>
        <w:t>e</w:t>
      </w:r>
      <w:r w:rsidR="00675B63" w:rsidRPr="0048076B">
        <w:rPr>
          <w:rFonts w:ascii="Calibri" w:hAnsi="Calibri" w:cs="Calibri"/>
        </w:rPr>
        <w:t>stnictwa</w:t>
      </w:r>
      <w:r w:rsidR="00881C59" w:rsidRPr="0048076B">
        <w:rPr>
          <w:rFonts w:ascii="Calibri" w:hAnsi="Calibri" w:cs="Calibri"/>
        </w:rPr>
        <w:t>.</w:t>
      </w:r>
    </w:p>
    <w:p w14:paraId="42C60FEA" w14:textId="77777777" w:rsidR="000B13F9" w:rsidRPr="0048076B" w:rsidRDefault="000B13F9" w:rsidP="00FE2296">
      <w:pPr>
        <w:numPr>
          <w:ilvl w:val="0"/>
          <w:numId w:val="1"/>
        </w:numPr>
        <w:ind w:left="284"/>
        <w:jc w:val="both"/>
        <w:rPr>
          <w:rFonts w:ascii="Calibri" w:hAnsi="Calibri" w:cs="Calibri"/>
        </w:rPr>
      </w:pPr>
      <w:r w:rsidRPr="0048076B">
        <w:rPr>
          <w:rFonts w:ascii="Calibri" w:hAnsi="Calibri" w:cs="Calibri"/>
        </w:rPr>
        <w:t>Skrócenie dat realizacji studiów o okres nie dłuż</w:t>
      </w:r>
      <w:r w:rsidR="00FE2296" w:rsidRPr="0048076B">
        <w:rPr>
          <w:rFonts w:ascii="Calibri" w:hAnsi="Calibri" w:cs="Calibri"/>
        </w:rPr>
        <w:t>szy niż 5 dni, nie wymaga wprowadzania zmian w</w:t>
      </w:r>
      <w:r w:rsidRPr="0048076B">
        <w:rPr>
          <w:rFonts w:ascii="Calibri" w:hAnsi="Calibri" w:cs="Calibri"/>
        </w:rPr>
        <w:t xml:space="preserve"> umo</w:t>
      </w:r>
      <w:r w:rsidR="00FE2296" w:rsidRPr="0048076B">
        <w:rPr>
          <w:rFonts w:ascii="Calibri" w:hAnsi="Calibri" w:cs="Calibri"/>
        </w:rPr>
        <w:t>wie</w:t>
      </w:r>
      <w:r w:rsidRPr="0048076B">
        <w:rPr>
          <w:rFonts w:ascii="Calibri" w:hAnsi="Calibri" w:cs="Calibri"/>
        </w:rPr>
        <w:t xml:space="preserve"> indywidualnej z uczestnikiem. Skrócenie studiów o okres dłuższy niż 5</w:t>
      </w:r>
      <w:r w:rsidR="0002026E" w:rsidRPr="0048076B">
        <w:rPr>
          <w:rFonts w:ascii="Calibri" w:hAnsi="Calibri" w:cs="Calibri"/>
        </w:rPr>
        <w:t> </w:t>
      </w:r>
      <w:r w:rsidRPr="0048076B">
        <w:rPr>
          <w:rFonts w:ascii="Calibri" w:hAnsi="Calibri" w:cs="Calibri"/>
        </w:rPr>
        <w:t xml:space="preserve">dni </w:t>
      </w:r>
      <w:r w:rsidR="00FE2296" w:rsidRPr="0048076B">
        <w:rPr>
          <w:rFonts w:ascii="Calibri" w:hAnsi="Calibri" w:cs="Calibri"/>
        </w:rPr>
        <w:t>wymaga dokonania zmian w umowie, poprzez podpisanie aneksu i dostosowanie</w:t>
      </w:r>
      <w:r w:rsidRPr="0048076B">
        <w:rPr>
          <w:rFonts w:ascii="Calibri" w:hAnsi="Calibri" w:cs="Calibri"/>
        </w:rPr>
        <w:t xml:space="preserve"> kwoty stypendium. Każde przedłużenie okresu trwania studiów, niezależnie od liczby dni o jakie studia zostają przedłużone, wymaga podpisania aneksu. O </w:t>
      </w:r>
      <w:r w:rsidR="00486B38" w:rsidRPr="0048076B">
        <w:rPr>
          <w:rFonts w:ascii="Calibri" w:hAnsi="Calibri" w:cs="Calibri"/>
        </w:rPr>
        <w:t xml:space="preserve">skróceniu lub przedłużeniu </w:t>
      </w:r>
      <w:r w:rsidRPr="0048076B">
        <w:rPr>
          <w:rFonts w:ascii="Calibri" w:hAnsi="Calibri" w:cs="Calibri"/>
        </w:rPr>
        <w:t xml:space="preserve">studiów uczestnik </w:t>
      </w:r>
      <w:r w:rsidR="004A2AAC" w:rsidRPr="0048076B">
        <w:rPr>
          <w:rFonts w:ascii="Calibri" w:hAnsi="Calibri" w:cs="Calibri"/>
        </w:rPr>
        <w:t xml:space="preserve">mobilności </w:t>
      </w:r>
      <w:r w:rsidRPr="0048076B">
        <w:rPr>
          <w:rFonts w:ascii="Calibri" w:hAnsi="Calibri" w:cs="Calibri"/>
        </w:rPr>
        <w:t xml:space="preserve">ma obowiązek powiadomić Dział Współpracy Międzynarodowej </w:t>
      </w:r>
      <w:r w:rsidR="00F31235" w:rsidRPr="0048076B">
        <w:rPr>
          <w:rFonts w:ascii="Calibri" w:hAnsi="Calibri" w:cs="Calibri"/>
        </w:rPr>
        <w:t xml:space="preserve">(DWM) </w:t>
      </w:r>
      <w:r w:rsidRPr="0048076B">
        <w:rPr>
          <w:rFonts w:ascii="Calibri" w:hAnsi="Calibri" w:cs="Calibri"/>
        </w:rPr>
        <w:t>w okresie trwania umowy.</w:t>
      </w:r>
    </w:p>
    <w:p w14:paraId="435D4FC3" w14:textId="77777777" w:rsidR="000B13F9" w:rsidRPr="0048076B" w:rsidRDefault="000B13F9" w:rsidP="000B13F9">
      <w:pPr>
        <w:ind w:left="360"/>
        <w:rPr>
          <w:rFonts w:ascii="Calibri" w:hAnsi="Calibri" w:cs="Calibri"/>
        </w:rPr>
      </w:pPr>
    </w:p>
    <w:p w14:paraId="6DC9B7D1" w14:textId="4EB7C812" w:rsidR="000C2395" w:rsidRPr="0048076B" w:rsidRDefault="001C0067" w:rsidP="001C0067">
      <w:pPr>
        <w:numPr>
          <w:ilvl w:val="0"/>
          <w:numId w:val="1"/>
        </w:numPr>
        <w:ind w:left="284"/>
        <w:jc w:val="both"/>
        <w:rPr>
          <w:rFonts w:ascii="Calibri" w:hAnsi="Calibri" w:cs="Calibri"/>
        </w:rPr>
      </w:pPr>
      <w:r w:rsidRPr="0048076B">
        <w:rPr>
          <w:rFonts w:ascii="Calibri" w:hAnsi="Calibri" w:cs="Calibri"/>
        </w:rPr>
        <w:t>Stypendium Erasmusa będzie wypłacane w EUR</w:t>
      </w:r>
      <w:r w:rsidR="0055731F" w:rsidRPr="0048076B">
        <w:rPr>
          <w:rFonts w:ascii="Calibri" w:hAnsi="Calibri" w:cs="Calibri"/>
        </w:rPr>
        <w:t xml:space="preserve"> na</w:t>
      </w:r>
      <w:r w:rsidRPr="0048076B">
        <w:rPr>
          <w:rFonts w:ascii="Calibri" w:hAnsi="Calibri" w:cs="Calibri"/>
        </w:rPr>
        <w:t xml:space="preserve"> rachunek bankowy w EUR podany przez studenta, w dwóch ratach, a</w:t>
      </w:r>
      <w:r w:rsidR="00D54379" w:rsidRPr="0048076B">
        <w:rPr>
          <w:rFonts w:ascii="Calibri" w:hAnsi="Calibri" w:cs="Calibri"/>
        </w:rPr>
        <w:t xml:space="preserve"> </w:t>
      </w:r>
      <w:r w:rsidRPr="0048076B">
        <w:rPr>
          <w:rFonts w:ascii="Calibri" w:hAnsi="Calibri" w:cs="Calibri"/>
        </w:rPr>
        <w:t>w</w:t>
      </w:r>
      <w:r w:rsidR="00D54379" w:rsidRPr="0048076B">
        <w:rPr>
          <w:rFonts w:ascii="Calibri" w:hAnsi="Calibri" w:cs="Calibri"/>
        </w:rPr>
        <w:t xml:space="preserve"> </w:t>
      </w:r>
      <w:r w:rsidRPr="0048076B">
        <w:rPr>
          <w:rFonts w:ascii="Calibri" w:hAnsi="Calibri" w:cs="Calibri"/>
        </w:rPr>
        <w:t xml:space="preserve">przypadku studentów wyjeżdżających na dwa semestry </w:t>
      </w:r>
      <w:r w:rsidR="00D50539">
        <w:rPr>
          <w:rFonts w:ascii="Calibri" w:hAnsi="Calibri" w:cs="Calibri"/>
        </w:rPr>
        <w:t>–</w:t>
      </w:r>
      <w:r w:rsidRPr="0048076B">
        <w:rPr>
          <w:rFonts w:ascii="Calibri" w:hAnsi="Calibri" w:cs="Calibri"/>
        </w:rPr>
        <w:t xml:space="preserve"> w</w:t>
      </w:r>
      <w:r w:rsidR="00D50539">
        <w:rPr>
          <w:rFonts w:ascii="Calibri" w:hAnsi="Calibri" w:cs="Calibri"/>
        </w:rPr>
        <w:t> </w:t>
      </w:r>
      <w:r w:rsidRPr="0048076B">
        <w:rPr>
          <w:rFonts w:ascii="Calibri" w:hAnsi="Calibri" w:cs="Calibri"/>
        </w:rPr>
        <w:t>trzech ratach</w:t>
      </w:r>
      <w:r w:rsidR="000C2395" w:rsidRPr="0048076B">
        <w:rPr>
          <w:rFonts w:ascii="Calibri" w:hAnsi="Calibri" w:cs="Calibri"/>
        </w:rPr>
        <w:t>:</w:t>
      </w:r>
    </w:p>
    <w:p w14:paraId="6E9DADCE" w14:textId="3A980D5E" w:rsidR="000C2395" w:rsidRPr="0048076B" w:rsidRDefault="001C0067" w:rsidP="001C0067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48076B">
        <w:rPr>
          <w:rFonts w:ascii="Calibri" w:hAnsi="Calibri" w:cs="Calibri"/>
        </w:rPr>
        <w:t xml:space="preserve">pierwsza rata wynosi </w:t>
      </w:r>
      <w:r w:rsidR="00646DDD" w:rsidRPr="0048076B">
        <w:rPr>
          <w:rFonts w:ascii="Calibri" w:hAnsi="Calibri" w:cs="Calibri"/>
        </w:rPr>
        <w:t>80</w:t>
      </w:r>
      <w:r w:rsidRPr="0048076B">
        <w:rPr>
          <w:rFonts w:ascii="Calibri" w:hAnsi="Calibri" w:cs="Calibri"/>
        </w:rPr>
        <w:t xml:space="preserve">% przyznanego stypendium (a w przypadku studentów wyjeżdżających na dwa semestry - </w:t>
      </w:r>
      <w:r w:rsidR="00646DDD" w:rsidRPr="0048076B">
        <w:rPr>
          <w:rFonts w:ascii="Calibri" w:hAnsi="Calibri" w:cs="Calibri"/>
        </w:rPr>
        <w:t>80</w:t>
      </w:r>
      <w:r w:rsidRPr="0048076B">
        <w:rPr>
          <w:rFonts w:ascii="Calibri" w:hAnsi="Calibri" w:cs="Calibri"/>
        </w:rPr>
        <w:t>% stypendium przyznanego na pierwszy semestr pobytu); zostanie wypłacona studentowi</w:t>
      </w:r>
      <w:r w:rsidR="006C0D6C" w:rsidRPr="0048076B">
        <w:rPr>
          <w:rFonts w:ascii="Calibri" w:hAnsi="Calibri" w:cs="Calibri"/>
        </w:rPr>
        <w:t>,</w:t>
      </w:r>
      <w:r w:rsidRPr="0048076B">
        <w:rPr>
          <w:rFonts w:ascii="Calibri" w:hAnsi="Calibri" w:cs="Calibri"/>
        </w:rPr>
        <w:t xml:space="preserve"> przed rozpoczęciem pobytu, </w:t>
      </w:r>
      <w:r w:rsidR="00E25920" w:rsidRPr="0048076B">
        <w:rPr>
          <w:rFonts w:ascii="Calibri" w:hAnsi="Calibri" w:cs="Calibri"/>
        </w:rPr>
        <w:t>w przypadku, gdy UwB w momencie wyjazdu studenta nie posiada jeszcze funduszy przekazanych z</w:t>
      </w:r>
      <w:r w:rsidR="00D50539">
        <w:rPr>
          <w:rFonts w:ascii="Calibri" w:hAnsi="Calibri" w:cs="Calibri"/>
        </w:rPr>
        <w:t> </w:t>
      </w:r>
      <w:r w:rsidR="00E25920" w:rsidRPr="0048076B">
        <w:rPr>
          <w:rFonts w:ascii="Calibri" w:hAnsi="Calibri" w:cs="Calibri"/>
        </w:rPr>
        <w:t xml:space="preserve">NA, I rata stypendium może być niższa; </w:t>
      </w:r>
      <w:r w:rsidR="006C0D6C" w:rsidRPr="0048076B">
        <w:rPr>
          <w:rFonts w:ascii="Calibri" w:hAnsi="Calibri" w:cs="Calibri"/>
        </w:rPr>
        <w:t xml:space="preserve">kwota zostanie wypłacona </w:t>
      </w:r>
      <w:r w:rsidR="00D83F7C" w:rsidRPr="0048076B">
        <w:rPr>
          <w:rFonts w:ascii="Calibri" w:hAnsi="Calibri" w:cs="Calibri"/>
        </w:rPr>
        <w:t>w ciągu 30 dni od</w:t>
      </w:r>
      <w:r w:rsidR="00D50539">
        <w:rPr>
          <w:rFonts w:ascii="Calibri" w:hAnsi="Calibri" w:cs="Calibri"/>
        </w:rPr>
        <w:t> </w:t>
      </w:r>
      <w:r w:rsidR="00D83F7C" w:rsidRPr="0048076B">
        <w:rPr>
          <w:rFonts w:ascii="Calibri" w:hAnsi="Calibri" w:cs="Calibri"/>
        </w:rPr>
        <w:t>daty podpisania umowy pomiędzy studentem a uczelnią</w:t>
      </w:r>
      <w:r w:rsidR="000C2395" w:rsidRPr="0048076B">
        <w:rPr>
          <w:rFonts w:ascii="Calibri" w:hAnsi="Calibri" w:cs="Calibri"/>
        </w:rPr>
        <w:t>;</w:t>
      </w:r>
    </w:p>
    <w:p w14:paraId="3221B2CB" w14:textId="77777777" w:rsidR="001C0067" w:rsidRPr="0048076B" w:rsidRDefault="001C0067" w:rsidP="001C0067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48076B">
        <w:rPr>
          <w:rFonts w:ascii="Calibri" w:hAnsi="Calibri" w:cs="Calibri"/>
        </w:rPr>
        <w:t xml:space="preserve">w przypadku studentów wyjeżdżających na dwa semestry, druga rata wynosi </w:t>
      </w:r>
      <w:r w:rsidR="00646DDD" w:rsidRPr="0048076B">
        <w:rPr>
          <w:rFonts w:ascii="Calibri" w:hAnsi="Calibri" w:cs="Calibri"/>
        </w:rPr>
        <w:t>80</w:t>
      </w:r>
      <w:r w:rsidRPr="0048076B">
        <w:rPr>
          <w:rFonts w:ascii="Calibri" w:hAnsi="Calibri" w:cs="Calibri"/>
        </w:rPr>
        <w:t>%</w:t>
      </w:r>
      <w:r w:rsidR="0002026E" w:rsidRPr="0048076B">
        <w:rPr>
          <w:rFonts w:ascii="Calibri" w:hAnsi="Calibri" w:cs="Calibri"/>
        </w:rPr>
        <w:t> </w:t>
      </w:r>
      <w:r w:rsidRPr="0048076B">
        <w:rPr>
          <w:rFonts w:ascii="Calibri" w:hAnsi="Calibri" w:cs="Calibri"/>
        </w:rPr>
        <w:t>stypendium przyznanego na drugi semestr pobytu</w:t>
      </w:r>
      <w:r w:rsidR="00646DDD" w:rsidRPr="0048076B">
        <w:rPr>
          <w:rFonts w:ascii="Calibri" w:hAnsi="Calibri" w:cs="Calibri"/>
        </w:rPr>
        <w:t xml:space="preserve"> + 20% stypendium z</w:t>
      </w:r>
      <w:r w:rsidR="0002026E" w:rsidRPr="0048076B">
        <w:rPr>
          <w:rFonts w:ascii="Calibri" w:hAnsi="Calibri" w:cs="Calibri"/>
        </w:rPr>
        <w:t> </w:t>
      </w:r>
      <w:r w:rsidR="00646DDD" w:rsidRPr="0048076B">
        <w:rPr>
          <w:rFonts w:ascii="Calibri" w:hAnsi="Calibri" w:cs="Calibri"/>
        </w:rPr>
        <w:t>pierwszego semestru</w:t>
      </w:r>
      <w:r w:rsidRPr="0048076B">
        <w:rPr>
          <w:rFonts w:ascii="Calibri" w:hAnsi="Calibri" w:cs="Calibri"/>
        </w:rPr>
        <w:t>; zostanie ona wypłacona studentowi przed rozpoczęciem drugiego semestru;</w:t>
      </w:r>
    </w:p>
    <w:p w14:paraId="51D4F26E" w14:textId="77777777" w:rsidR="007849F5" w:rsidRPr="0048076B" w:rsidRDefault="001C0067" w:rsidP="001129BD">
      <w:pPr>
        <w:numPr>
          <w:ilvl w:val="0"/>
          <w:numId w:val="5"/>
        </w:numPr>
        <w:spacing w:after="240"/>
        <w:jc w:val="both"/>
        <w:rPr>
          <w:rFonts w:ascii="Calibri" w:hAnsi="Calibri" w:cs="Calibri"/>
        </w:rPr>
      </w:pPr>
      <w:r w:rsidRPr="0048076B">
        <w:rPr>
          <w:rFonts w:ascii="Calibri" w:hAnsi="Calibri" w:cs="Calibri"/>
        </w:rPr>
        <w:t>ostatnia rata zostanie wypłacona studentowi po zakończeniu pobytu</w:t>
      </w:r>
      <w:r w:rsidR="006C0D6C" w:rsidRPr="0048076B">
        <w:rPr>
          <w:rFonts w:ascii="Calibri" w:hAnsi="Calibri" w:cs="Calibri"/>
        </w:rPr>
        <w:t xml:space="preserve"> i</w:t>
      </w:r>
      <w:r w:rsidR="001129BD" w:rsidRPr="0048076B">
        <w:rPr>
          <w:rFonts w:ascii="Calibri" w:hAnsi="Calibri" w:cs="Calibri"/>
        </w:rPr>
        <w:t> </w:t>
      </w:r>
      <w:r w:rsidRPr="0048076B">
        <w:rPr>
          <w:rFonts w:ascii="Calibri" w:hAnsi="Calibri" w:cs="Calibri"/>
        </w:rPr>
        <w:t>dostar</w:t>
      </w:r>
      <w:r w:rsidR="001129BD" w:rsidRPr="0048076B">
        <w:rPr>
          <w:rFonts w:ascii="Calibri" w:hAnsi="Calibri" w:cs="Calibri"/>
        </w:rPr>
        <w:t xml:space="preserve">czeniu </w:t>
      </w:r>
      <w:r w:rsidR="006C0D6C" w:rsidRPr="0048076B">
        <w:rPr>
          <w:rFonts w:ascii="Calibri" w:hAnsi="Calibri" w:cs="Calibri"/>
        </w:rPr>
        <w:t>wszystkich dokumentów niez</w:t>
      </w:r>
      <w:r w:rsidRPr="0048076B">
        <w:rPr>
          <w:rFonts w:ascii="Calibri" w:hAnsi="Calibri" w:cs="Calibri"/>
        </w:rPr>
        <w:t>b</w:t>
      </w:r>
      <w:r w:rsidR="001129BD" w:rsidRPr="0048076B">
        <w:rPr>
          <w:rFonts w:ascii="Calibri" w:hAnsi="Calibri" w:cs="Calibri"/>
        </w:rPr>
        <w:t>ę</w:t>
      </w:r>
      <w:r w:rsidR="006C0D6C" w:rsidRPr="0048076B">
        <w:rPr>
          <w:rFonts w:ascii="Calibri" w:hAnsi="Calibri" w:cs="Calibri"/>
        </w:rPr>
        <w:t>d</w:t>
      </w:r>
      <w:r w:rsidRPr="0048076B">
        <w:rPr>
          <w:rFonts w:ascii="Calibri" w:hAnsi="Calibri" w:cs="Calibri"/>
        </w:rPr>
        <w:t>nych do rozliczenia</w:t>
      </w:r>
      <w:r w:rsidR="00095269" w:rsidRPr="0048076B">
        <w:rPr>
          <w:rFonts w:ascii="Calibri" w:hAnsi="Calibri" w:cs="Calibri"/>
        </w:rPr>
        <w:t xml:space="preserve"> </w:t>
      </w:r>
      <w:r w:rsidR="001129BD" w:rsidRPr="0048076B">
        <w:rPr>
          <w:rFonts w:ascii="Calibri" w:hAnsi="Calibri" w:cs="Calibri"/>
        </w:rPr>
        <w:t xml:space="preserve">oraz </w:t>
      </w:r>
      <w:r w:rsidR="00157B8E" w:rsidRPr="0048076B">
        <w:rPr>
          <w:rFonts w:ascii="Calibri" w:hAnsi="Calibri" w:cs="Calibri"/>
        </w:rPr>
        <w:t>wypełnieniu raportu</w:t>
      </w:r>
      <w:r w:rsidR="001129BD" w:rsidRPr="0048076B">
        <w:rPr>
          <w:rFonts w:ascii="Calibri" w:hAnsi="Calibri" w:cs="Calibri"/>
        </w:rPr>
        <w:t xml:space="preserve"> on-line</w:t>
      </w:r>
      <w:r w:rsidRPr="0048076B">
        <w:rPr>
          <w:rFonts w:ascii="Calibri" w:hAnsi="Calibri" w:cs="Calibri"/>
        </w:rPr>
        <w:t>.</w:t>
      </w:r>
    </w:p>
    <w:p w14:paraId="4879014F" w14:textId="77777777" w:rsidR="00C75FD2" w:rsidRPr="0048076B" w:rsidRDefault="00C75FD2" w:rsidP="007849F5">
      <w:pPr>
        <w:numPr>
          <w:ilvl w:val="0"/>
          <w:numId w:val="1"/>
        </w:numPr>
        <w:ind w:left="284" w:hanging="426"/>
        <w:jc w:val="both"/>
        <w:rPr>
          <w:rFonts w:ascii="Calibri" w:hAnsi="Calibri" w:cs="Calibri"/>
        </w:rPr>
      </w:pPr>
      <w:r w:rsidRPr="0048076B">
        <w:rPr>
          <w:rFonts w:ascii="Calibri" w:hAnsi="Calibri" w:cs="Calibri"/>
        </w:rPr>
        <w:t>Student zobowiązany jest do realizacji zatwierdzonego Porozumienia o programie studiów (Learning Agreement). Zaliczenie przez studenta mniej niż 50% przedmiotów zadeklarowanych w Learning Agreement traktowane jest jako złamanie warunków realizacji mobilności, co skutkow</w:t>
      </w:r>
      <w:r w:rsidR="00271E6A" w:rsidRPr="0048076B">
        <w:rPr>
          <w:rFonts w:ascii="Calibri" w:hAnsi="Calibri" w:cs="Calibri"/>
        </w:rPr>
        <w:t>ać może wydaniem przez prorekto</w:t>
      </w:r>
      <w:r w:rsidR="0002026E" w:rsidRPr="0048076B">
        <w:rPr>
          <w:rFonts w:ascii="Calibri" w:hAnsi="Calibri" w:cs="Calibri"/>
        </w:rPr>
        <w:t>r</w:t>
      </w:r>
      <w:r w:rsidRPr="0048076B">
        <w:rPr>
          <w:rFonts w:ascii="Calibri" w:hAnsi="Calibri" w:cs="Calibri"/>
        </w:rPr>
        <w:t xml:space="preserve">a </w:t>
      </w:r>
      <w:r w:rsidR="00BD4AB0" w:rsidRPr="0048076B">
        <w:rPr>
          <w:rFonts w:ascii="Calibri" w:hAnsi="Calibri" w:cs="Calibri"/>
        </w:rPr>
        <w:t>ds. nauki i</w:t>
      </w:r>
      <w:r w:rsidR="0002026E" w:rsidRPr="0048076B">
        <w:rPr>
          <w:rFonts w:ascii="Calibri" w:hAnsi="Calibri" w:cs="Calibri"/>
        </w:rPr>
        <w:t> </w:t>
      </w:r>
      <w:r w:rsidR="00BD4AB0" w:rsidRPr="0048076B">
        <w:rPr>
          <w:rFonts w:ascii="Calibri" w:hAnsi="Calibri" w:cs="Calibri"/>
        </w:rPr>
        <w:t>współpracy międzynarodowej</w:t>
      </w:r>
      <w:r w:rsidRPr="0048076B">
        <w:rPr>
          <w:rFonts w:ascii="Calibri" w:hAnsi="Calibri" w:cs="Calibri"/>
        </w:rPr>
        <w:t xml:space="preserve"> decyzji o obowiązku zwrotu </w:t>
      </w:r>
      <w:r w:rsidR="00271E6A" w:rsidRPr="0048076B">
        <w:rPr>
          <w:rFonts w:ascii="Calibri" w:hAnsi="Calibri" w:cs="Calibri"/>
        </w:rPr>
        <w:t>całości lu</w:t>
      </w:r>
      <w:r w:rsidR="00BD4AB0" w:rsidRPr="0048076B">
        <w:rPr>
          <w:rFonts w:ascii="Calibri" w:hAnsi="Calibri" w:cs="Calibri"/>
        </w:rPr>
        <w:t xml:space="preserve">b części </w:t>
      </w:r>
      <w:r w:rsidRPr="0048076B">
        <w:rPr>
          <w:rFonts w:ascii="Calibri" w:hAnsi="Calibri" w:cs="Calibri"/>
        </w:rPr>
        <w:t>przyznanego stypendium.</w:t>
      </w:r>
    </w:p>
    <w:p w14:paraId="65341A0D" w14:textId="77777777" w:rsidR="00C75FD2" w:rsidRPr="0048076B" w:rsidRDefault="00C75FD2" w:rsidP="00C75FD2">
      <w:pPr>
        <w:ind w:left="-142"/>
        <w:jc w:val="both"/>
        <w:rPr>
          <w:rFonts w:ascii="Calibri" w:hAnsi="Calibri" w:cs="Calibri"/>
        </w:rPr>
      </w:pPr>
    </w:p>
    <w:p w14:paraId="1AD84336" w14:textId="7B3E59E6" w:rsidR="007849F5" w:rsidRPr="0048076B" w:rsidRDefault="003D7254" w:rsidP="007849F5">
      <w:pPr>
        <w:numPr>
          <w:ilvl w:val="0"/>
          <w:numId w:val="1"/>
        </w:numPr>
        <w:ind w:left="284" w:hanging="426"/>
        <w:jc w:val="both"/>
        <w:rPr>
          <w:rFonts w:ascii="Calibri" w:hAnsi="Calibri" w:cs="Calibri"/>
        </w:rPr>
      </w:pPr>
      <w:r w:rsidRPr="64564D0E">
        <w:rPr>
          <w:rFonts w:ascii="Calibri" w:hAnsi="Calibri" w:cs="Calibri"/>
        </w:rPr>
        <w:t>Student</w:t>
      </w:r>
      <w:r w:rsidR="00407A2F" w:rsidRPr="64564D0E">
        <w:rPr>
          <w:rFonts w:ascii="Calibri" w:hAnsi="Calibri" w:cs="Calibri"/>
        </w:rPr>
        <w:t xml:space="preserve"> </w:t>
      </w:r>
      <w:r w:rsidRPr="64564D0E">
        <w:rPr>
          <w:rFonts w:ascii="Calibri" w:hAnsi="Calibri" w:cs="Calibri"/>
        </w:rPr>
        <w:t>ma obowiązek roz</w:t>
      </w:r>
      <w:r w:rsidR="00B36468">
        <w:rPr>
          <w:rFonts w:ascii="Calibri" w:hAnsi="Calibri" w:cs="Calibri"/>
        </w:rPr>
        <w:t xml:space="preserve">liczenia się z wyjazdu w DEWM </w:t>
      </w:r>
      <w:r w:rsidR="00407A2F" w:rsidRPr="64564D0E">
        <w:rPr>
          <w:rFonts w:ascii="Calibri" w:hAnsi="Calibri" w:cs="Calibri"/>
        </w:rPr>
        <w:t>w</w:t>
      </w:r>
      <w:r w:rsidR="00D50539">
        <w:rPr>
          <w:rFonts w:ascii="Calibri" w:hAnsi="Calibri" w:cs="Calibri"/>
        </w:rPr>
        <w:t> </w:t>
      </w:r>
      <w:r w:rsidR="00407A2F" w:rsidRPr="64564D0E">
        <w:rPr>
          <w:rFonts w:ascii="Calibri" w:hAnsi="Calibri" w:cs="Calibri"/>
        </w:rPr>
        <w:t xml:space="preserve">ciągu 30 dni od </w:t>
      </w:r>
      <w:r w:rsidRPr="64564D0E">
        <w:rPr>
          <w:rFonts w:ascii="Calibri" w:hAnsi="Calibri" w:cs="Calibri"/>
        </w:rPr>
        <w:t xml:space="preserve">daty </w:t>
      </w:r>
      <w:r w:rsidR="00407A2F" w:rsidRPr="64564D0E">
        <w:rPr>
          <w:rFonts w:ascii="Calibri" w:hAnsi="Calibri" w:cs="Calibri"/>
        </w:rPr>
        <w:t xml:space="preserve">zakończenia </w:t>
      </w:r>
      <w:r w:rsidR="006C0D6C" w:rsidRPr="64564D0E">
        <w:rPr>
          <w:rFonts w:ascii="Calibri" w:hAnsi="Calibri" w:cs="Calibri"/>
        </w:rPr>
        <w:t>mobilności</w:t>
      </w:r>
      <w:r w:rsidR="00407A2F" w:rsidRPr="64564D0E">
        <w:rPr>
          <w:rFonts w:ascii="Calibri" w:hAnsi="Calibri" w:cs="Calibri"/>
        </w:rPr>
        <w:t xml:space="preserve"> na uczelni </w:t>
      </w:r>
      <w:r w:rsidRPr="64564D0E">
        <w:rPr>
          <w:rFonts w:ascii="Calibri" w:hAnsi="Calibri" w:cs="Calibri"/>
        </w:rPr>
        <w:t>przyjmującej</w:t>
      </w:r>
      <w:r w:rsidR="007849F5" w:rsidRPr="64564D0E">
        <w:rPr>
          <w:rFonts w:ascii="Calibri" w:hAnsi="Calibri" w:cs="Calibri"/>
        </w:rPr>
        <w:t xml:space="preserve">. </w:t>
      </w:r>
      <w:r w:rsidR="00407A2F" w:rsidRPr="64564D0E">
        <w:rPr>
          <w:rFonts w:ascii="Calibri" w:hAnsi="Calibri" w:cs="Calibri"/>
        </w:rPr>
        <w:t>Niedopełnienie</w:t>
      </w:r>
      <w:r w:rsidR="007849F5" w:rsidRPr="64564D0E">
        <w:rPr>
          <w:rFonts w:ascii="Calibri" w:hAnsi="Calibri" w:cs="Calibri"/>
        </w:rPr>
        <w:t xml:space="preserve"> obowiązku rozliczenia się</w:t>
      </w:r>
      <w:r w:rsidR="00D54379" w:rsidRPr="64564D0E">
        <w:rPr>
          <w:rFonts w:ascii="Calibri" w:hAnsi="Calibri" w:cs="Calibri"/>
        </w:rPr>
        <w:t xml:space="preserve"> </w:t>
      </w:r>
      <w:r w:rsidR="00794551" w:rsidRPr="64564D0E">
        <w:rPr>
          <w:rFonts w:ascii="Calibri" w:hAnsi="Calibri" w:cs="Calibri"/>
        </w:rPr>
        <w:t>m</w:t>
      </w:r>
      <w:r w:rsidR="007849F5" w:rsidRPr="64564D0E">
        <w:rPr>
          <w:rFonts w:ascii="Calibri" w:hAnsi="Calibri" w:cs="Calibri"/>
        </w:rPr>
        <w:t xml:space="preserve">oże skutkować wydaniem przez prorektora </w:t>
      </w:r>
      <w:r w:rsidR="00BD4AB0" w:rsidRPr="64564D0E">
        <w:rPr>
          <w:rFonts w:ascii="Calibri" w:hAnsi="Calibri" w:cs="Calibri"/>
        </w:rPr>
        <w:t>ds. nauki i</w:t>
      </w:r>
      <w:r w:rsidR="00D54379" w:rsidRPr="64564D0E">
        <w:rPr>
          <w:rFonts w:ascii="Calibri" w:hAnsi="Calibri" w:cs="Calibri"/>
        </w:rPr>
        <w:t> </w:t>
      </w:r>
      <w:r w:rsidR="00BD4AB0" w:rsidRPr="64564D0E">
        <w:rPr>
          <w:rFonts w:ascii="Calibri" w:hAnsi="Calibri" w:cs="Calibri"/>
        </w:rPr>
        <w:t>współpracy mi</w:t>
      </w:r>
      <w:r w:rsidR="001B125F">
        <w:rPr>
          <w:rFonts w:ascii="Calibri" w:hAnsi="Calibri" w:cs="Calibri"/>
        </w:rPr>
        <w:t>ę</w:t>
      </w:r>
      <w:r w:rsidR="00BD4AB0" w:rsidRPr="64564D0E">
        <w:rPr>
          <w:rFonts w:ascii="Calibri" w:hAnsi="Calibri" w:cs="Calibri"/>
        </w:rPr>
        <w:t>dzynarodowej</w:t>
      </w:r>
      <w:r w:rsidR="007849F5" w:rsidRPr="64564D0E">
        <w:rPr>
          <w:rFonts w:ascii="Calibri" w:hAnsi="Calibri" w:cs="Calibri"/>
        </w:rPr>
        <w:t xml:space="preserve"> decyzji o obowiązku zwrotu przyznanego stypendium. </w:t>
      </w:r>
    </w:p>
    <w:p w14:paraId="759723F7" w14:textId="77777777" w:rsidR="003E7188" w:rsidRPr="0048076B" w:rsidRDefault="003E7188" w:rsidP="003E7188">
      <w:pPr>
        <w:ind w:left="-142"/>
        <w:jc w:val="both"/>
        <w:rPr>
          <w:rFonts w:ascii="Calibri" w:hAnsi="Calibri" w:cs="Calibri"/>
        </w:rPr>
      </w:pPr>
    </w:p>
    <w:p w14:paraId="424BA128" w14:textId="5892F966" w:rsidR="003E7188" w:rsidRPr="0048076B" w:rsidRDefault="00407A2F" w:rsidP="007849F5">
      <w:pPr>
        <w:numPr>
          <w:ilvl w:val="0"/>
          <w:numId w:val="1"/>
        </w:numPr>
        <w:ind w:left="284" w:hanging="426"/>
        <w:jc w:val="both"/>
        <w:rPr>
          <w:rFonts w:ascii="Calibri" w:hAnsi="Calibri" w:cs="Calibri"/>
        </w:rPr>
      </w:pPr>
      <w:r w:rsidRPr="0048076B">
        <w:rPr>
          <w:rFonts w:ascii="Calibri" w:hAnsi="Calibri" w:cs="Calibri"/>
        </w:rPr>
        <w:t xml:space="preserve">Rezygnacja z wyjazdu na studia do uczelni </w:t>
      </w:r>
      <w:r w:rsidR="003D7254" w:rsidRPr="0048076B">
        <w:rPr>
          <w:rFonts w:ascii="Calibri" w:hAnsi="Calibri" w:cs="Calibri"/>
        </w:rPr>
        <w:t>przyjmującej</w:t>
      </w:r>
      <w:r w:rsidR="003E7188" w:rsidRPr="0048076B">
        <w:rPr>
          <w:rFonts w:ascii="Calibri" w:hAnsi="Calibri" w:cs="Calibri"/>
        </w:rPr>
        <w:t xml:space="preserve"> po podpisaniu umowy i</w:t>
      </w:r>
      <w:r w:rsidR="0002026E" w:rsidRPr="0048076B">
        <w:rPr>
          <w:rFonts w:ascii="Calibri" w:hAnsi="Calibri" w:cs="Calibri"/>
        </w:rPr>
        <w:t> </w:t>
      </w:r>
      <w:r w:rsidR="003E7188" w:rsidRPr="0048076B">
        <w:rPr>
          <w:rFonts w:ascii="Calibri" w:hAnsi="Calibri" w:cs="Calibri"/>
        </w:rPr>
        <w:t>otrzy</w:t>
      </w:r>
      <w:r w:rsidR="00271E6A" w:rsidRPr="0048076B">
        <w:rPr>
          <w:rFonts w:ascii="Calibri" w:hAnsi="Calibri" w:cs="Calibri"/>
        </w:rPr>
        <w:t>maniu pierwszej raty stypendium</w:t>
      </w:r>
      <w:r w:rsidR="003E7188" w:rsidRPr="0048076B">
        <w:rPr>
          <w:rFonts w:ascii="Calibri" w:hAnsi="Calibri" w:cs="Calibri"/>
        </w:rPr>
        <w:t xml:space="preserve"> </w:t>
      </w:r>
      <w:r w:rsidR="003D7254" w:rsidRPr="0048076B">
        <w:rPr>
          <w:rFonts w:ascii="Calibri" w:hAnsi="Calibri" w:cs="Calibri"/>
        </w:rPr>
        <w:t>musi być niezwłocznie zgłoszona do D</w:t>
      </w:r>
      <w:r w:rsidR="00B36468">
        <w:rPr>
          <w:rFonts w:ascii="Calibri" w:hAnsi="Calibri" w:cs="Calibri"/>
        </w:rPr>
        <w:t xml:space="preserve">WM </w:t>
      </w:r>
      <w:r w:rsidR="003D7254" w:rsidRPr="0048076B">
        <w:rPr>
          <w:rFonts w:ascii="Calibri" w:hAnsi="Calibri" w:cs="Calibri"/>
        </w:rPr>
        <w:t xml:space="preserve">i </w:t>
      </w:r>
      <w:r w:rsidR="003E7188" w:rsidRPr="0048076B">
        <w:rPr>
          <w:rFonts w:ascii="Calibri" w:hAnsi="Calibri" w:cs="Calibri"/>
        </w:rPr>
        <w:t xml:space="preserve">wiąże się z obowiązkiem zwrotu </w:t>
      </w:r>
      <w:r w:rsidR="003D7254" w:rsidRPr="0048076B">
        <w:rPr>
          <w:rFonts w:ascii="Calibri" w:hAnsi="Calibri" w:cs="Calibri"/>
        </w:rPr>
        <w:t xml:space="preserve">przez studenta </w:t>
      </w:r>
      <w:r w:rsidR="003E7188" w:rsidRPr="0048076B">
        <w:rPr>
          <w:rFonts w:ascii="Calibri" w:hAnsi="Calibri" w:cs="Calibri"/>
        </w:rPr>
        <w:t>otrzymanego</w:t>
      </w:r>
      <w:r w:rsidR="00637189" w:rsidRPr="0048076B">
        <w:rPr>
          <w:rFonts w:ascii="Calibri" w:hAnsi="Calibri" w:cs="Calibri"/>
        </w:rPr>
        <w:t xml:space="preserve"> stypen</w:t>
      </w:r>
      <w:r w:rsidR="00794551" w:rsidRPr="0048076B">
        <w:rPr>
          <w:rFonts w:ascii="Calibri" w:hAnsi="Calibri" w:cs="Calibri"/>
        </w:rPr>
        <w:t>d</w:t>
      </w:r>
      <w:r w:rsidR="003D7254" w:rsidRPr="0048076B">
        <w:rPr>
          <w:rFonts w:ascii="Calibri" w:hAnsi="Calibri" w:cs="Calibri"/>
        </w:rPr>
        <w:t>ium</w:t>
      </w:r>
      <w:r w:rsidR="003E7188" w:rsidRPr="0048076B">
        <w:rPr>
          <w:rFonts w:ascii="Calibri" w:hAnsi="Calibri" w:cs="Calibri"/>
        </w:rPr>
        <w:t>.</w:t>
      </w:r>
    </w:p>
    <w:p w14:paraId="6A72610F" w14:textId="77777777" w:rsidR="007849F5" w:rsidRPr="0048076B" w:rsidRDefault="007849F5" w:rsidP="007849F5">
      <w:pPr>
        <w:jc w:val="both"/>
        <w:rPr>
          <w:rFonts w:ascii="Calibri" w:hAnsi="Calibri" w:cs="Calibri"/>
        </w:rPr>
      </w:pPr>
    </w:p>
    <w:p w14:paraId="41025B02" w14:textId="77777777" w:rsidR="00214A16" w:rsidRPr="0048076B" w:rsidRDefault="00691D3D" w:rsidP="001C0067">
      <w:pPr>
        <w:numPr>
          <w:ilvl w:val="0"/>
          <w:numId w:val="1"/>
        </w:numPr>
        <w:spacing w:after="240"/>
        <w:ind w:left="284" w:hanging="426"/>
        <w:jc w:val="both"/>
        <w:rPr>
          <w:rFonts w:ascii="Calibri" w:hAnsi="Calibri" w:cs="Calibri"/>
        </w:rPr>
      </w:pPr>
      <w:r w:rsidRPr="0048076B">
        <w:rPr>
          <w:rFonts w:ascii="Calibri" w:hAnsi="Calibri" w:cs="Calibri"/>
        </w:rPr>
        <w:t>Ewentualne środki</w:t>
      </w:r>
      <w:r w:rsidR="00476AC2" w:rsidRPr="0048076B">
        <w:rPr>
          <w:rFonts w:ascii="Calibri" w:hAnsi="Calibri" w:cs="Calibri"/>
        </w:rPr>
        <w:t xml:space="preserve">, zwalniane w wyniku rezygnacji studentów z wyjazdów lub </w:t>
      </w:r>
      <w:r w:rsidR="00334389" w:rsidRPr="0048076B">
        <w:rPr>
          <w:rFonts w:ascii="Calibri" w:hAnsi="Calibri" w:cs="Calibri"/>
        </w:rPr>
        <w:t>powstałe w</w:t>
      </w:r>
      <w:r w:rsidR="0002026E" w:rsidRPr="0048076B">
        <w:rPr>
          <w:rFonts w:ascii="Calibri" w:hAnsi="Calibri" w:cs="Calibri"/>
        </w:rPr>
        <w:t> </w:t>
      </w:r>
      <w:r w:rsidR="00334389" w:rsidRPr="0048076B">
        <w:rPr>
          <w:rFonts w:ascii="Calibri" w:hAnsi="Calibri" w:cs="Calibri"/>
        </w:rPr>
        <w:t xml:space="preserve">wyniku </w:t>
      </w:r>
      <w:r w:rsidR="00476AC2" w:rsidRPr="0048076B">
        <w:rPr>
          <w:rFonts w:ascii="Calibri" w:hAnsi="Calibri" w:cs="Calibri"/>
        </w:rPr>
        <w:t>uzyskania dodatkowy</w:t>
      </w:r>
      <w:r w:rsidR="000F5E35" w:rsidRPr="0048076B">
        <w:rPr>
          <w:rFonts w:ascii="Calibri" w:hAnsi="Calibri" w:cs="Calibri"/>
        </w:rPr>
        <w:t>ch środków z Narodowej Agencji</w:t>
      </w:r>
      <w:r w:rsidR="005A1147" w:rsidRPr="0048076B">
        <w:rPr>
          <w:rFonts w:ascii="Calibri" w:hAnsi="Calibri" w:cs="Calibri"/>
        </w:rPr>
        <w:t xml:space="preserve"> Programu Erasmus+</w:t>
      </w:r>
      <w:r w:rsidR="004B7BBF" w:rsidRPr="0048076B">
        <w:rPr>
          <w:rFonts w:ascii="Calibri" w:hAnsi="Calibri" w:cs="Calibri"/>
        </w:rPr>
        <w:t>,</w:t>
      </w:r>
      <w:r w:rsidR="00972BA6" w:rsidRPr="0048076B">
        <w:rPr>
          <w:rFonts w:ascii="Calibri" w:hAnsi="Calibri" w:cs="Calibri"/>
        </w:rPr>
        <w:t xml:space="preserve"> </w:t>
      </w:r>
      <w:r w:rsidRPr="0048076B">
        <w:rPr>
          <w:rFonts w:ascii="Calibri" w:hAnsi="Calibri" w:cs="Calibri"/>
        </w:rPr>
        <w:t xml:space="preserve">zostaną wykorzystane </w:t>
      </w:r>
      <w:r w:rsidR="000F5E35" w:rsidRPr="0048076B">
        <w:rPr>
          <w:rFonts w:ascii="Calibri" w:hAnsi="Calibri" w:cs="Calibri"/>
        </w:rPr>
        <w:t>kole</w:t>
      </w:r>
      <w:r w:rsidR="004B7BBF" w:rsidRPr="0048076B">
        <w:rPr>
          <w:rFonts w:ascii="Calibri" w:hAnsi="Calibri" w:cs="Calibri"/>
        </w:rPr>
        <w:t xml:space="preserve">jno na sfinansowanie: </w:t>
      </w:r>
    </w:p>
    <w:p w14:paraId="126A3E69" w14:textId="77777777" w:rsidR="004B7BBF" w:rsidRPr="0048076B" w:rsidRDefault="004B7BBF" w:rsidP="005A1147">
      <w:pPr>
        <w:numPr>
          <w:ilvl w:val="1"/>
          <w:numId w:val="22"/>
        </w:numPr>
        <w:jc w:val="both"/>
        <w:rPr>
          <w:rFonts w:ascii="Calibri" w:hAnsi="Calibri" w:cs="Calibri"/>
        </w:rPr>
      </w:pPr>
      <w:r w:rsidRPr="0048076B">
        <w:rPr>
          <w:rFonts w:ascii="Calibri" w:hAnsi="Calibri" w:cs="Calibri"/>
        </w:rPr>
        <w:t xml:space="preserve">wyjazdów </w:t>
      </w:r>
      <w:r w:rsidR="005A1147" w:rsidRPr="0048076B">
        <w:rPr>
          <w:rFonts w:ascii="Calibri" w:hAnsi="Calibri" w:cs="Calibri"/>
        </w:rPr>
        <w:t>studentów, którzy znajdują się na liście rezerwowej</w:t>
      </w:r>
      <w:r w:rsidRPr="0048076B">
        <w:rPr>
          <w:rFonts w:ascii="Calibri" w:hAnsi="Calibri" w:cs="Calibri"/>
        </w:rPr>
        <w:t>,</w:t>
      </w:r>
    </w:p>
    <w:p w14:paraId="10E8FE17" w14:textId="77777777" w:rsidR="00DC2D10" w:rsidRPr="0048076B" w:rsidRDefault="00DC2D10" w:rsidP="00DC2D10">
      <w:pPr>
        <w:numPr>
          <w:ilvl w:val="1"/>
          <w:numId w:val="22"/>
        </w:numPr>
        <w:jc w:val="both"/>
        <w:rPr>
          <w:rFonts w:ascii="Calibri" w:hAnsi="Calibri" w:cs="Calibri"/>
        </w:rPr>
      </w:pPr>
      <w:r w:rsidRPr="0048076B">
        <w:rPr>
          <w:rFonts w:ascii="Calibri" w:hAnsi="Calibri" w:cs="Calibri"/>
        </w:rPr>
        <w:t>wyjazdów studentów przebywających na studiach z grantem zerowym,</w:t>
      </w:r>
    </w:p>
    <w:p w14:paraId="556877D2" w14:textId="77777777" w:rsidR="005A1147" w:rsidRPr="0048076B" w:rsidRDefault="004B7BBF" w:rsidP="005A1147">
      <w:pPr>
        <w:numPr>
          <w:ilvl w:val="1"/>
          <w:numId w:val="22"/>
        </w:numPr>
        <w:jc w:val="both"/>
        <w:rPr>
          <w:rFonts w:ascii="Calibri" w:hAnsi="Calibri" w:cs="Calibri"/>
        </w:rPr>
      </w:pPr>
      <w:r w:rsidRPr="0048076B">
        <w:rPr>
          <w:rFonts w:ascii="Calibri" w:hAnsi="Calibri" w:cs="Calibri"/>
        </w:rPr>
        <w:t>wyjazdów</w:t>
      </w:r>
      <w:r w:rsidR="005A1147" w:rsidRPr="0048076B">
        <w:rPr>
          <w:rFonts w:ascii="Calibri" w:hAnsi="Calibri" w:cs="Calibri"/>
        </w:rPr>
        <w:t xml:space="preserve"> studentów zakwalifikowanych w wyniku dodatkowej rekrutacji,</w:t>
      </w:r>
    </w:p>
    <w:p w14:paraId="23C9875C" w14:textId="77777777" w:rsidR="0002026E" w:rsidRPr="0048076B" w:rsidRDefault="0002026E" w:rsidP="0002026E">
      <w:pPr>
        <w:numPr>
          <w:ilvl w:val="1"/>
          <w:numId w:val="22"/>
        </w:numPr>
        <w:jc w:val="both"/>
        <w:rPr>
          <w:rFonts w:ascii="Calibri" w:hAnsi="Calibri" w:cs="Calibri"/>
        </w:rPr>
      </w:pPr>
      <w:r w:rsidRPr="0048076B">
        <w:rPr>
          <w:rFonts w:ascii="Calibri" w:hAnsi="Calibri" w:cs="Calibri"/>
        </w:rPr>
        <w:lastRenderedPageBreak/>
        <w:t xml:space="preserve">przedłużenia pobytu studentów przebywających na studiach, </w:t>
      </w:r>
    </w:p>
    <w:p w14:paraId="055AA69F" w14:textId="77777777" w:rsidR="004B7BBF" w:rsidRPr="0048076B" w:rsidRDefault="004B7BBF" w:rsidP="004B7BBF">
      <w:pPr>
        <w:numPr>
          <w:ilvl w:val="1"/>
          <w:numId w:val="22"/>
        </w:numPr>
        <w:jc w:val="both"/>
        <w:rPr>
          <w:rFonts w:ascii="Calibri" w:hAnsi="Calibri" w:cs="Calibri"/>
        </w:rPr>
      </w:pPr>
      <w:r w:rsidRPr="0048076B">
        <w:rPr>
          <w:rFonts w:ascii="Calibri" w:hAnsi="Calibri" w:cs="Calibri"/>
        </w:rPr>
        <w:t>wyjazdów na praktyki</w:t>
      </w:r>
      <w:r w:rsidR="005A1147" w:rsidRPr="0048076B">
        <w:rPr>
          <w:rFonts w:ascii="Calibri" w:hAnsi="Calibri" w:cs="Calibri"/>
        </w:rPr>
        <w:t>, w przypadku b</w:t>
      </w:r>
      <w:r w:rsidRPr="0048076B">
        <w:rPr>
          <w:rFonts w:ascii="Calibri" w:hAnsi="Calibri" w:cs="Calibri"/>
        </w:rPr>
        <w:t>raku środków na wyjazdy typu SM</w:t>
      </w:r>
      <w:r w:rsidR="0002026E" w:rsidRPr="0048076B">
        <w:rPr>
          <w:rFonts w:ascii="Calibri" w:hAnsi="Calibri" w:cs="Calibri"/>
        </w:rPr>
        <w:t>T</w:t>
      </w:r>
      <w:r w:rsidR="005A1147" w:rsidRPr="0048076B">
        <w:rPr>
          <w:rFonts w:ascii="Calibri" w:hAnsi="Calibri" w:cs="Calibri"/>
        </w:rPr>
        <w:t xml:space="preserve"> i</w:t>
      </w:r>
      <w:r w:rsidR="0002026E" w:rsidRPr="0048076B">
        <w:rPr>
          <w:rFonts w:ascii="Calibri" w:hAnsi="Calibri" w:cs="Calibri"/>
        </w:rPr>
        <w:t> </w:t>
      </w:r>
      <w:r w:rsidR="005A1147" w:rsidRPr="0048076B">
        <w:rPr>
          <w:rFonts w:ascii="Calibri" w:hAnsi="Calibri" w:cs="Calibri"/>
        </w:rPr>
        <w:t>braku zgłoszeń na wyjazdy typu S</w:t>
      </w:r>
      <w:r w:rsidRPr="0048076B">
        <w:rPr>
          <w:rFonts w:ascii="Calibri" w:hAnsi="Calibri" w:cs="Calibri"/>
        </w:rPr>
        <w:t>MS</w:t>
      </w:r>
      <w:r w:rsidR="005A1147" w:rsidRPr="0048076B">
        <w:rPr>
          <w:rFonts w:ascii="Calibri" w:hAnsi="Calibri" w:cs="Calibri"/>
        </w:rPr>
        <w:t>.</w:t>
      </w:r>
    </w:p>
    <w:p w14:paraId="01B6DF35" w14:textId="77777777" w:rsidR="004B7BBF" w:rsidRPr="0048076B" w:rsidRDefault="004B7BBF" w:rsidP="004B7BBF">
      <w:pPr>
        <w:ind w:left="1440"/>
        <w:jc w:val="both"/>
        <w:rPr>
          <w:rFonts w:ascii="Calibri" w:hAnsi="Calibri" w:cs="Calibri"/>
        </w:rPr>
      </w:pPr>
    </w:p>
    <w:p w14:paraId="5F9DA5A1" w14:textId="1BEE59AD" w:rsidR="00095269" w:rsidRPr="0048076B" w:rsidRDefault="00262F26" w:rsidP="00FD49A7">
      <w:pPr>
        <w:numPr>
          <w:ilvl w:val="0"/>
          <w:numId w:val="27"/>
        </w:numPr>
        <w:ind w:left="284" w:hanging="426"/>
        <w:jc w:val="both"/>
        <w:rPr>
          <w:rFonts w:ascii="Calibri" w:hAnsi="Calibri" w:cs="Calibri"/>
        </w:rPr>
      </w:pPr>
      <w:r w:rsidRPr="0048076B">
        <w:rPr>
          <w:rFonts w:ascii="Calibri" w:hAnsi="Calibri" w:cs="Calibri"/>
        </w:rPr>
        <w:t xml:space="preserve">Stypendium jest przeznaczone na pokrycie dodatkowych kosztów </w:t>
      </w:r>
      <w:r w:rsidR="00D50539">
        <w:rPr>
          <w:rFonts w:ascii="Calibri" w:hAnsi="Calibri" w:cs="Calibri"/>
        </w:rPr>
        <w:t xml:space="preserve">związanych z wyjazdem i pobytem </w:t>
      </w:r>
      <w:r w:rsidR="003D7254" w:rsidRPr="0048076B">
        <w:rPr>
          <w:rFonts w:ascii="Calibri" w:hAnsi="Calibri" w:cs="Calibri"/>
        </w:rPr>
        <w:t xml:space="preserve">uczestnika </w:t>
      </w:r>
      <w:r w:rsidRPr="0048076B">
        <w:rPr>
          <w:rFonts w:ascii="Calibri" w:hAnsi="Calibri" w:cs="Calibri"/>
        </w:rPr>
        <w:t xml:space="preserve">w </w:t>
      </w:r>
      <w:r w:rsidR="00A86303" w:rsidRPr="0048076B">
        <w:rPr>
          <w:rFonts w:ascii="Calibri" w:hAnsi="Calibri" w:cs="Calibri"/>
        </w:rPr>
        <w:t xml:space="preserve">kraju </w:t>
      </w:r>
      <w:r w:rsidRPr="0048076B">
        <w:rPr>
          <w:rFonts w:ascii="Calibri" w:hAnsi="Calibri" w:cs="Calibri"/>
        </w:rPr>
        <w:t>instytucji przyjmującej, nie pokrywa pełnych kosztów związanych z</w:t>
      </w:r>
      <w:r w:rsidR="0002026E" w:rsidRPr="0048076B">
        <w:rPr>
          <w:rFonts w:ascii="Calibri" w:hAnsi="Calibri" w:cs="Calibri"/>
        </w:rPr>
        <w:t> </w:t>
      </w:r>
      <w:r w:rsidRPr="0048076B">
        <w:rPr>
          <w:rFonts w:ascii="Calibri" w:hAnsi="Calibri" w:cs="Calibri"/>
        </w:rPr>
        <w:t>podróżą i pobytem w</w:t>
      </w:r>
      <w:r w:rsidR="00A86303" w:rsidRPr="0048076B">
        <w:rPr>
          <w:rFonts w:ascii="Calibri" w:hAnsi="Calibri" w:cs="Calibri"/>
        </w:rPr>
        <w:t xml:space="preserve"> kraju</w:t>
      </w:r>
      <w:r w:rsidRPr="0048076B">
        <w:rPr>
          <w:rFonts w:ascii="Calibri" w:hAnsi="Calibri" w:cs="Calibri"/>
        </w:rPr>
        <w:t xml:space="preserve"> instytucji przyjmującej.</w:t>
      </w:r>
      <w:r w:rsidR="00095269" w:rsidRPr="0048076B">
        <w:rPr>
          <w:rFonts w:ascii="Calibri" w:hAnsi="Calibri" w:cs="Calibri"/>
        </w:rPr>
        <w:t xml:space="preserve"> </w:t>
      </w:r>
    </w:p>
    <w:p w14:paraId="3DE8063B" w14:textId="77777777" w:rsidR="00E93A65" w:rsidRPr="0048076B" w:rsidRDefault="00E93A65" w:rsidP="00E93A65">
      <w:pPr>
        <w:ind w:left="-142"/>
        <w:jc w:val="both"/>
        <w:rPr>
          <w:rFonts w:ascii="Calibri" w:hAnsi="Calibri" w:cs="Calibri"/>
        </w:rPr>
      </w:pPr>
    </w:p>
    <w:p w14:paraId="0943CFC4" w14:textId="77777777" w:rsidR="00C10FB6" w:rsidRPr="0048076B" w:rsidRDefault="00794551" w:rsidP="00D54379">
      <w:pPr>
        <w:numPr>
          <w:ilvl w:val="0"/>
          <w:numId w:val="27"/>
        </w:numPr>
        <w:ind w:left="284" w:hanging="426"/>
        <w:jc w:val="both"/>
        <w:rPr>
          <w:rFonts w:ascii="Calibri" w:hAnsi="Calibri" w:cs="Calibri"/>
        </w:rPr>
      </w:pPr>
      <w:r w:rsidRPr="64564D0E">
        <w:rPr>
          <w:rFonts w:ascii="Calibri" w:hAnsi="Calibri" w:cs="Calibri"/>
        </w:rPr>
        <w:t>Uczestnik jest zobowiązany do posiadania dokumentu uprawniającego do korzystania z</w:t>
      </w:r>
      <w:r w:rsidR="00D54379" w:rsidRPr="64564D0E">
        <w:rPr>
          <w:rFonts w:ascii="Calibri" w:hAnsi="Calibri" w:cs="Calibri"/>
        </w:rPr>
        <w:t> </w:t>
      </w:r>
      <w:r w:rsidRPr="64564D0E">
        <w:rPr>
          <w:rFonts w:ascii="Calibri" w:hAnsi="Calibri" w:cs="Calibri"/>
        </w:rPr>
        <w:t>opieki zdrowotnej na terytorium Unii Europejskiej i państw uczestniczących w programie Erasmus+, a także ubezpieczenia obejmującego koszty leczenia (w tym leczenia w</w:t>
      </w:r>
      <w:r w:rsidR="00C85FAD" w:rsidRPr="64564D0E">
        <w:rPr>
          <w:rFonts w:ascii="Calibri" w:hAnsi="Calibri" w:cs="Calibri"/>
        </w:rPr>
        <w:t> </w:t>
      </w:r>
      <w:r w:rsidRPr="64564D0E">
        <w:rPr>
          <w:rFonts w:ascii="Calibri" w:hAnsi="Calibri" w:cs="Calibri"/>
        </w:rPr>
        <w:t>przypadku zachorowania na COVID-19), następstw nieszczęśliwych wypadków na czas podróży i pobytu w instytucji zagranicznej (Europejska Karta Ubezpieczenia Zdrowotnego nie daje pełnego prawa do bezpłatnej opieki zdrowotnej). Koszty ubezpieczenia uczestnik finansuje ze środków własnych lub może starać się o dofinansowanie z</w:t>
      </w:r>
      <w:r w:rsidR="00D54379" w:rsidRPr="64564D0E">
        <w:rPr>
          <w:rFonts w:ascii="Calibri" w:hAnsi="Calibri" w:cs="Calibri"/>
        </w:rPr>
        <w:t> </w:t>
      </w:r>
      <w:r w:rsidRPr="64564D0E">
        <w:rPr>
          <w:rFonts w:ascii="Calibri" w:hAnsi="Calibri" w:cs="Calibri"/>
        </w:rPr>
        <w:t xml:space="preserve">wydziału/instytutu. </w:t>
      </w:r>
    </w:p>
    <w:p w14:paraId="09864CE0" w14:textId="77777777" w:rsidR="00B93169" w:rsidRPr="0048076B" w:rsidRDefault="00B93169" w:rsidP="00D54379">
      <w:pPr>
        <w:ind w:left="284"/>
        <w:jc w:val="both"/>
        <w:rPr>
          <w:rFonts w:ascii="Calibri" w:hAnsi="Calibri" w:cs="Calibri"/>
        </w:rPr>
      </w:pPr>
    </w:p>
    <w:p w14:paraId="003FE979" w14:textId="77777777" w:rsidR="002F26A6" w:rsidRPr="0048076B" w:rsidRDefault="00991476" w:rsidP="007849F5">
      <w:pPr>
        <w:numPr>
          <w:ilvl w:val="0"/>
          <w:numId w:val="1"/>
        </w:numPr>
        <w:spacing w:after="240"/>
        <w:ind w:left="284" w:hanging="426"/>
        <w:jc w:val="both"/>
        <w:rPr>
          <w:rFonts w:ascii="Calibri" w:hAnsi="Calibri" w:cs="Calibri"/>
        </w:rPr>
      </w:pPr>
      <w:r w:rsidRPr="0048076B">
        <w:rPr>
          <w:rFonts w:ascii="Calibri" w:hAnsi="Calibri" w:cs="Calibri"/>
        </w:rPr>
        <w:t>Stypendium przysługuje</w:t>
      </w:r>
      <w:r w:rsidR="002F26A6" w:rsidRPr="0048076B">
        <w:rPr>
          <w:rFonts w:ascii="Calibri" w:hAnsi="Calibri" w:cs="Calibri"/>
        </w:rPr>
        <w:t xml:space="preserve"> studentowi </w:t>
      </w:r>
      <w:r w:rsidRPr="0048076B">
        <w:rPr>
          <w:rFonts w:ascii="Calibri" w:hAnsi="Calibri" w:cs="Calibri"/>
        </w:rPr>
        <w:t>wyłącznie na</w:t>
      </w:r>
      <w:r w:rsidR="002F26A6" w:rsidRPr="0048076B">
        <w:rPr>
          <w:rFonts w:ascii="Calibri" w:hAnsi="Calibri" w:cs="Calibri"/>
        </w:rPr>
        <w:t xml:space="preserve"> czas rzeczywistego pobytu za granicą.</w:t>
      </w:r>
    </w:p>
    <w:p w14:paraId="2EEC6DFF" w14:textId="55C7F76C" w:rsidR="004457D3" w:rsidRPr="0048076B" w:rsidRDefault="004457D3" w:rsidP="007849F5">
      <w:pPr>
        <w:numPr>
          <w:ilvl w:val="0"/>
          <w:numId w:val="1"/>
        </w:numPr>
        <w:spacing w:after="240"/>
        <w:ind w:left="284" w:hanging="426"/>
        <w:jc w:val="both"/>
        <w:rPr>
          <w:rFonts w:ascii="Calibri" w:hAnsi="Calibri" w:cs="Calibri"/>
          <w:color w:val="000000"/>
        </w:rPr>
      </w:pPr>
      <w:r w:rsidRPr="64564D0E">
        <w:rPr>
          <w:rFonts w:ascii="Calibri" w:hAnsi="Calibri" w:cs="Calibri"/>
        </w:rPr>
        <w:t xml:space="preserve">Uczestnicy, którzy wybiorą podróż z wykorzystaniem ekologicznych środków transportu </w:t>
      </w:r>
      <w:r w:rsidR="00D50539">
        <w:rPr>
          <w:rFonts w:ascii="Calibri" w:hAnsi="Calibri" w:cs="Calibri"/>
        </w:rPr>
        <w:t xml:space="preserve">(pociąg, autobus, samochód </w:t>
      </w:r>
      <w:r w:rsidR="00D50539" w:rsidRPr="005A784B">
        <w:rPr>
          <w:rFonts w:ascii="Calibri" w:hAnsi="Calibri" w:cs="Calibri"/>
        </w:rPr>
        <w:t>wspóldzielony</w:t>
      </w:r>
      <w:r w:rsidRPr="64564D0E">
        <w:rPr>
          <w:rFonts w:ascii="Calibri" w:hAnsi="Calibri" w:cs="Calibri"/>
        </w:rPr>
        <w:t>) są uprawnieni do uzyskania jednorazowego ryczałtu w</w:t>
      </w:r>
      <w:r w:rsidR="00C85FAD" w:rsidRPr="64564D0E">
        <w:rPr>
          <w:rFonts w:ascii="Calibri" w:hAnsi="Calibri" w:cs="Calibri"/>
        </w:rPr>
        <w:t> </w:t>
      </w:r>
      <w:r w:rsidRPr="64564D0E">
        <w:rPr>
          <w:rFonts w:ascii="Calibri" w:hAnsi="Calibri" w:cs="Calibri"/>
        </w:rPr>
        <w:t xml:space="preserve">wysokości 50 EUR z tytułu spełnienia wymogów związanych z tzw. „green travel”. </w:t>
      </w:r>
      <w:r w:rsidR="00CC021A" w:rsidRPr="64564D0E">
        <w:rPr>
          <w:rFonts w:ascii="Calibri" w:hAnsi="Calibri" w:cs="Calibri"/>
        </w:rPr>
        <w:t>W</w:t>
      </w:r>
      <w:r w:rsidR="00C85FAD" w:rsidRPr="64564D0E">
        <w:rPr>
          <w:rFonts w:ascii="Calibri" w:hAnsi="Calibri" w:cs="Calibri"/>
        </w:rPr>
        <w:t> </w:t>
      </w:r>
      <w:r w:rsidR="00CC021A" w:rsidRPr="64564D0E">
        <w:rPr>
          <w:rFonts w:ascii="Calibri" w:hAnsi="Calibri" w:cs="Calibri"/>
        </w:rPr>
        <w:t xml:space="preserve">celu </w:t>
      </w:r>
      <w:r w:rsidRPr="64564D0E">
        <w:rPr>
          <w:rFonts w:ascii="Calibri" w:hAnsi="Calibri" w:cs="Calibri"/>
        </w:rPr>
        <w:t xml:space="preserve">uzyskania ryczałtu uczestnik składa </w:t>
      </w:r>
      <w:r w:rsidR="00CC021A" w:rsidRPr="64564D0E">
        <w:rPr>
          <w:rFonts w:ascii="Calibri" w:hAnsi="Calibri" w:cs="Calibri"/>
        </w:rPr>
        <w:t xml:space="preserve">pisemną </w:t>
      </w:r>
      <w:r w:rsidR="00EE4887" w:rsidRPr="64564D0E">
        <w:rPr>
          <w:rFonts w:ascii="Calibri" w:hAnsi="Calibri" w:cs="Calibri"/>
          <w:color w:val="000000" w:themeColor="text1"/>
        </w:rPr>
        <w:t>deklarację</w:t>
      </w:r>
      <w:r w:rsidRPr="64564D0E">
        <w:rPr>
          <w:rFonts w:ascii="Calibri" w:hAnsi="Calibri" w:cs="Calibri"/>
          <w:color w:val="000000" w:themeColor="text1"/>
        </w:rPr>
        <w:t xml:space="preserve"> odbyci</w:t>
      </w:r>
      <w:r w:rsidR="00EE4887" w:rsidRPr="64564D0E">
        <w:rPr>
          <w:rFonts w:ascii="Calibri" w:hAnsi="Calibri" w:cs="Calibri"/>
          <w:color w:val="000000" w:themeColor="text1"/>
        </w:rPr>
        <w:t>a</w:t>
      </w:r>
      <w:r w:rsidRPr="64564D0E">
        <w:rPr>
          <w:rFonts w:ascii="Calibri" w:hAnsi="Calibri" w:cs="Calibri"/>
          <w:color w:val="000000" w:themeColor="text1"/>
        </w:rPr>
        <w:t xml:space="preserve"> podróży z</w:t>
      </w:r>
      <w:r w:rsidR="00C85FAD" w:rsidRPr="64564D0E">
        <w:rPr>
          <w:rFonts w:ascii="Calibri" w:hAnsi="Calibri" w:cs="Calibri"/>
          <w:color w:val="000000" w:themeColor="text1"/>
        </w:rPr>
        <w:t> </w:t>
      </w:r>
      <w:r w:rsidRPr="64564D0E">
        <w:rPr>
          <w:rFonts w:ascii="Calibri" w:hAnsi="Calibri" w:cs="Calibri"/>
          <w:color w:val="000000" w:themeColor="text1"/>
        </w:rPr>
        <w:t>wykorzystaniem niskoemisyjnych środków transportu</w:t>
      </w:r>
      <w:r w:rsidR="00EE4887" w:rsidRPr="64564D0E">
        <w:rPr>
          <w:rFonts w:ascii="Calibri" w:hAnsi="Calibri" w:cs="Calibri"/>
          <w:color w:val="000000" w:themeColor="text1"/>
        </w:rPr>
        <w:t xml:space="preserve"> przed podpisaniem umowy (w</w:t>
      </w:r>
      <w:r w:rsidR="00C85FAD" w:rsidRPr="64564D0E">
        <w:rPr>
          <w:rFonts w:ascii="Calibri" w:hAnsi="Calibri" w:cs="Calibri"/>
          <w:color w:val="000000" w:themeColor="text1"/>
        </w:rPr>
        <w:t> </w:t>
      </w:r>
      <w:r w:rsidR="00EE4887" w:rsidRPr="64564D0E">
        <w:rPr>
          <w:rFonts w:ascii="Calibri" w:hAnsi="Calibri" w:cs="Calibri"/>
          <w:color w:val="000000" w:themeColor="text1"/>
        </w:rPr>
        <w:t>uzasadnionych przypadkach możliwe jest złożenie</w:t>
      </w:r>
      <w:r w:rsidR="00CC021A" w:rsidRPr="64564D0E">
        <w:rPr>
          <w:rFonts w:ascii="Calibri" w:hAnsi="Calibri" w:cs="Calibri"/>
          <w:color w:val="000000" w:themeColor="text1"/>
        </w:rPr>
        <w:t xml:space="preserve"> </w:t>
      </w:r>
      <w:r w:rsidR="00EE4887" w:rsidRPr="64564D0E">
        <w:rPr>
          <w:rFonts w:ascii="Calibri" w:hAnsi="Calibri" w:cs="Calibri"/>
          <w:color w:val="000000" w:themeColor="text1"/>
        </w:rPr>
        <w:t>deklaracji w trakcie pobytu). Następnie</w:t>
      </w:r>
      <w:r w:rsidRPr="64564D0E">
        <w:rPr>
          <w:rFonts w:ascii="Calibri" w:hAnsi="Calibri" w:cs="Calibri"/>
          <w:color w:val="000000" w:themeColor="text1"/>
        </w:rPr>
        <w:t>,</w:t>
      </w:r>
      <w:r w:rsidR="00EE4887" w:rsidRPr="64564D0E">
        <w:rPr>
          <w:rFonts w:ascii="Calibri" w:hAnsi="Calibri" w:cs="Calibri"/>
          <w:color w:val="000000" w:themeColor="text1"/>
        </w:rPr>
        <w:t xml:space="preserve"> najpóźniej na etapie rozliczenia mobilności</w:t>
      </w:r>
      <w:r w:rsidR="00831E09" w:rsidRPr="64564D0E">
        <w:rPr>
          <w:rFonts w:ascii="Calibri" w:hAnsi="Calibri" w:cs="Calibri"/>
          <w:color w:val="000000" w:themeColor="text1"/>
        </w:rPr>
        <w:t xml:space="preserve">, uczestnik musi przedstawić </w:t>
      </w:r>
      <w:r w:rsidR="00CC021A" w:rsidRPr="64564D0E">
        <w:rPr>
          <w:rFonts w:ascii="Calibri" w:hAnsi="Calibri" w:cs="Calibri"/>
          <w:color w:val="000000" w:themeColor="text1"/>
        </w:rPr>
        <w:t xml:space="preserve">pisemne </w:t>
      </w:r>
      <w:r w:rsidR="00D50539">
        <w:rPr>
          <w:rFonts w:ascii="Calibri" w:hAnsi="Calibri" w:cs="Calibri"/>
          <w:color w:val="000000" w:themeColor="text1"/>
        </w:rPr>
        <w:t xml:space="preserve">oświadczenie oraz </w:t>
      </w:r>
      <w:r w:rsidR="00831E09" w:rsidRPr="64564D0E">
        <w:rPr>
          <w:rFonts w:ascii="Calibri" w:hAnsi="Calibri" w:cs="Calibri"/>
          <w:color w:val="000000" w:themeColor="text1"/>
        </w:rPr>
        <w:t>załączyć</w:t>
      </w:r>
      <w:r w:rsidRPr="64564D0E">
        <w:rPr>
          <w:rFonts w:ascii="Calibri" w:hAnsi="Calibri" w:cs="Calibri"/>
          <w:color w:val="000000" w:themeColor="text1"/>
        </w:rPr>
        <w:t xml:space="preserve"> bilety </w:t>
      </w:r>
      <w:r w:rsidR="00831E09" w:rsidRPr="64564D0E">
        <w:rPr>
          <w:rFonts w:ascii="Calibri" w:hAnsi="Calibri" w:cs="Calibri"/>
          <w:color w:val="000000" w:themeColor="text1"/>
        </w:rPr>
        <w:t>(</w:t>
      </w:r>
      <w:r w:rsidRPr="64564D0E">
        <w:rPr>
          <w:rFonts w:ascii="Calibri" w:hAnsi="Calibri" w:cs="Calibri"/>
          <w:color w:val="000000" w:themeColor="text1"/>
        </w:rPr>
        <w:t>w przypadku podróży</w:t>
      </w:r>
      <w:r w:rsidR="00D50539">
        <w:rPr>
          <w:rFonts w:ascii="Calibri" w:hAnsi="Calibri" w:cs="Calibri"/>
          <w:color w:val="000000" w:themeColor="text1"/>
        </w:rPr>
        <w:t xml:space="preserve"> pociągiem lub autobusem</w:t>
      </w:r>
      <w:r w:rsidR="00831E09" w:rsidRPr="64564D0E">
        <w:rPr>
          <w:rFonts w:ascii="Calibri" w:hAnsi="Calibri" w:cs="Calibri"/>
          <w:color w:val="000000" w:themeColor="text1"/>
        </w:rPr>
        <w:t>) w celu rozliczenia przyznanego ryczałtu</w:t>
      </w:r>
      <w:r w:rsidRPr="64564D0E">
        <w:rPr>
          <w:rFonts w:ascii="Calibri" w:hAnsi="Calibri" w:cs="Calibri"/>
          <w:color w:val="000000" w:themeColor="text1"/>
        </w:rPr>
        <w:t>.</w:t>
      </w:r>
    </w:p>
    <w:p w14:paraId="3F449B77" w14:textId="77777777" w:rsidR="00D661D6" w:rsidRPr="0048076B" w:rsidRDefault="000C4E84" w:rsidP="00EA1869">
      <w:pPr>
        <w:numPr>
          <w:ilvl w:val="0"/>
          <w:numId w:val="1"/>
        </w:numPr>
        <w:spacing w:after="240"/>
        <w:ind w:left="284" w:hanging="426"/>
        <w:jc w:val="both"/>
        <w:rPr>
          <w:rFonts w:ascii="Calibri" w:hAnsi="Calibri" w:cs="Calibri"/>
        </w:rPr>
      </w:pPr>
      <w:r w:rsidRPr="0048076B">
        <w:rPr>
          <w:rFonts w:ascii="Calibri" w:hAnsi="Calibri" w:cs="Calibri"/>
        </w:rPr>
        <w:t xml:space="preserve">Przedłużenia pobytu będą finansowane jedynie w przypadku posiadania przez Uczelnię wolnych środków. Wysokość </w:t>
      </w:r>
      <w:r w:rsidR="00991476" w:rsidRPr="0048076B">
        <w:rPr>
          <w:rFonts w:ascii="Calibri" w:hAnsi="Calibri" w:cs="Calibri"/>
        </w:rPr>
        <w:t xml:space="preserve">miesięcznej stawki </w:t>
      </w:r>
      <w:r w:rsidRPr="0048076B">
        <w:rPr>
          <w:rFonts w:ascii="Calibri" w:hAnsi="Calibri" w:cs="Calibri"/>
        </w:rPr>
        <w:t>stypendium na przedłużony okres pobytu nie ulegnie zmianie. Wnioski będą rozpatrywane indywidualnie. Decydująca będzie kolejność zgłoszeń.</w:t>
      </w:r>
      <w:r w:rsidR="00D661D6" w:rsidRPr="0048076B">
        <w:rPr>
          <w:rFonts w:ascii="Calibri" w:hAnsi="Calibri" w:cs="Calibri"/>
        </w:rPr>
        <w:t xml:space="preserve"> </w:t>
      </w:r>
    </w:p>
    <w:p w14:paraId="460D0590" w14:textId="77777777" w:rsidR="00C61508" w:rsidRPr="0048076B" w:rsidRDefault="00C61508" w:rsidP="004B7BBF">
      <w:pPr>
        <w:numPr>
          <w:ilvl w:val="0"/>
          <w:numId w:val="1"/>
        </w:numPr>
        <w:spacing w:after="240"/>
        <w:ind w:left="284" w:hanging="426"/>
        <w:jc w:val="both"/>
        <w:rPr>
          <w:rFonts w:ascii="Calibri" w:hAnsi="Calibri" w:cs="Calibri"/>
        </w:rPr>
      </w:pPr>
      <w:r w:rsidRPr="0048076B">
        <w:rPr>
          <w:rFonts w:ascii="Calibri" w:hAnsi="Calibri" w:cs="Calibri"/>
        </w:rPr>
        <w:t>Kursy językowe, organizowane przez uczelnie partnerskie, mogą być</w:t>
      </w:r>
      <w:r w:rsidR="00A86303" w:rsidRPr="0048076B">
        <w:rPr>
          <w:rFonts w:ascii="Calibri" w:hAnsi="Calibri" w:cs="Calibri"/>
        </w:rPr>
        <w:t>,</w:t>
      </w:r>
      <w:r w:rsidRPr="0048076B">
        <w:rPr>
          <w:rFonts w:ascii="Calibri" w:hAnsi="Calibri" w:cs="Calibri"/>
        </w:rPr>
        <w:t xml:space="preserve"> decyzją </w:t>
      </w:r>
      <w:r w:rsidR="00A729B0" w:rsidRPr="0048076B">
        <w:rPr>
          <w:rFonts w:ascii="Calibri" w:hAnsi="Calibri" w:cs="Calibri"/>
        </w:rPr>
        <w:t>k</w:t>
      </w:r>
      <w:r w:rsidRPr="0048076B">
        <w:rPr>
          <w:rFonts w:ascii="Calibri" w:hAnsi="Calibri" w:cs="Calibri"/>
        </w:rPr>
        <w:t xml:space="preserve">oordynatora </w:t>
      </w:r>
      <w:r w:rsidR="00A729B0" w:rsidRPr="0048076B">
        <w:rPr>
          <w:rFonts w:ascii="Calibri" w:hAnsi="Calibri" w:cs="Calibri"/>
        </w:rPr>
        <w:t>u</w:t>
      </w:r>
      <w:r w:rsidRPr="0048076B">
        <w:rPr>
          <w:rFonts w:ascii="Calibri" w:hAnsi="Calibri" w:cs="Calibri"/>
        </w:rPr>
        <w:t>czelnianego</w:t>
      </w:r>
      <w:r w:rsidR="00A86303" w:rsidRPr="0048076B">
        <w:rPr>
          <w:rFonts w:ascii="Calibri" w:hAnsi="Calibri" w:cs="Calibri"/>
        </w:rPr>
        <w:t>,</w:t>
      </w:r>
      <w:r w:rsidRPr="0048076B">
        <w:rPr>
          <w:rFonts w:ascii="Calibri" w:hAnsi="Calibri" w:cs="Calibri"/>
        </w:rPr>
        <w:t xml:space="preserve"> dofinansowane ze środków </w:t>
      </w:r>
      <w:r w:rsidR="008332C2" w:rsidRPr="0048076B">
        <w:rPr>
          <w:rFonts w:ascii="Calibri" w:hAnsi="Calibri" w:cs="Calibri"/>
        </w:rPr>
        <w:t xml:space="preserve">Programu </w:t>
      </w:r>
      <w:r w:rsidRPr="0048076B">
        <w:rPr>
          <w:rFonts w:ascii="Calibri" w:hAnsi="Calibri" w:cs="Calibri"/>
        </w:rPr>
        <w:t>Erasmus+ OS, na podstawie podania złożonego</w:t>
      </w:r>
      <w:r w:rsidR="00991476" w:rsidRPr="0048076B">
        <w:rPr>
          <w:rFonts w:ascii="Calibri" w:hAnsi="Calibri" w:cs="Calibri"/>
        </w:rPr>
        <w:t xml:space="preserve"> przez uczestnika</w:t>
      </w:r>
      <w:r w:rsidRPr="0048076B">
        <w:rPr>
          <w:rFonts w:ascii="Calibri" w:hAnsi="Calibri" w:cs="Calibri"/>
        </w:rPr>
        <w:t xml:space="preserve"> do </w:t>
      </w:r>
      <w:r w:rsidR="002556FD" w:rsidRPr="0048076B">
        <w:rPr>
          <w:rFonts w:ascii="Calibri" w:hAnsi="Calibri" w:cs="Calibri"/>
        </w:rPr>
        <w:t>k</w:t>
      </w:r>
      <w:r w:rsidRPr="0048076B">
        <w:rPr>
          <w:rFonts w:ascii="Calibri" w:hAnsi="Calibri" w:cs="Calibri"/>
        </w:rPr>
        <w:t xml:space="preserve">oordynatora </w:t>
      </w:r>
      <w:r w:rsidR="002556FD" w:rsidRPr="0048076B">
        <w:rPr>
          <w:rFonts w:ascii="Calibri" w:hAnsi="Calibri" w:cs="Calibri"/>
        </w:rPr>
        <w:t>u</w:t>
      </w:r>
      <w:r w:rsidRPr="0048076B">
        <w:rPr>
          <w:rFonts w:ascii="Calibri" w:hAnsi="Calibri" w:cs="Calibri"/>
        </w:rPr>
        <w:t>czelnianego oraz dostępności środków.</w:t>
      </w:r>
    </w:p>
    <w:p w14:paraId="7C9B3D46" w14:textId="26C054C6" w:rsidR="003D358E" w:rsidRPr="0048076B" w:rsidRDefault="002420B7" w:rsidP="005643CE">
      <w:pPr>
        <w:numPr>
          <w:ilvl w:val="0"/>
          <w:numId w:val="1"/>
        </w:numPr>
        <w:spacing w:after="240"/>
        <w:ind w:left="284"/>
        <w:jc w:val="both"/>
        <w:rPr>
          <w:rFonts w:ascii="Calibri" w:hAnsi="Calibri" w:cs="Calibri"/>
        </w:rPr>
      </w:pPr>
      <w:r w:rsidRPr="0048076B">
        <w:rPr>
          <w:rFonts w:ascii="Calibri" w:hAnsi="Calibri" w:cs="Calibri"/>
        </w:rPr>
        <w:t>Studenci, którzy będą spełniać kryteria ujęte w definicji „osób z mniejszymi szansami” będą otrzymywać dodatkowo kwotę 250 EUR na każdy miesiąc pobytu. Definicja „osób z</w:t>
      </w:r>
      <w:r w:rsidR="0018682F" w:rsidRPr="0048076B">
        <w:rPr>
          <w:rFonts w:ascii="Calibri" w:hAnsi="Calibri" w:cs="Calibri"/>
        </w:rPr>
        <w:t> </w:t>
      </w:r>
      <w:r w:rsidRPr="0048076B">
        <w:rPr>
          <w:rFonts w:ascii="Calibri" w:hAnsi="Calibri" w:cs="Calibri"/>
        </w:rPr>
        <w:t xml:space="preserve">mniejszymi szansami” obejmuje osoby z niepełnosprawnościami oraz osoby ze środowisk uboższych. </w:t>
      </w:r>
      <w:r w:rsidR="003D358E" w:rsidRPr="0048076B">
        <w:rPr>
          <w:rFonts w:ascii="Calibri" w:hAnsi="Calibri" w:cs="Calibri"/>
        </w:rPr>
        <w:t>Osoby ze środowisk uboższych są to studenci</w:t>
      </w:r>
      <w:r w:rsidR="00836A4A" w:rsidRPr="0048076B">
        <w:rPr>
          <w:rFonts w:ascii="Calibri" w:hAnsi="Calibri" w:cs="Calibri"/>
        </w:rPr>
        <w:t xml:space="preserve">, którzy w </w:t>
      </w:r>
      <w:r w:rsidR="003B3EB5" w:rsidRPr="0048076B">
        <w:rPr>
          <w:rFonts w:ascii="Calibri" w:hAnsi="Calibri" w:cs="Calibri"/>
        </w:rPr>
        <w:t>cza</w:t>
      </w:r>
      <w:r w:rsidR="00B36468">
        <w:rPr>
          <w:rFonts w:ascii="Calibri" w:hAnsi="Calibri" w:cs="Calibri"/>
        </w:rPr>
        <w:t>sie przeprowadzanej rekrutacji na S</w:t>
      </w:r>
      <w:r w:rsidR="003B3EB5" w:rsidRPr="0048076B">
        <w:rPr>
          <w:rFonts w:ascii="Calibri" w:hAnsi="Calibri" w:cs="Calibri"/>
        </w:rPr>
        <w:t>MS</w:t>
      </w:r>
      <w:r w:rsidR="00836A4A" w:rsidRPr="0048076B">
        <w:rPr>
          <w:rFonts w:ascii="Calibri" w:hAnsi="Calibri" w:cs="Calibri"/>
        </w:rPr>
        <w:t xml:space="preserve"> mają prawo do otrzymywania stypendium socja</w:t>
      </w:r>
      <w:r w:rsidR="00890132" w:rsidRPr="0048076B">
        <w:rPr>
          <w:rFonts w:ascii="Calibri" w:hAnsi="Calibri" w:cs="Calibri"/>
        </w:rPr>
        <w:t>lnego, zdefiniowanego w art. 86</w:t>
      </w:r>
      <w:r w:rsidR="00836A4A" w:rsidRPr="0048076B">
        <w:rPr>
          <w:rFonts w:ascii="Calibri" w:hAnsi="Calibri" w:cs="Calibri"/>
        </w:rPr>
        <w:t xml:space="preserve">, </w:t>
      </w:r>
      <w:r w:rsidR="00D14D36" w:rsidRPr="0048076B">
        <w:rPr>
          <w:rFonts w:ascii="Calibri" w:hAnsi="Calibri" w:cs="Calibri"/>
        </w:rPr>
        <w:t>ust. 1 </w:t>
      </w:r>
      <w:r w:rsidR="00836A4A" w:rsidRPr="0048076B">
        <w:rPr>
          <w:rFonts w:ascii="Calibri" w:hAnsi="Calibri" w:cs="Calibri"/>
        </w:rPr>
        <w:t>pkt 1 usta</w:t>
      </w:r>
      <w:r w:rsidR="00890132" w:rsidRPr="0048076B">
        <w:rPr>
          <w:rFonts w:ascii="Calibri" w:hAnsi="Calibri" w:cs="Calibri"/>
        </w:rPr>
        <w:t>wy Prawo o szkolnict</w:t>
      </w:r>
      <w:r w:rsidR="00C85FAD" w:rsidRPr="0048076B">
        <w:rPr>
          <w:rFonts w:ascii="Calibri" w:hAnsi="Calibri" w:cs="Calibri"/>
        </w:rPr>
        <w:t>wie wyższym i nauce</w:t>
      </w:r>
      <w:r w:rsidR="00890132" w:rsidRPr="0048076B">
        <w:rPr>
          <w:rFonts w:ascii="Calibri" w:hAnsi="Calibri" w:cs="Calibri"/>
        </w:rPr>
        <w:t xml:space="preserve">  oraz art. 87, ust. 1 pkt 1 niniejszej ustawy.</w:t>
      </w:r>
      <w:r w:rsidR="00C85FAD" w:rsidRPr="0048076B">
        <w:rPr>
          <w:rFonts w:ascii="Calibri" w:hAnsi="Calibri" w:cs="Calibri"/>
        </w:rPr>
        <w:t xml:space="preserve"> </w:t>
      </w:r>
    </w:p>
    <w:p w14:paraId="6A8AB012" w14:textId="77777777" w:rsidR="003D358E" w:rsidRPr="0048076B" w:rsidRDefault="008332C2" w:rsidP="003D358E">
      <w:pPr>
        <w:numPr>
          <w:ilvl w:val="0"/>
          <w:numId w:val="1"/>
        </w:numPr>
        <w:spacing w:after="240"/>
        <w:ind w:left="284"/>
        <w:jc w:val="both"/>
        <w:rPr>
          <w:rFonts w:ascii="Calibri" w:hAnsi="Calibri" w:cs="Calibri"/>
        </w:rPr>
      </w:pPr>
      <w:r w:rsidRPr="0048076B">
        <w:rPr>
          <w:rFonts w:ascii="Calibri" w:hAnsi="Calibri" w:cs="Arial"/>
        </w:rPr>
        <w:t xml:space="preserve">Do uzyskania </w:t>
      </w:r>
      <w:r w:rsidR="003D358E" w:rsidRPr="0048076B">
        <w:rPr>
          <w:rFonts w:ascii="Calibri" w:hAnsi="Calibri" w:cs="Arial"/>
        </w:rPr>
        <w:t xml:space="preserve">dodatku dla „osób z mniejszymi szansami” </w:t>
      </w:r>
      <w:r w:rsidRPr="0048076B">
        <w:rPr>
          <w:rFonts w:ascii="Calibri" w:hAnsi="Calibri" w:cs="Arial"/>
        </w:rPr>
        <w:t>kwalifikowane są osoby, które</w:t>
      </w:r>
      <w:r w:rsidR="003D358E" w:rsidRPr="0048076B">
        <w:rPr>
          <w:rFonts w:ascii="Calibri" w:hAnsi="Calibri" w:cs="Arial"/>
        </w:rPr>
        <w:t>:</w:t>
      </w:r>
    </w:p>
    <w:p w14:paraId="6591964D" w14:textId="233A8394" w:rsidR="005643CE" w:rsidRPr="0048076B" w:rsidRDefault="008332C2" w:rsidP="005643CE">
      <w:pPr>
        <w:numPr>
          <w:ilvl w:val="1"/>
          <w:numId w:val="1"/>
        </w:numPr>
        <w:tabs>
          <w:tab w:val="clear" w:pos="1440"/>
        </w:tabs>
        <w:spacing w:after="240"/>
        <w:ind w:left="567" w:hanging="283"/>
        <w:jc w:val="both"/>
        <w:rPr>
          <w:rFonts w:ascii="Calibri" w:hAnsi="Calibri" w:cs="Arial"/>
        </w:rPr>
      </w:pPr>
      <w:r w:rsidRPr="0048076B">
        <w:rPr>
          <w:rFonts w:ascii="Calibri" w:hAnsi="Calibri" w:cs="Arial"/>
        </w:rPr>
        <w:t xml:space="preserve"> </w:t>
      </w:r>
      <w:r w:rsidR="005643CE" w:rsidRPr="0048076B">
        <w:rPr>
          <w:rFonts w:ascii="Calibri" w:hAnsi="Calibri" w:cs="Arial"/>
        </w:rPr>
        <w:t xml:space="preserve">w przypadku rekrutacji podstawowej -  posiadają prawo do stypendium socjalnego na Uniwersytecie w Białymstoku, potwierdzone w formularzu zgłoszeniowym danego studenta, przez </w:t>
      </w:r>
      <w:r w:rsidR="00F31235" w:rsidRPr="0048076B">
        <w:rPr>
          <w:rFonts w:ascii="Calibri" w:hAnsi="Calibri" w:cs="Arial"/>
        </w:rPr>
        <w:t>D</w:t>
      </w:r>
      <w:r w:rsidR="005643CE" w:rsidRPr="0048076B">
        <w:rPr>
          <w:rFonts w:ascii="Calibri" w:hAnsi="Calibri" w:cs="Arial"/>
        </w:rPr>
        <w:t xml:space="preserve">ział </w:t>
      </w:r>
      <w:r w:rsidR="00F31235" w:rsidRPr="0048076B">
        <w:rPr>
          <w:rFonts w:ascii="Calibri" w:hAnsi="Calibri" w:cs="Arial"/>
        </w:rPr>
        <w:t>S</w:t>
      </w:r>
      <w:r w:rsidR="005643CE" w:rsidRPr="0048076B">
        <w:rPr>
          <w:rFonts w:ascii="Calibri" w:hAnsi="Calibri" w:cs="Arial"/>
        </w:rPr>
        <w:t xml:space="preserve">praw </w:t>
      </w:r>
      <w:r w:rsidR="00F31235" w:rsidRPr="0048076B">
        <w:rPr>
          <w:rFonts w:ascii="Calibri" w:hAnsi="Calibri" w:cs="Arial"/>
        </w:rPr>
        <w:t>S</w:t>
      </w:r>
      <w:r w:rsidR="005643CE" w:rsidRPr="0048076B">
        <w:rPr>
          <w:rFonts w:ascii="Calibri" w:hAnsi="Calibri" w:cs="Arial"/>
        </w:rPr>
        <w:t>tudenckich lub dziekanat/sekretariat właściwej jednostki organizacyjnej. W przypadku rekrutacji uzupełniającej - uzyskają prawo do stypendium socjalnego na Uniwersytecie w B</w:t>
      </w:r>
      <w:r w:rsidR="00B36468">
        <w:rPr>
          <w:rFonts w:ascii="Calibri" w:hAnsi="Calibri" w:cs="Arial"/>
        </w:rPr>
        <w:t>iałymstoku po złożeniu wniosku na</w:t>
      </w:r>
      <w:r w:rsidR="005643CE" w:rsidRPr="0048076B">
        <w:rPr>
          <w:rFonts w:ascii="Calibri" w:hAnsi="Calibri" w:cs="Arial"/>
        </w:rPr>
        <w:t xml:space="preserve"> wyjazd, ale przed rozpoczęciem mobilności  oraz złożą w DWM w terminie do </w:t>
      </w:r>
      <w:r w:rsidR="0030003F" w:rsidRPr="005A784B">
        <w:rPr>
          <w:rFonts w:ascii="Calibri" w:hAnsi="Calibri" w:cs="Arial"/>
        </w:rPr>
        <w:t>9</w:t>
      </w:r>
      <w:r w:rsidR="005643CE" w:rsidRPr="005A784B">
        <w:rPr>
          <w:rFonts w:ascii="Calibri" w:hAnsi="Calibri" w:cs="Arial"/>
        </w:rPr>
        <w:t xml:space="preserve"> grudnia 202</w:t>
      </w:r>
      <w:r w:rsidR="00CB2191" w:rsidRPr="005A784B">
        <w:rPr>
          <w:rFonts w:ascii="Calibri" w:hAnsi="Calibri" w:cs="Arial"/>
        </w:rPr>
        <w:t>2</w:t>
      </w:r>
      <w:r w:rsidR="005643CE" w:rsidRPr="005A784B">
        <w:rPr>
          <w:rFonts w:ascii="Calibri" w:hAnsi="Calibri" w:cs="Arial"/>
        </w:rPr>
        <w:t xml:space="preserve"> r</w:t>
      </w:r>
      <w:r w:rsidR="005643CE" w:rsidRPr="0048076B">
        <w:rPr>
          <w:rFonts w:ascii="Calibri" w:hAnsi="Calibri" w:cs="Arial"/>
        </w:rPr>
        <w:t xml:space="preserve">. załącznik </w:t>
      </w:r>
      <w:r w:rsidR="005643CE" w:rsidRPr="0048076B">
        <w:rPr>
          <w:rFonts w:ascii="Calibri" w:hAnsi="Calibri" w:cs="Arial"/>
        </w:rPr>
        <w:lastRenderedPageBreak/>
        <w:t>nr 1 do formularza zgłoszeniowego z potwierdzeniem z działu spraw studenckich lub dziekanatu/sekretariatu właściwej jednostki organizacyjnej.</w:t>
      </w:r>
    </w:p>
    <w:p w14:paraId="1D3FFA2A" w14:textId="77777777" w:rsidR="008332C2" w:rsidRPr="0048076B" w:rsidRDefault="005643CE" w:rsidP="005643CE">
      <w:pPr>
        <w:numPr>
          <w:ilvl w:val="1"/>
          <w:numId w:val="1"/>
        </w:numPr>
        <w:tabs>
          <w:tab w:val="clear" w:pos="1440"/>
        </w:tabs>
        <w:spacing w:after="240"/>
        <w:ind w:left="567" w:hanging="283"/>
        <w:jc w:val="both"/>
        <w:rPr>
          <w:rFonts w:ascii="Calibri" w:hAnsi="Calibri" w:cs="Calibri"/>
        </w:rPr>
      </w:pPr>
      <w:r w:rsidRPr="0048076B">
        <w:rPr>
          <w:rFonts w:ascii="Calibri" w:hAnsi="Calibri" w:cs="Calibri"/>
        </w:rPr>
        <w:t>w momencie złożenia wniosku o wyjazd są uznane, w świetle uchwały nr 2624 Senatu Uniwersytetu w Białymstoku z dnia 18 grudnia 2019r. w sprawie określenia szczegółowych zasad wprowadzania i zastosowania rozwiązań alternatywnych dla</w:t>
      </w:r>
      <w:r w:rsidR="0018682F" w:rsidRPr="0048076B">
        <w:rPr>
          <w:rFonts w:ascii="Calibri" w:hAnsi="Calibri" w:cs="Calibri"/>
        </w:rPr>
        <w:t> </w:t>
      </w:r>
      <w:r w:rsidRPr="0048076B">
        <w:rPr>
          <w:rFonts w:ascii="Calibri" w:hAnsi="Calibri" w:cs="Calibri"/>
        </w:rPr>
        <w:t>studiujących osób niepełnosprawnych, za osoby z niepełnosprawnościami. Informacja ta musi zostać potwierdzona w formularzu zgłoszeniowym studenta przez</w:t>
      </w:r>
      <w:r w:rsidR="0018682F" w:rsidRPr="0048076B">
        <w:rPr>
          <w:rFonts w:ascii="Calibri" w:hAnsi="Calibri" w:cs="Calibri"/>
        </w:rPr>
        <w:t> </w:t>
      </w:r>
      <w:r w:rsidRPr="0048076B">
        <w:rPr>
          <w:rFonts w:ascii="Calibri" w:hAnsi="Calibri" w:cs="Calibri"/>
        </w:rPr>
        <w:t>Pełnomocnika Rektora ds. osób z niepełnosprawnościami.  Każdy przypadek jest</w:t>
      </w:r>
      <w:r w:rsidR="0018682F" w:rsidRPr="0048076B">
        <w:rPr>
          <w:rFonts w:ascii="Calibri" w:hAnsi="Calibri" w:cs="Calibri"/>
        </w:rPr>
        <w:t> </w:t>
      </w:r>
      <w:r w:rsidRPr="0048076B">
        <w:rPr>
          <w:rFonts w:ascii="Calibri" w:hAnsi="Calibri" w:cs="Calibri"/>
        </w:rPr>
        <w:t>rozpatrywany indywidualnie przez uczelnię w porozumieniu z Pełnomocnikiem Rektora ds. osób z niepełnosprawnościami. O decyzji przyznania dofinansowania student jest informowany indywidualnie.</w:t>
      </w:r>
      <w:r w:rsidR="00836A4A" w:rsidRPr="0048076B">
        <w:rPr>
          <w:rFonts w:ascii="Calibri" w:hAnsi="Calibri" w:cs="Calibri"/>
        </w:rPr>
        <w:t xml:space="preserve"> </w:t>
      </w:r>
    </w:p>
    <w:p w14:paraId="3A6CF034" w14:textId="77777777" w:rsidR="00836A4A" w:rsidRPr="0048076B" w:rsidRDefault="005643CE" w:rsidP="002420B7">
      <w:pPr>
        <w:numPr>
          <w:ilvl w:val="0"/>
          <w:numId w:val="1"/>
        </w:numPr>
        <w:spacing w:after="240"/>
        <w:ind w:left="284"/>
        <w:jc w:val="both"/>
        <w:rPr>
          <w:rFonts w:ascii="Calibri" w:hAnsi="Calibri" w:cs="Calibri"/>
        </w:rPr>
      </w:pPr>
      <w:r w:rsidRPr="0048076B">
        <w:rPr>
          <w:rFonts w:ascii="Calibri" w:hAnsi="Calibri" w:cs="Calibri"/>
        </w:rPr>
        <w:t>Otrzymywanie dodatku</w:t>
      </w:r>
      <w:r w:rsidR="00836A4A" w:rsidRPr="0048076B">
        <w:rPr>
          <w:rFonts w:ascii="Calibri" w:hAnsi="Calibri" w:cs="Calibri"/>
        </w:rPr>
        <w:t xml:space="preserve"> jest gwarantowane od początku trwania wyjazdu stypendialnego do końca okresu finansowania</w:t>
      </w:r>
      <w:r w:rsidR="00A86303" w:rsidRPr="0048076B">
        <w:rPr>
          <w:rFonts w:ascii="Calibri" w:hAnsi="Calibri" w:cs="Calibri"/>
        </w:rPr>
        <w:t>,</w:t>
      </w:r>
      <w:r w:rsidR="00836A4A" w:rsidRPr="0048076B">
        <w:rPr>
          <w:rFonts w:ascii="Calibri" w:hAnsi="Calibri" w:cs="Calibri"/>
        </w:rPr>
        <w:t xml:space="preserve"> ustalonego w umowie na wyjazd s</w:t>
      </w:r>
      <w:r w:rsidR="00D14D36" w:rsidRPr="0048076B">
        <w:rPr>
          <w:rFonts w:ascii="Calibri" w:hAnsi="Calibri" w:cs="Calibri"/>
        </w:rPr>
        <w:t>typendialny pomiędzy uczelnią i </w:t>
      </w:r>
      <w:r w:rsidR="00836A4A" w:rsidRPr="0048076B">
        <w:rPr>
          <w:rFonts w:ascii="Calibri" w:hAnsi="Calibri" w:cs="Calibri"/>
        </w:rPr>
        <w:t>studentem.</w:t>
      </w:r>
    </w:p>
    <w:p w14:paraId="0047D7A8" w14:textId="77777777" w:rsidR="00836A4A" w:rsidRPr="0048076B" w:rsidRDefault="003D12C3" w:rsidP="002420B7">
      <w:pPr>
        <w:numPr>
          <w:ilvl w:val="0"/>
          <w:numId w:val="1"/>
        </w:numPr>
        <w:spacing w:after="240"/>
        <w:ind w:left="284"/>
        <w:jc w:val="both"/>
        <w:rPr>
          <w:rFonts w:ascii="Calibri" w:hAnsi="Calibri" w:cs="Calibri"/>
        </w:rPr>
      </w:pPr>
      <w:r w:rsidRPr="0048076B">
        <w:rPr>
          <w:rFonts w:ascii="Calibri" w:hAnsi="Calibri" w:cs="Calibri"/>
        </w:rPr>
        <w:t>Jeżeli student uprawniony do</w:t>
      </w:r>
      <w:r w:rsidR="00836A4A" w:rsidRPr="0048076B">
        <w:rPr>
          <w:rFonts w:ascii="Calibri" w:hAnsi="Calibri" w:cs="Calibri"/>
        </w:rPr>
        <w:t xml:space="preserve"> </w:t>
      </w:r>
      <w:r w:rsidRPr="0048076B">
        <w:rPr>
          <w:rFonts w:ascii="Calibri" w:hAnsi="Calibri" w:cs="Calibri"/>
        </w:rPr>
        <w:t>dodat</w:t>
      </w:r>
      <w:r w:rsidR="00836A4A" w:rsidRPr="0048076B">
        <w:rPr>
          <w:rFonts w:ascii="Calibri" w:hAnsi="Calibri" w:cs="Calibri"/>
        </w:rPr>
        <w:t>k</w:t>
      </w:r>
      <w:r w:rsidRPr="0048076B">
        <w:rPr>
          <w:rFonts w:ascii="Calibri" w:hAnsi="Calibri" w:cs="Calibri"/>
        </w:rPr>
        <w:t xml:space="preserve">u </w:t>
      </w:r>
      <w:r w:rsidR="00836A4A" w:rsidRPr="0048076B">
        <w:rPr>
          <w:rFonts w:ascii="Calibri" w:hAnsi="Calibri" w:cs="Calibri"/>
        </w:rPr>
        <w:t xml:space="preserve">otrzyma zgodę na przedłużenie pobytu </w:t>
      </w:r>
      <w:r w:rsidR="00C30818" w:rsidRPr="0048076B">
        <w:rPr>
          <w:rFonts w:ascii="Calibri" w:hAnsi="Calibri" w:cs="Calibri"/>
        </w:rPr>
        <w:br/>
      </w:r>
      <w:r w:rsidR="00836A4A" w:rsidRPr="0048076B">
        <w:rPr>
          <w:rFonts w:ascii="Calibri" w:hAnsi="Calibri" w:cs="Calibri"/>
        </w:rPr>
        <w:t xml:space="preserve">o kolejny semestr i zostanie mu przyznane </w:t>
      </w:r>
      <w:r w:rsidRPr="0048076B">
        <w:rPr>
          <w:rFonts w:ascii="Calibri" w:hAnsi="Calibri" w:cs="Calibri"/>
        </w:rPr>
        <w:t>do</w:t>
      </w:r>
      <w:r w:rsidR="00836A4A" w:rsidRPr="0048076B">
        <w:rPr>
          <w:rFonts w:ascii="Calibri" w:hAnsi="Calibri" w:cs="Calibri"/>
        </w:rPr>
        <w:t>finansowanie na okres przedłużenia, dodatek również zostanie wypłacony.</w:t>
      </w:r>
      <w:r w:rsidR="00460B5E" w:rsidRPr="0048076B">
        <w:rPr>
          <w:rFonts w:ascii="Calibri" w:hAnsi="Calibri" w:cs="Calibri"/>
          <w:bCs/>
        </w:rPr>
        <w:t xml:space="preserve"> </w:t>
      </w:r>
    </w:p>
    <w:p w14:paraId="5F28F68F" w14:textId="77777777" w:rsidR="00E3633E" w:rsidRPr="0048076B" w:rsidRDefault="00836A4A" w:rsidP="00E3633E">
      <w:pPr>
        <w:numPr>
          <w:ilvl w:val="0"/>
          <w:numId w:val="1"/>
        </w:numPr>
        <w:spacing w:after="240" w:line="259" w:lineRule="auto"/>
        <w:ind w:left="284"/>
        <w:jc w:val="both"/>
        <w:rPr>
          <w:rFonts w:ascii="Calibri" w:hAnsi="Calibri"/>
        </w:rPr>
      </w:pPr>
      <w:r w:rsidRPr="0048076B">
        <w:rPr>
          <w:rFonts w:ascii="Calibri" w:hAnsi="Calibri" w:cs="Calibri"/>
        </w:rPr>
        <w:t>Jeżeli student posiadając</w:t>
      </w:r>
      <w:r w:rsidR="005643CE" w:rsidRPr="0048076B">
        <w:rPr>
          <w:rFonts w:ascii="Calibri" w:hAnsi="Calibri" w:cs="Calibri"/>
        </w:rPr>
        <w:t>y prawo do dodatku</w:t>
      </w:r>
      <w:r w:rsidRPr="0048076B">
        <w:rPr>
          <w:rFonts w:ascii="Calibri" w:hAnsi="Calibri" w:cs="Calibri"/>
        </w:rPr>
        <w:t xml:space="preserve"> decyduje się na wyjazd</w:t>
      </w:r>
      <w:r w:rsidRPr="0048076B">
        <w:rPr>
          <w:rFonts w:ascii="Calibri" w:hAnsi="Calibri"/>
        </w:rPr>
        <w:t xml:space="preserve"> </w:t>
      </w:r>
      <w:r w:rsidRPr="0048076B">
        <w:rPr>
          <w:rFonts w:ascii="Calibri" w:hAnsi="Calibri" w:cs="Calibri"/>
        </w:rPr>
        <w:t>z dofinansowaniem zerowym, nie przysługu</w:t>
      </w:r>
      <w:r w:rsidR="005643CE" w:rsidRPr="0048076B">
        <w:rPr>
          <w:rFonts w:ascii="Calibri" w:hAnsi="Calibri" w:cs="Calibri"/>
        </w:rPr>
        <w:t>je mu wypłata dodatku</w:t>
      </w:r>
      <w:r w:rsidRPr="0048076B">
        <w:rPr>
          <w:rFonts w:ascii="Calibri" w:hAnsi="Calibri" w:cs="Calibri"/>
        </w:rPr>
        <w:t xml:space="preserve">. </w:t>
      </w:r>
    </w:p>
    <w:p w14:paraId="4187C470" w14:textId="77777777" w:rsidR="00335A27" w:rsidRPr="0048076B" w:rsidRDefault="008A48A6" w:rsidP="00E3633E">
      <w:pPr>
        <w:numPr>
          <w:ilvl w:val="0"/>
          <w:numId w:val="1"/>
        </w:numPr>
        <w:spacing w:after="240" w:line="259" w:lineRule="auto"/>
        <w:ind w:left="284"/>
        <w:jc w:val="both"/>
        <w:rPr>
          <w:rFonts w:ascii="Calibri" w:hAnsi="Calibri"/>
        </w:rPr>
      </w:pPr>
      <w:r w:rsidRPr="0048076B">
        <w:rPr>
          <w:rFonts w:ascii="Calibri" w:hAnsi="Calibri" w:cs="Calibri"/>
        </w:rPr>
        <w:t>Student</w:t>
      </w:r>
      <w:r w:rsidR="00FA6EAB" w:rsidRPr="0048076B">
        <w:rPr>
          <w:rFonts w:ascii="Calibri" w:hAnsi="Calibri" w:cs="Calibri"/>
        </w:rPr>
        <w:t xml:space="preserve"> </w:t>
      </w:r>
      <w:r w:rsidR="00393D51" w:rsidRPr="0048076B">
        <w:rPr>
          <w:rFonts w:ascii="Calibri" w:hAnsi="Calibri" w:cs="Calibri"/>
        </w:rPr>
        <w:t xml:space="preserve">z </w:t>
      </w:r>
      <w:r w:rsidR="00E3633E" w:rsidRPr="0048076B">
        <w:rPr>
          <w:rFonts w:ascii="Calibri" w:hAnsi="Calibri" w:cs="Calibri"/>
        </w:rPr>
        <w:t xml:space="preserve">orzeczonym stopniem niepełnosprawności </w:t>
      </w:r>
      <w:r w:rsidRPr="0048076B">
        <w:rPr>
          <w:rFonts w:ascii="Calibri" w:hAnsi="Calibri" w:cs="Calibri"/>
        </w:rPr>
        <w:t>jest dodatkowo uprawniony</w:t>
      </w:r>
      <w:r w:rsidR="00957FB4" w:rsidRPr="0048076B">
        <w:rPr>
          <w:rFonts w:ascii="Calibri" w:hAnsi="Calibri" w:cs="Calibri"/>
        </w:rPr>
        <w:t xml:space="preserve"> do</w:t>
      </w:r>
      <w:r w:rsidR="0018682F" w:rsidRPr="0048076B">
        <w:rPr>
          <w:rFonts w:ascii="Calibri" w:hAnsi="Calibri" w:cs="Calibri"/>
        </w:rPr>
        <w:t> </w:t>
      </w:r>
      <w:r w:rsidR="00957FB4" w:rsidRPr="0048076B">
        <w:rPr>
          <w:rFonts w:ascii="Calibri" w:hAnsi="Calibri" w:cs="Calibri"/>
        </w:rPr>
        <w:t xml:space="preserve">otrzymania dofinansowania w formie kosztów rzeczywistych. </w:t>
      </w:r>
      <w:r w:rsidR="00FA6EAB" w:rsidRPr="0048076B">
        <w:rPr>
          <w:rFonts w:ascii="Calibri" w:hAnsi="Calibri" w:cs="Calibri"/>
        </w:rPr>
        <w:t xml:space="preserve">Wysokość dodatkowej kwoty będzie określana na podstawie specjalnego wniosku, złożonego przez </w:t>
      </w:r>
      <w:r w:rsidR="0050251D" w:rsidRPr="0048076B">
        <w:rPr>
          <w:rFonts w:ascii="Calibri" w:hAnsi="Calibri" w:cs="Calibri"/>
        </w:rPr>
        <w:t xml:space="preserve">uczestnika mobilności </w:t>
      </w:r>
      <w:r w:rsidR="00FA6EAB" w:rsidRPr="0048076B">
        <w:rPr>
          <w:rFonts w:ascii="Calibri" w:hAnsi="Calibri" w:cs="Calibri"/>
        </w:rPr>
        <w:t>do</w:t>
      </w:r>
      <w:r w:rsidRPr="0048076B">
        <w:rPr>
          <w:rFonts w:ascii="Calibri" w:hAnsi="Calibri" w:cs="Calibri"/>
        </w:rPr>
        <w:t xml:space="preserve"> NA </w:t>
      </w:r>
      <w:r w:rsidR="00957FB4" w:rsidRPr="0048076B">
        <w:rPr>
          <w:rFonts w:ascii="Calibri" w:hAnsi="Calibri" w:cs="Calibri"/>
        </w:rPr>
        <w:t xml:space="preserve">za pośrednictwem </w:t>
      </w:r>
      <w:r w:rsidR="009418C5" w:rsidRPr="0048076B">
        <w:rPr>
          <w:rFonts w:ascii="Calibri" w:hAnsi="Calibri" w:cs="Calibri"/>
        </w:rPr>
        <w:t>uczelnianego koordynatora Programu Erasmus+</w:t>
      </w:r>
      <w:r w:rsidR="00FA6EAB" w:rsidRPr="0048076B">
        <w:rPr>
          <w:rFonts w:ascii="Calibri" w:hAnsi="Calibri" w:cs="Calibri"/>
        </w:rPr>
        <w:t>. Wniosek</w:t>
      </w:r>
      <w:r w:rsidR="00E40B3D" w:rsidRPr="0048076B">
        <w:rPr>
          <w:rFonts w:ascii="Calibri" w:hAnsi="Calibri" w:cs="Calibri"/>
        </w:rPr>
        <w:t xml:space="preserve"> (wraz z załącznikami)</w:t>
      </w:r>
      <w:r w:rsidR="00FA6EAB" w:rsidRPr="0048076B">
        <w:rPr>
          <w:rFonts w:ascii="Calibri" w:hAnsi="Calibri" w:cs="Calibri"/>
        </w:rPr>
        <w:t xml:space="preserve"> powinien być</w:t>
      </w:r>
      <w:r w:rsidR="0018682F" w:rsidRPr="0048076B">
        <w:rPr>
          <w:rFonts w:ascii="Calibri" w:hAnsi="Calibri" w:cs="Calibri"/>
        </w:rPr>
        <w:t> </w:t>
      </w:r>
      <w:r w:rsidR="00FA6EAB" w:rsidRPr="0048076B">
        <w:rPr>
          <w:rFonts w:ascii="Calibri" w:hAnsi="Calibri" w:cs="Calibri"/>
        </w:rPr>
        <w:t xml:space="preserve">zaopiniowany przez </w:t>
      </w:r>
      <w:r w:rsidR="00203F97" w:rsidRPr="0048076B">
        <w:rPr>
          <w:rFonts w:ascii="Calibri" w:hAnsi="Calibri" w:cs="Calibri"/>
        </w:rPr>
        <w:t>P</w:t>
      </w:r>
      <w:r w:rsidR="00FA6EAB" w:rsidRPr="0048076B">
        <w:rPr>
          <w:rFonts w:ascii="Calibri" w:hAnsi="Calibri" w:cs="Calibri"/>
        </w:rPr>
        <w:t xml:space="preserve">ełnomocnika </w:t>
      </w:r>
      <w:r w:rsidR="00203F97" w:rsidRPr="0048076B">
        <w:rPr>
          <w:rFonts w:ascii="Calibri" w:hAnsi="Calibri" w:cs="Calibri"/>
        </w:rPr>
        <w:t xml:space="preserve">rektora </w:t>
      </w:r>
      <w:r w:rsidR="00FA6EAB" w:rsidRPr="0048076B">
        <w:rPr>
          <w:rFonts w:ascii="Calibri" w:hAnsi="Calibri" w:cs="Calibri"/>
        </w:rPr>
        <w:t xml:space="preserve">ds. osób </w:t>
      </w:r>
      <w:r w:rsidR="00AB7E7C" w:rsidRPr="0048076B">
        <w:rPr>
          <w:rFonts w:ascii="Calibri" w:hAnsi="Calibri" w:cs="Calibri"/>
        </w:rPr>
        <w:t>z</w:t>
      </w:r>
      <w:r w:rsidR="00E40B3D" w:rsidRPr="0048076B">
        <w:rPr>
          <w:rFonts w:ascii="Calibri" w:hAnsi="Calibri" w:cs="Calibri"/>
        </w:rPr>
        <w:t xml:space="preserve"> niepełnosprawnościami</w:t>
      </w:r>
      <w:r w:rsidR="004E2D3B" w:rsidRPr="0048076B">
        <w:rPr>
          <w:rFonts w:ascii="Calibri" w:hAnsi="Calibri" w:cs="Calibri"/>
        </w:rPr>
        <w:t>.</w:t>
      </w:r>
      <w:r w:rsidR="00FA6EAB" w:rsidRPr="0048076B">
        <w:rPr>
          <w:rFonts w:ascii="Calibri" w:hAnsi="Calibri" w:cs="Calibri"/>
        </w:rPr>
        <w:t xml:space="preserve"> W</w:t>
      </w:r>
      <w:r w:rsidR="0050251D" w:rsidRPr="0048076B">
        <w:rPr>
          <w:rFonts w:ascii="Calibri" w:hAnsi="Calibri" w:cs="Calibri"/>
        </w:rPr>
        <w:t xml:space="preserve">zór wniosku, składanego do </w:t>
      </w:r>
      <w:r w:rsidRPr="0048076B">
        <w:rPr>
          <w:rFonts w:ascii="Calibri" w:hAnsi="Calibri" w:cs="Calibri"/>
        </w:rPr>
        <w:t>NA</w:t>
      </w:r>
      <w:r w:rsidR="0050251D" w:rsidRPr="0048076B">
        <w:rPr>
          <w:rFonts w:ascii="Calibri" w:hAnsi="Calibri" w:cs="Calibri"/>
        </w:rPr>
        <w:t xml:space="preserve"> </w:t>
      </w:r>
      <w:r w:rsidR="00FA6EAB" w:rsidRPr="0048076B">
        <w:rPr>
          <w:rFonts w:ascii="Calibri" w:hAnsi="Calibri" w:cs="Calibri"/>
        </w:rPr>
        <w:t xml:space="preserve"> jest publ</w:t>
      </w:r>
      <w:r w:rsidR="00DE744D" w:rsidRPr="0048076B">
        <w:rPr>
          <w:rFonts w:ascii="Calibri" w:hAnsi="Calibri" w:cs="Calibri"/>
        </w:rPr>
        <w:t>ikowa</w:t>
      </w:r>
      <w:r w:rsidR="009418C5" w:rsidRPr="0048076B">
        <w:rPr>
          <w:rFonts w:ascii="Calibri" w:hAnsi="Calibri" w:cs="Calibri"/>
        </w:rPr>
        <w:t>ny na</w:t>
      </w:r>
      <w:r w:rsidR="0018682F" w:rsidRPr="0048076B">
        <w:rPr>
          <w:rFonts w:ascii="Calibri" w:hAnsi="Calibri" w:cs="Calibri"/>
        </w:rPr>
        <w:t> </w:t>
      </w:r>
      <w:r w:rsidR="009418C5" w:rsidRPr="0048076B">
        <w:rPr>
          <w:rFonts w:ascii="Calibri" w:hAnsi="Calibri" w:cs="Calibri"/>
        </w:rPr>
        <w:t>stronie internetowej UwB</w:t>
      </w:r>
      <w:r w:rsidR="00335A27" w:rsidRPr="0048076B">
        <w:rPr>
          <w:rFonts w:ascii="Calibri" w:hAnsi="Calibri" w:cs="Calibri"/>
        </w:rPr>
        <w:t xml:space="preserve">. </w:t>
      </w:r>
      <w:r w:rsidR="009B594A" w:rsidRPr="0048076B">
        <w:rPr>
          <w:rFonts w:ascii="Calibri" w:hAnsi="Calibri"/>
        </w:rPr>
        <w:t>Z</w:t>
      </w:r>
      <w:r w:rsidRPr="0048076B">
        <w:rPr>
          <w:rFonts w:ascii="Calibri" w:hAnsi="Calibri"/>
        </w:rPr>
        <w:t>godnie z wymogami NA</w:t>
      </w:r>
      <w:r w:rsidR="009B594A" w:rsidRPr="0048076B">
        <w:rPr>
          <w:rFonts w:ascii="Calibri" w:hAnsi="Calibri"/>
        </w:rPr>
        <w:t>, wniosek taki powinien być wysłany bezzwłocznie po zakwalifikowaniu na</w:t>
      </w:r>
      <w:r w:rsidR="0018682F" w:rsidRPr="0048076B">
        <w:rPr>
          <w:rFonts w:ascii="Calibri" w:hAnsi="Calibri"/>
        </w:rPr>
        <w:t> </w:t>
      </w:r>
      <w:r w:rsidR="009B594A" w:rsidRPr="0048076B">
        <w:rPr>
          <w:rFonts w:ascii="Calibri" w:hAnsi="Calibri"/>
        </w:rPr>
        <w:t xml:space="preserve">wyjazd – nie później niż </w:t>
      </w:r>
      <w:r w:rsidR="009418C5" w:rsidRPr="0048076B">
        <w:rPr>
          <w:rFonts w:ascii="Calibri" w:hAnsi="Calibri"/>
        </w:rPr>
        <w:t>5 tygodni</w:t>
      </w:r>
      <w:r w:rsidR="009B594A" w:rsidRPr="0048076B">
        <w:rPr>
          <w:rFonts w:ascii="Calibri" w:hAnsi="Calibri"/>
        </w:rPr>
        <w:t xml:space="preserve"> przed </w:t>
      </w:r>
      <w:r w:rsidR="009418C5" w:rsidRPr="0048076B">
        <w:rPr>
          <w:rFonts w:ascii="Calibri" w:hAnsi="Calibri"/>
        </w:rPr>
        <w:t>wyjazdem uczestnika</w:t>
      </w:r>
      <w:r w:rsidR="009B594A" w:rsidRPr="0048076B">
        <w:rPr>
          <w:rFonts w:ascii="Calibri" w:hAnsi="Calibri"/>
        </w:rPr>
        <w:t xml:space="preserve"> mobilności</w:t>
      </w:r>
      <w:r w:rsidR="009418C5" w:rsidRPr="0048076B">
        <w:rPr>
          <w:rFonts w:ascii="Calibri" w:hAnsi="Calibri"/>
        </w:rPr>
        <w:t xml:space="preserve"> na</w:t>
      </w:r>
      <w:r w:rsidR="0018682F" w:rsidRPr="0048076B">
        <w:rPr>
          <w:rFonts w:ascii="Calibri" w:hAnsi="Calibri"/>
        </w:rPr>
        <w:t> </w:t>
      </w:r>
      <w:r w:rsidR="009418C5" w:rsidRPr="0048076B">
        <w:rPr>
          <w:rFonts w:ascii="Calibri" w:hAnsi="Calibri"/>
        </w:rPr>
        <w:t>stypendium</w:t>
      </w:r>
      <w:r w:rsidR="009B594A" w:rsidRPr="0048076B">
        <w:rPr>
          <w:rFonts w:ascii="Calibri" w:hAnsi="Calibri"/>
        </w:rPr>
        <w:t>.</w:t>
      </w:r>
    </w:p>
    <w:p w14:paraId="1087C18D" w14:textId="10554C2E" w:rsidR="002910F9" w:rsidRPr="0048076B" w:rsidRDefault="002910F9" w:rsidP="00E3633E">
      <w:pPr>
        <w:numPr>
          <w:ilvl w:val="0"/>
          <w:numId w:val="1"/>
        </w:numPr>
        <w:spacing w:after="240" w:line="259" w:lineRule="auto"/>
        <w:ind w:left="284"/>
        <w:jc w:val="both"/>
        <w:rPr>
          <w:rFonts w:ascii="Calibri" w:hAnsi="Calibri"/>
        </w:rPr>
      </w:pPr>
      <w:r w:rsidRPr="64564D0E">
        <w:rPr>
          <w:rFonts w:ascii="Calibri" w:hAnsi="Calibri"/>
        </w:rPr>
        <w:t>W specjalnym wniosku o dofinansowanie dodatkowych kosztów bezpośrednio związanych z niepełnosprawnością uczestnik mobilności musi w szczegółowy sposób określić potrzeby wynikające z niepełnosprawności, inne niż standardowe koszty związane z podróżą i</w:t>
      </w:r>
      <w:r w:rsidR="0018682F" w:rsidRPr="64564D0E">
        <w:rPr>
          <w:rFonts w:ascii="Calibri" w:hAnsi="Calibri"/>
        </w:rPr>
        <w:t> </w:t>
      </w:r>
      <w:r w:rsidRPr="64564D0E">
        <w:rPr>
          <w:rFonts w:ascii="Calibri" w:hAnsi="Calibri"/>
        </w:rPr>
        <w:t>utrzymani</w:t>
      </w:r>
      <w:r w:rsidR="001B125F">
        <w:rPr>
          <w:rFonts w:ascii="Calibri" w:hAnsi="Calibri"/>
        </w:rPr>
        <w:t>e</w:t>
      </w:r>
      <w:r w:rsidRPr="64564D0E">
        <w:rPr>
          <w:rFonts w:ascii="Calibri" w:hAnsi="Calibri"/>
        </w:rPr>
        <w:t>m podczas pobytu za granicą. Każdy dod</w:t>
      </w:r>
      <w:r w:rsidR="001B125F">
        <w:rPr>
          <w:rFonts w:ascii="Calibri" w:hAnsi="Calibri"/>
        </w:rPr>
        <w:t xml:space="preserve">atkowy </w:t>
      </w:r>
      <w:r w:rsidRPr="64564D0E">
        <w:rPr>
          <w:rFonts w:ascii="Calibri" w:hAnsi="Calibri"/>
        </w:rPr>
        <w:t>koszt będzie wymagał szczegółowego uzasadnienia, określenia wysokości przewidywanych wydatków i podania źródła, na podstawie którego przewidywana kwota wydatków została skalkulowana.</w:t>
      </w:r>
    </w:p>
    <w:p w14:paraId="4318EEED" w14:textId="77777777" w:rsidR="009418C5" w:rsidRPr="0048076B" w:rsidRDefault="009418C5" w:rsidP="00E3633E">
      <w:pPr>
        <w:numPr>
          <w:ilvl w:val="0"/>
          <w:numId w:val="1"/>
        </w:numPr>
        <w:spacing w:after="240" w:line="259" w:lineRule="auto"/>
        <w:ind w:left="284"/>
        <w:jc w:val="both"/>
        <w:rPr>
          <w:rFonts w:ascii="Calibri" w:hAnsi="Calibri"/>
        </w:rPr>
      </w:pPr>
      <w:r w:rsidRPr="0048076B">
        <w:rPr>
          <w:rFonts w:ascii="Calibri" w:hAnsi="Calibri"/>
        </w:rPr>
        <w:t>Kwota przyznana na wydatki bezpośrednio związane z niepełnosprawnością (kwota dodatkowa do stawek ryczałtowych obliczonych zgodnie z okresem pobytu styp</w:t>
      </w:r>
      <w:r w:rsidR="0048076B" w:rsidRPr="0048076B">
        <w:rPr>
          <w:rFonts w:ascii="Calibri" w:hAnsi="Calibri"/>
        </w:rPr>
        <w:t>endialnego</w:t>
      </w:r>
      <w:r w:rsidRPr="0048076B">
        <w:rPr>
          <w:rFonts w:ascii="Calibri" w:hAnsi="Calibri"/>
        </w:rPr>
        <w:t>), o której mowa w p</w:t>
      </w:r>
      <w:r w:rsidR="002910F9" w:rsidRPr="0048076B">
        <w:rPr>
          <w:rFonts w:ascii="Calibri" w:hAnsi="Calibri"/>
        </w:rPr>
        <w:t>kt</w:t>
      </w:r>
      <w:r w:rsidRPr="0048076B">
        <w:rPr>
          <w:rFonts w:ascii="Calibri" w:hAnsi="Calibri"/>
        </w:rPr>
        <w:t xml:space="preserve">. 24 </w:t>
      </w:r>
      <w:r w:rsidR="002910F9" w:rsidRPr="0048076B">
        <w:rPr>
          <w:rFonts w:ascii="Calibri" w:hAnsi="Calibri"/>
        </w:rPr>
        <w:t xml:space="preserve">niniejszych zasad </w:t>
      </w:r>
      <w:r w:rsidRPr="0048076B">
        <w:rPr>
          <w:rFonts w:ascii="Calibri" w:hAnsi="Calibri"/>
        </w:rPr>
        <w:t xml:space="preserve">będzie rozliczana </w:t>
      </w:r>
      <w:r w:rsidR="002910F9" w:rsidRPr="0048076B">
        <w:rPr>
          <w:rFonts w:ascii="Calibri" w:hAnsi="Calibri"/>
        </w:rPr>
        <w:t>jako koszty rzeczywiste, czyli wymagające udokumentowania w postaci dowodów finansowych. Koszty powinny być dostosowane do realnych potrzeb związanych z typem niepełnosprawności i realnie oszacowane.</w:t>
      </w:r>
    </w:p>
    <w:p w14:paraId="2E92D67C" w14:textId="77777777" w:rsidR="00FA6EAB" w:rsidRPr="0048076B" w:rsidRDefault="00FA6EAB" w:rsidP="002910F9">
      <w:pPr>
        <w:numPr>
          <w:ilvl w:val="0"/>
          <w:numId w:val="1"/>
        </w:numPr>
        <w:spacing w:after="240" w:line="259" w:lineRule="auto"/>
        <w:ind w:left="284"/>
        <w:jc w:val="both"/>
        <w:rPr>
          <w:rFonts w:ascii="Calibri" w:hAnsi="Calibri"/>
        </w:rPr>
      </w:pPr>
      <w:r w:rsidRPr="0048076B">
        <w:rPr>
          <w:rFonts w:ascii="Calibri" w:eastAsia="Calibri" w:hAnsi="Calibri" w:cs="Calibri"/>
          <w:lang w:eastAsia="en-US"/>
        </w:rPr>
        <w:t>Przyznanie dodatkowych środków na pokrycie kosztów bezpośrednio związanych z</w:t>
      </w:r>
      <w:r w:rsidR="0018682F" w:rsidRPr="0048076B">
        <w:rPr>
          <w:rFonts w:ascii="Calibri" w:eastAsia="Calibri" w:hAnsi="Calibri" w:cs="Calibri"/>
          <w:lang w:eastAsia="en-US"/>
        </w:rPr>
        <w:t> </w:t>
      </w:r>
      <w:r w:rsidRPr="0048076B">
        <w:rPr>
          <w:rFonts w:ascii="Calibri" w:eastAsia="Calibri" w:hAnsi="Calibri" w:cs="Calibri"/>
          <w:lang w:eastAsia="en-US"/>
        </w:rPr>
        <w:t xml:space="preserve">niepełnosprawnością, bez których realizacja wyjazdu nie byłaby możliwa oraz które nie są </w:t>
      </w:r>
      <w:r w:rsidRPr="0048076B">
        <w:rPr>
          <w:rFonts w:ascii="Calibri" w:eastAsia="Calibri" w:hAnsi="Calibri" w:cs="Calibri"/>
          <w:lang w:eastAsia="en-US"/>
        </w:rPr>
        <w:lastRenderedPageBreak/>
        <w:t>zapewnione przez uczelnię/instytucję przyjmującą lub nie są fin</w:t>
      </w:r>
      <w:bookmarkStart w:id="0" w:name="_GoBack"/>
      <w:bookmarkEnd w:id="0"/>
      <w:r w:rsidRPr="0048076B">
        <w:rPr>
          <w:rFonts w:ascii="Calibri" w:eastAsia="Calibri" w:hAnsi="Calibri" w:cs="Calibri"/>
          <w:lang w:eastAsia="en-US"/>
        </w:rPr>
        <w:t>a</w:t>
      </w:r>
      <w:r w:rsidR="008A48A6" w:rsidRPr="0048076B">
        <w:rPr>
          <w:rFonts w:ascii="Calibri" w:eastAsia="Calibri" w:hAnsi="Calibri" w:cs="Calibri"/>
          <w:lang w:eastAsia="en-US"/>
        </w:rPr>
        <w:t xml:space="preserve">nsowane z innych źródeł, będzie miało miejsce </w:t>
      </w:r>
      <w:r w:rsidRPr="0048076B">
        <w:rPr>
          <w:rFonts w:ascii="Calibri" w:eastAsia="Calibri" w:hAnsi="Calibri" w:cs="Calibri"/>
          <w:lang w:eastAsia="en-US"/>
        </w:rPr>
        <w:t>w następujących sytuacjach:</w:t>
      </w:r>
    </w:p>
    <w:p w14:paraId="523B2B76" w14:textId="77777777" w:rsidR="002736E2" w:rsidRPr="0048076B" w:rsidRDefault="00E229A5" w:rsidP="00F92DAC">
      <w:pPr>
        <w:numPr>
          <w:ilvl w:val="0"/>
          <w:numId w:val="15"/>
        </w:numPr>
        <w:spacing w:after="160" w:line="259" w:lineRule="auto"/>
        <w:contextualSpacing/>
        <w:jc w:val="both"/>
        <w:rPr>
          <w:rFonts w:ascii="Calibri" w:eastAsia="Calibri" w:hAnsi="Calibri" w:cs="Calibri"/>
          <w:lang w:eastAsia="en-US"/>
        </w:rPr>
      </w:pPr>
      <w:r w:rsidRPr="0048076B">
        <w:rPr>
          <w:rFonts w:ascii="Calibri" w:eastAsia="Calibri" w:hAnsi="Calibri" w:cs="Calibri"/>
          <w:lang w:eastAsia="en-US"/>
        </w:rPr>
        <w:t>n</w:t>
      </w:r>
      <w:r w:rsidR="002736E2" w:rsidRPr="0048076B">
        <w:rPr>
          <w:rFonts w:ascii="Calibri" w:eastAsia="Calibri" w:hAnsi="Calibri" w:cs="Calibri"/>
          <w:lang w:eastAsia="en-US"/>
        </w:rPr>
        <w:t>iepełnosprawność wymaga specjalnego transportu dla uczestnika mobilności do</w:t>
      </w:r>
      <w:r w:rsidR="0018682F" w:rsidRPr="0048076B">
        <w:rPr>
          <w:rFonts w:ascii="Calibri" w:eastAsia="Calibri" w:hAnsi="Calibri" w:cs="Calibri"/>
          <w:lang w:eastAsia="en-US"/>
        </w:rPr>
        <w:t> </w:t>
      </w:r>
      <w:r w:rsidR="002736E2" w:rsidRPr="0048076B">
        <w:rPr>
          <w:rFonts w:ascii="Calibri" w:eastAsia="Calibri" w:hAnsi="Calibri" w:cs="Calibri"/>
          <w:lang w:eastAsia="en-US"/>
        </w:rPr>
        <w:t>miejsca docelowego</w:t>
      </w:r>
      <w:r w:rsidR="002910F9" w:rsidRPr="0048076B">
        <w:rPr>
          <w:rFonts w:ascii="Calibri" w:eastAsia="Calibri" w:hAnsi="Calibri" w:cs="Calibri"/>
          <w:lang w:eastAsia="en-US"/>
        </w:rPr>
        <w:t xml:space="preserve"> </w:t>
      </w:r>
      <w:r w:rsidRPr="0048076B">
        <w:rPr>
          <w:rFonts w:ascii="Calibri" w:eastAsia="Calibri" w:hAnsi="Calibri" w:cs="Calibri"/>
          <w:lang w:eastAsia="en-US"/>
        </w:rPr>
        <w:t>(koszty specjalnego transportu);</w:t>
      </w:r>
    </w:p>
    <w:p w14:paraId="42FF3498" w14:textId="77777777" w:rsidR="00FA6EAB" w:rsidRPr="0048076B" w:rsidRDefault="00E229A5" w:rsidP="00F92DAC">
      <w:pPr>
        <w:numPr>
          <w:ilvl w:val="0"/>
          <w:numId w:val="15"/>
        </w:numPr>
        <w:spacing w:after="160" w:line="259" w:lineRule="auto"/>
        <w:contextualSpacing/>
        <w:jc w:val="both"/>
        <w:rPr>
          <w:rFonts w:ascii="Calibri" w:eastAsia="Calibri" w:hAnsi="Calibri" w:cs="Calibri"/>
          <w:lang w:eastAsia="en-US"/>
        </w:rPr>
      </w:pPr>
      <w:r w:rsidRPr="0048076B">
        <w:rPr>
          <w:rFonts w:ascii="Calibri" w:eastAsia="Calibri" w:hAnsi="Calibri" w:cs="Calibri"/>
          <w:lang w:eastAsia="en-US"/>
        </w:rPr>
        <w:t>n</w:t>
      </w:r>
      <w:r w:rsidR="00FA6EAB" w:rsidRPr="0048076B">
        <w:rPr>
          <w:rFonts w:ascii="Calibri" w:eastAsia="Calibri" w:hAnsi="Calibri" w:cs="Calibri"/>
          <w:lang w:eastAsia="en-US"/>
        </w:rPr>
        <w:t>iepełnosprawność wymaga wsparcia uczestnika mobilności przez osobę towarzyszącą przez część lub cały okres pobytu za granicą</w:t>
      </w:r>
      <w:r w:rsidR="00F92DAC" w:rsidRPr="0048076B">
        <w:rPr>
          <w:rFonts w:ascii="Calibri" w:eastAsia="Calibri" w:hAnsi="Calibri" w:cs="Calibri"/>
          <w:lang w:eastAsia="en-US"/>
        </w:rPr>
        <w:t xml:space="preserve"> (k</w:t>
      </w:r>
      <w:r w:rsidR="00FA6EAB" w:rsidRPr="0048076B">
        <w:rPr>
          <w:rFonts w:ascii="Calibri" w:eastAsia="Calibri" w:hAnsi="Calibri" w:cs="Calibri"/>
          <w:lang w:eastAsia="en-US"/>
        </w:rPr>
        <w:t>oszty podróży osoby towarzyszącej oraz koszty wiązane</w:t>
      </w:r>
      <w:r w:rsidR="00F92DAC" w:rsidRPr="0048076B">
        <w:rPr>
          <w:rFonts w:ascii="Calibri" w:eastAsia="Calibri" w:hAnsi="Calibri" w:cs="Calibri"/>
          <w:lang w:eastAsia="en-US"/>
        </w:rPr>
        <w:t xml:space="preserve"> z pobytem osoby towarzyszącej - </w:t>
      </w:r>
      <w:r w:rsidR="00FA6EAB" w:rsidRPr="0048076B">
        <w:rPr>
          <w:rFonts w:ascii="Calibri" w:eastAsia="Calibri" w:hAnsi="Calibri" w:cs="Calibri"/>
          <w:lang w:eastAsia="en-US"/>
        </w:rPr>
        <w:t>zakwaterowanie, wyżywienie, transport lokalny, itp.). Pobyt osoby towarzyszącej wyklucza możliwość pokrycia kosztów pracy opiekuna miejscowego</w:t>
      </w:r>
      <w:r w:rsidR="00F92DAC" w:rsidRPr="0048076B">
        <w:rPr>
          <w:rFonts w:ascii="Calibri" w:eastAsia="Calibri" w:hAnsi="Calibri" w:cs="Calibri"/>
          <w:lang w:eastAsia="en-US"/>
        </w:rPr>
        <w:t xml:space="preserve"> w tym samym czasie;</w:t>
      </w:r>
    </w:p>
    <w:p w14:paraId="5391862E" w14:textId="77777777" w:rsidR="00FA6EAB" w:rsidRPr="0048076B" w:rsidRDefault="00E229A5" w:rsidP="00F92DAC">
      <w:pPr>
        <w:numPr>
          <w:ilvl w:val="0"/>
          <w:numId w:val="15"/>
        </w:numPr>
        <w:spacing w:after="160" w:line="259" w:lineRule="auto"/>
        <w:contextualSpacing/>
        <w:jc w:val="both"/>
        <w:rPr>
          <w:rFonts w:ascii="Calibri" w:eastAsia="Calibri" w:hAnsi="Calibri" w:cs="Calibri"/>
          <w:lang w:eastAsia="en-US"/>
        </w:rPr>
      </w:pPr>
      <w:r w:rsidRPr="0048076B">
        <w:rPr>
          <w:rFonts w:ascii="Calibri" w:eastAsia="Calibri" w:hAnsi="Calibri" w:cs="Calibri"/>
          <w:lang w:eastAsia="en-US"/>
        </w:rPr>
        <w:t>n</w:t>
      </w:r>
      <w:r w:rsidR="00FA6EAB" w:rsidRPr="0048076B">
        <w:rPr>
          <w:rFonts w:ascii="Calibri" w:eastAsia="Calibri" w:hAnsi="Calibri" w:cs="Calibri"/>
          <w:lang w:eastAsia="en-US"/>
        </w:rPr>
        <w:t>iepełnosprawność wymaga wsparcia uczestnika mobilności przez profesjonalnego opiekuna miejscowego (koszty wynagrodzenia). Praca profesjonalnego opiekuna miejscowego wyklucza możliwość pokrycia kosztów osoby towarzyszącej</w:t>
      </w:r>
      <w:r w:rsidR="00F92DAC" w:rsidRPr="0048076B">
        <w:rPr>
          <w:rFonts w:ascii="Calibri" w:eastAsia="Calibri" w:hAnsi="Calibri" w:cs="Calibri"/>
          <w:lang w:eastAsia="en-US"/>
        </w:rPr>
        <w:t xml:space="preserve"> w tym samym czasie;</w:t>
      </w:r>
      <w:r w:rsidR="00FA6EAB" w:rsidRPr="0048076B">
        <w:rPr>
          <w:rFonts w:ascii="Calibri" w:eastAsia="Calibri" w:hAnsi="Calibri" w:cs="Calibri"/>
          <w:lang w:eastAsia="en-US"/>
        </w:rPr>
        <w:t xml:space="preserve"> </w:t>
      </w:r>
    </w:p>
    <w:p w14:paraId="10D5802F" w14:textId="77777777" w:rsidR="00FA6EAB" w:rsidRPr="0048076B" w:rsidRDefault="00E229A5" w:rsidP="00F92DAC">
      <w:pPr>
        <w:numPr>
          <w:ilvl w:val="0"/>
          <w:numId w:val="15"/>
        </w:numPr>
        <w:spacing w:after="160" w:line="259" w:lineRule="auto"/>
        <w:contextualSpacing/>
        <w:jc w:val="both"/>
        <w:rPr>
          <w:rFonts w:ascii="Calibri" w:eastAsia="Calibri" w:hAnsi="Calibri" w:cs="Calibri"/>
          <w:lang w:eastAsia="en-US"/>
        </w:rPr>
      </w:pPr>
      <w:r w:rsidRPr="0048076B">
        <w:rPr>
          <w:rFonts w:ascii="Calibri" w:eastAsia="Calibri" w:hAnsi="Calibri" w:cs="Calibri"/>
          <w:lang w:eastAsia="en-US"/>
        </w:rPr>
        <w:t>n</w:t>
      </w:r>
      <w:r w:rsidR="00FA6EAB" w:rsidRPr="0048076B">
        <w:rPr>
          <w:rFonts w:ascii="Calibri" w:eastAsia="Calibri" w:hAnsi="Calibri" w:cs="Calibri"/>
          <w:lang w:eastAsia="en-US"/>
        </w:rPr>
        <w:t>iepełnosprawność wymaga korzystania ze specjalnych materiałów dydaktycznych przez uczes</w:t>
      </w:r>
      <w:r w:rsidR="002736E2" w:rsidRPr="0048076B">
        <w:rPr>
          <w:rFonts w:ascii="Calibri" w:eastAsia="Calibri" w:hAnsi="Calibri" w:cs="Calibri"/>
          <w:lang w:eastAsia="en-US"/>
        </w:rPr>
        <w:t xml:space="preserve">tnika mobilności w kształceniu </w:t>
      </w:r>
      <w:r w:rsidR="00FA6EAB" w:rsidRPr="0048076B">
        <w:rPr>
          <w:rFonts w:ascii="Calibri" w:eastAsia="Calibri" w:hAnsi="Calibri" w:cs="Calibri"/>
          <w:lang w:eastAsia="en-US"/>
        </w:rPr>
        <w:t>w instytucji przyjmującej (koszty specja</w:t>
      </w:r>
      <w:r w:rsidRPr="0048076B">
        <w:rPr>
          <w:rFonts w:ascii="Calibri" w:eastAsia="Calibri" w:hAnsi="Calibri" w:cs="Calibri"/>
          <w:lang w:eastAsia="en-US"/>
        </w:rPr>
        <w:t>lnych materiałów dydaktycznych);</w:t>
      </w:r>
    </w:p>
    <w:p w14:paraId="69A34D02" w14:textId="77777777" w:rsidR="00FA6EAB" w:rsidRPr="0048076B" w:rsidRDefault="00E229A5" w:rsidP="00F92DAC">
      <w:pPr>
        <w:numPr>
          <w:ilvl w:val="0"/>
          <w:numId w:val="15"/>
        </w:numPr>
        <w:spacing w:after="160" w:line="259" w:lineRule="auto"/>
        <w:contextualSpacing/>
        <w:jc w:val="both"/>
        <w:rPr>
          <w:rFonts w:ascii="Calibri" w:eastAsia="Calibri" w:hAnsi="Calibri" w:cs="Calibri"/>
          <w:lang w:eastAsia="en-US"/>
        </w:rPr>
      </w:pPr>
      <w:r w:rsidRPr="0048076B">
        <w:rPr>
          <w:rFonts w:ascii="Calibri" w:eastAsia="Calibri" w:hAnsi="Calibri" w:cs="Calibri"/>
          <w:lang w:eastAsia="en-US"/>
        </w:rPr>
        <w:t>n</w:t>
      </w:r>
      <w:r w:rsidR="00F92DAC" w:rsidRPr="0048076B">
        <w:rPr>
          <w:rFonts w:ascii="Calibri" w:eastAsia="Calibri" w:hAnsi="Calibri" w:cs="Calibri"/>
          <w:lang w:eastAsia="en-US"/>
        </w:rPr>
        <w:t>iepełnosprawność</w:t>
      </w:r>
      <w:r w:rsidR="002736E2" w:rsidRPr="0048076B">
        <w:rPr>
          <w:rFonts w:ascii="Calibri" w:eastAsia="Calibri" w:hAnsi="Calibri" w:cs="Calibri"/>
          <w:lang w:eastAsia="en-US"/>
        </w:rPr>
        <w:t xml:space="preserve"> wymaga specjalnej opieki medycznej dla uczestnika mobilności na miejscu (koszty opieki lekarskiej, rehabilitacji, leków, bez których poby</w:t>
      </w:r>
      <w:r w:rsidRPr="0048076B">
        <w:rPr>
          <w:rFonts w:ascii="Calibri" w:eastAsia="Calibri" w:hAnsi="Calibri" w:cs="Calibri"/>
          <w:lang w:eastAsia="en-US"/>
        </w:rPr>
        <w:t>t za granicą nie byłby możliwy)</w:t>
      </w:r>
      <w:r w:rsidR="00F92DAC" w:rsidRPr="0048076B">
        <w:rPr>
          <w:rFonts w:ascii="Calibri" w:eastAsia="Calibri" w:hAnsi="Calibri" w:cs="Calibri"/>
          <w:lang w:eastAsia="en-US"/>
        </w:rPr>
        <w:t>. Przyznanie dofinansowania w tej kategorii wymaga przedłożenia zaświadczenia lekarskiego, z którego wynika konieczny zakres specjalnej opieki medycznej</w:t>
      </w:r>
      <w:r w:rsidRPr="0048076B">
        <w:rPr>
          <w:rFonts w:ascii="Calibri" w:eastAsia="Calibri" w:hAnsi="Calibri" w:cs="Calibri"/>
          <w:lang w:eastAsia="en-US"/>
        </w:rPr>
        <w:t>;</w:t>
      </w:r>
    </w:p>
    <w:p w14:paraId="38CE3FEF" w14:textId="77777777" w:rsidR="00FA6EAB" w:rsidRPr="0048076B" w:rsidRDefault="00E229A5" w:rsidP="00F92DAC">
      <w:pPr>
        <w:numPr>
          <w:ilvl w:val="0"/>
          <w:numId w:val="15"/>
        </w:numPr>
        <w:spacing w:after="160" w:line="259" w:lineRule="auto"/>
        <w:contextualSpacing/>
        <w:jc w:val="both"/>
        <w:rPr>
          <w:rFonts w:ascii="Calibri" w:eastAsia="Calibri" w:hAnsi="Calibri" w:cs="Calibri"/>
          <w:lang w:eastAsia="en-US"/>
        </w:rPr>
      </w:pPr>
      <w:r w:rsidRPr="0048076B">
        <w:rPr>
          <w:rFonts w:ascii="Calibri" w:eastAsia="Calibri" w:hAnsi="Calibri" w:cs="Calibri"/>
          <w:lang w:eastAsia="en-US"/>
        </w:rPr>
        <w:t>n</w:t>
      </w:r>
      <w:r w:rsidR="00FA6EAB" w:rsidRPr="0048076B">
        <w:rPr>
          <w:rFonts w:ascii="Calibri" w:eastAsia="Calibri" w:hAnsi="Calibri" w:cs="Calibri"/>
          <w:lang w:eastAsia="en-US"/>
        </w:rPr>
        <w:t>iepełnosprawność wymaga specjalnego ubezpieczenia dla uczestnika mobilności (ko</w:t>
      </w:r>
      <w:r w:rsidRPr="0048076B">
        <w:rPr>
          <w:rFonts w:ascii="Calibri" w:eastAsia="Calibri" w:hAnsi="Calibri" w:cs="Calibri"/>
          <w:lang w:eastAsia="en-US"/>
        </w:rPr>
        <w:t>szty specjalnego ubezpieczenia);</w:t>
      </w:r>
    </w:p>
    <w:p w14:paraId="5B77977A" w14:textId="77777777" w:rsidR="00FA6EAB" w:rsidRPr="0048076B" w:rsidRDefault="00E229A5" w:rsidP="0021169D">
      <w:pPr>
        <w:numPr>
          <w:ilvl w:val="0"/>
          <w:numId w:val="15"/>
        </w:numPr>
        <w:spacing w:after="240" w:line="259" w:lineRule="auto"/>
        <w:ind w:left="714" w:hanging="357"/>
        <w:jc w:val="both"/>
        <w:rPr>
          <w:rFonts w:ascii="Calibri" w:eastAsia="Calibri" w:hAnsi="Calibri" w:cs="Calibri"/>
          <w:lang w:eastAsia="en-US"/>
        </w:rPr>
      </w:pPr>
      <w:r w:rsidRPr="0048076B">
        <w:rPr>
          <w:rFonts w:ascii="Calibri" w:eastAsia="Calibri" w:hAnsi="Calibri" w:cs="Calibri"/>
          <w:lang w:eastAsia="en-US"/>
        </w:rPr>
        <w:t>n</w:t>
      </w:r>
      <w:r w:rsidR="00FA6EAB" w:rsidRPr="0048076B">
        <w:rPr>
          <w:rFonts w:ascii="Calibri" w:eastAsia="Calibri" w:hAnsi="Calibri" w:cs="Calibri"/>
          <w:lang w:eastAsia="en-US"/>
        </w:rPr>
        <w:t xml:space="preserve">iepełnosprawność </w:t>
      </w:r>
      <w:r w:rsidR="002736E2" w:rsidRPr="0048076B">
        <w:rPr>
          <w:rFonts w:ascii="Calibri" w:eastAsia="Calibri" w:hAnsi="Calibri" w:cs="Calibri"/>
          <w:lang w:eastAsia="en-US"/>
        </w:rPr>
        <w:t>wymaga poniesienia innych kosztów przez uczestnika mobilności, bez których wyjazd stypendialny nie mógłby się odbyć (ta</w:t>
      </w:r>
      <w:r w:rsidR="009B594A" w:rsidRPr="0048076B">
        <w:rPr>
          <w:rFonts w:ascii="Calibri" w:eastAsia="Calibri" w:hAnsi="Calibri" w:cs="Calibri"/>
          <w:lang w:eastAsia="en-US"/>
        </w:rPr>
        <w:t xml:space="preserve"> kategoria wymaga </w:t>
      </w:r>
      <w:r w:rsidR="00F92DAC" w:rsidRPr="0048076B">
        <w:rPr>
          <w:rFonts w:ascii="Calibri" w:eastAsia="Calibri" w:hAnsi="Calibri" w:cs="Calibri"/>
          <w:lang w:eastAsia="en-US"/>
        </w:rPr>
        <w:t>udokumentowania w postaci zalecenia organu orzekającego o niepełnosprawności lub lekarza</w:t>
      </w:r>
      <w:r w:rsidR="009B594A" w:rsidRPr="0048076B">
        <w:rPr>
          <w:rFonts w:ascii="Calibri" w:eastAsia="Calibri" w:hAnsi="Calibri" w:cs="Calibri"/>
          <w:lang w:eastAsia="en-US"/>
        </w:rPr>
        <w:t>)</w:t>
      </w:r>
      <w:r w:rsidR="00FA6EAB" w:rsidRPr="0048076B">
        <w:rPr>
          <w:rFonts w:ascii="Calibri" w:eastAsia="Calibri" w:hAnsi="Calibri" w:cs="Calibri"/>
          <w:lang w:eastAsia="en-US"/>
        </w:rPr>
        <w:t>.</w:t>
      </w:r>
      <w:r w:rsidR="00F92DAC" w:rsidRPr="0048076B">
        <w:rPr>
          <w:rFonts w:ascii="Calibri" w:eastAsia="Calibri" w:hAnsi="Calibri" w:cs="Calibri"/>
          <w:lang w:eastAsia="en-US"/>
        </w:rPr>
        <w:t xml:space="preserve"> W przypadku uczestnika mobilności, który w orzeczeniu o stopniu niepełnosprawności ma przyznane prawo do zamieszkania w oddzielnym pokoju, NA</w:t>
      </w:r>
      <w:r w:rsidR="0018682F" w:rsidRPr="0048076B">
        <w:rPr>
          <w:rFonts w:ascii="Calibri" w:eastAsia="Calibri" w:hAnsi="Calibri" w:cs="Calibri"/>
          <w:lang w:eastAsia="en-US"/>
        </w:rPr>
        <w:t> </w:t>
      </w:r>
      <w:r w:rsidR="00F92DAC" w:rsidRPr="0048076B">
        <w:rPr>
          <w:rFonts w:ascii="Calibri" w:eastAsia="Calibri" w:hAnsi="Calibri" w:cs="Calibri"/>
          <w:lang w:eastAsia="en-US"/>
        </w:rPr>
        <w:t>może dofinansować maksymalnie 50% kosztów wynajmu mieszkania lub pokoju. W innym przypadku dodatkowe środki na dofinansowanie wynajmu mieszkania lub</w:t>
      </w:r>
      <w:r w:rsidR="0018682F" w:rsidRPr="0048076B">
        <w:rPr>
          <w:rFonts w:ascii="Calibri" w:eastAsia="Calibri" w:hAnsi="Calibri" w:cs="Calibri"/>
          <w:lang w:eastAsia="en-US"/>
        </w:rPr>
        <w:t> </w:t>
      </w:r>
      <w:r w:rsidR="00F92DAC" w:rsidRPr="0048076B">
        <w:rPr>
          <w:rFonts w:ascii="Calibri" w:eastAsia="Calibri" w:hAnsi="Calibri" w:cs="Calibri"/>
          <w:lang w:eastAsia="en-US"/>
        </w:rPr>
        <w:t>pokoju nie będą przyznawane.</w:t>
      </w:r>
    </w:p>
    <w:p w14:paraId="15FB137E" w14:textId="77777777" w:rsidR="0021169D" w:rsidRPr="0048076B" w:rsidRDefault="00E7572D" w:rsidP="00E7572D">
      <w:pPr>
        <w:numPr>
          <w:ilvl w:val="0"/>
          <w:numId w:val="1"/>
        </w:numPr>
        <w:spacing w:after="240" w:line="259" w:lineRule="auto"/>
        <w:ind w:left="284"/>
        <w:jc w:val="both"/>
        <w:rPr>
          <w:rFonts w:ascii="Calibri" w:eastAsia="Calibri" w:hAnsi="Calibri" w:cs="Calibri"/>
          <w:lang w:eastAsia="en-US"/>
        </w:rPr>
      </w:pPr>
      <w:r w:rsidRPr="0048076B">
        <w:rPr>
          <w:rFonts w:ascii="Calibri" w:eastAsia="Calibri" w:hAnsi="Calibri" w:cs="Calibri"/>
          <w:lang w:eastAsia="en-US"/>
        </w:rPr>
        <w:t xml:space="preserve">Bezzwłocznie po </w:t>
      </w:r>
      <w:r w:rsidR="006475AE" w:rsidRPr="0048076B">
        <w:rPr>
          <w:rFonts w:ascii="Calibri" w:eastAsia="Calibri" w:hAnsi="Calibri" w:cs="Calibri"/>
          <w:lang w:eastAsia="en-US"/>
        </w:rPr>
        <w:t>podjęciu decyzji przez NA</w:t>
      </w:r>
      <w:r w:rsidRPr="0048076B">
        <w:rPr>
          <w:rFonts w:ascii="Calibri" w:eastAsia="Calibri" w:hAnsi="Calibri" w:cs="Calibri"/>
          <w:lang w:eastAsia="en-US"/>
        </w:rPr>
        <w:t xml:space="preserve"> uczestnik mobilności ubiegający się o dofinansowanie z tytułu niepełnosprawności zostanie poinformowany o kwocie dodatkowego wsparcia (dodatkowego w stosunku do ryczałtu wynikającego z planowanego czasu trwania pobytu za granicą).</w:t>
      </w:r>
    </w:p>
    <w:p w14:paraId="5C277907" w14:textId="33582EDE" w:rsidR="00060FC5" w:rsidRPr="0048076B" w:rsidRDefault="00BA6A0C" w:rsidP="00060FC5">
      <w:pPr>
        <w:numPr>
          <w:ilvl w:val="0"/>
          <w:numId w:val="1"/>
        </w:numPr>
        <w:spacing w:line="259" w:lineRule="auto"/>
        <w:ind w:left="284"/>
        <w:jc w:val="both"/>
        <w:rPr>
          <w:rFonts w:ascii="Calibri" w:eastAsia="Calibri" w:hAnsi="Calibri" w:cs="Calibri"/>
          <w:lang w:eastAsia="en-US"/>
        </w:rPr>
      </w:pPr>
      <w:r w:rsidRPr="64564D0E">
        <w:rPr>
          <w:rFonts w:ascii="Calibri" w:eastAsia="Calibri" w:hAnsi="Calibri" w:cs="Calibri"/>
          <w:lang w:eastAsia="en-US"/>
        </w:rPr>
        <w:t xml:space="preserve">Student </w:t>
      </w:r>
      <w:r w:rsidR="00335A27" w:rsidRPr="64564D0E">
        <w:rPr>
          <w:rFonts w:ascii="Calibri" w:eastAsia="Calibri" w:hAnsi="Calibri" w:cs="Calibri"/>
          <w:lang w:eastAsia="en-US"/>
        </w:rPr>
        <w:t xml:space="preserve">oprócz standardowego rozliczenia wyjazdu, jest zobowiązany do rozliczenia dodatkowego dofinansowania bezzwłocznie po zakończeniu pobytu za granicą. </w:t>
      </w:r>
      <w:r w:rsidR="00D93113" w:rsidRPr="64564D0E">
        <w:rPr>
          <w:rFonts w:ascii="Calibri" w:eastAsia="Calibri" w:hAnsi="Calibri" w:cs="Calibri"/>
          <w:lang w:eastAsia="en-US"/>
        </w:rPr>
        <w:t>W tym celu należy wypełnić kartę rozliczenia osób z niepełnosprawnościami dostępną</w:t>
      </w:r>
      <w:r w:rsidR="001B125F">
        <w:rPr>
          <w:rFonts w:ascii="Calibri" w:eastAsia="Calibri" w:hAnsi="Calibri" w:cs="Calibri"/>
          <w:lang w:eastAsia="en-US"/>
        </w:rPr>
        <w:t xml:space="preserve"> </w:t>
      </w:r>
      <w:r w:rsidR="00E10145" w:rsidRPr="64564D0E">
        <w:rPr>
          <w:rFonts w:ascii="Calibri" w:eastAsia="Calibri" w:hAnsi="Calibri" w:cs="Calibri"/>
          <w:lang w:eastAsia="en-US"/>
        </w:rPr>
        <w:t>n</w:t>
      </w:r>
      <w:r w:rsidR="00D93113" w:rsidRPr="64564D0E">
        <w:rPr>
          <w:rFonts w:ascii="Calibri" w:eastAsia="Calibri" w:hAnsi="Calibri" w:cs="Calibri"/>
          <w:lang w:eastAsia="en-US"/>
        </w:rPr>
        <w:t xml:space="preserve">a stronie programu Erasmus+: </w:t>
      </w:r>
      <w:hyperlink r:id="rId11">
        <w:r w:rsidR="00D93113" w:rsidRPr="64564D0E">
          <w:rPr>
            <w:rStyle w:val="Hipercze"/>
            <w:rFonts w:ascii="Calibri" w:eastAsia="Calibri" w:hAnsi="Calibri" w:cs="Calibri"/>
            <w:lang w:eastAsia="en-US"/>
          </w:rPr>
          <w:t>https://erasmusplus.org.pl/</w:t>
        </w:r>
      </w:hyperlink>
      <w:r w:rsidR="00D93113" w:rsidRPr="64564D0E">
        <w:rPr>
          <w:rFonts w:ascii="Calibri" w:eastAsia="Calibri" w:hAnsi="Calibri" w:cs="Calibri"/>
          <w:lang w:eastAsia="en-US"/>
        </w:rPr>
        <w:t xml:space="preserve">. </w:t>
      </w:r>
      <w:r w:rsidR="00E7572D" w:rsidRPr="64564D0E">
        <w:rPr>
          <w:rFonts w:ascii="Calibri" w:eastAsia="Calibri" w:hAnsi="Calibri" w:cs="Calibri"/>
          <w:lang w:eastAsia="en-US"/>
        </w:rPr>
        <w:t>Rozliczenie będzie rozliczeniem kosztów rzeczywistych, co oznacza konieczność ich udokumentowania dowodami finansowymi, w których wyszczególniono co najmniej nazwę i adres organu wystawiającego dokument, kwotę i walutę oraz datę wystawienia dokumentu</w:t>
      </w:r>
      <w:r w:rsidR="00335A27" w:rsidRPr="64564D0E">
        <w:rPr>
          <w:rFonts w:ascii="Calibri" w:eastAsia="Calibri" w:hAnsi="Calibri" w:cs="Calibri"/>
          <w:lang w:eastAsia="en-US"/>
        </w:rPr>
        <w:t>.</w:t>
      </w:r>
      <w:r w:rsidR="00E7572D" w:rsidRPr="64564D0E">
        <w:rPr>
          <w:rFonts w:ascii="Calibri" w:eastAsia="Calibri" w:hAnsi="Calibri" w:cs="Calibri"/>
          <w:lang w:eastAsia="en-US"/>
        </w:rPr>
        <w:t xml:space="preserve"> </w:t>
      </w:r>
      <w:r w:rsidR="00335A27" w:rsidRPr="64564D0E">
        <w:rPr>
          <w:rFonts w:ascii="Calibri" w:eastAsia="Calibri" w:hAnsi="Calibri" w:cs="Calibri"/>
          <w:lang w:eastAsia="en-US"/>
        </w:rPr>
        <w:t xml:space="preserve">Poniższa tabela zawiera wykaz rodzajów dokumentów (dowodów finansowych), jakie będą niezbędne do </w:t>
      </w:r>
      <w:r w:rsidR="0018682F" w:rsidRPr="64564D0E">
        <w:rPr>
          <w:rFonts w:ascii="Calibri" w:eastAsia="Calibri" w:hAnsi="Calibri" w:cs="Calibri"/>
          <w:lang w:eastAsia="en-US"/>
        </w:rPr>
        <w:t>uznania kosztu za kwalifikowany:</w:t>
      </w:r>
    </w:p>
    <w:p w14:paraId="715ADA7B" w14:textId="77777777" w:rsidR="00060FC5" w:rsidRPr="0048076B" w:rsidRDefault="00060FC5" w:rsidP="00060FC5">
      <w:pPr>
        <w:spacing w:line="259" w:lineRule="auto"/>
        <w:ind w:left="284"/>
        <w:jc w:val="both"/>
        <w:rPr>
          <w:rFonts w:ascii="Calibri" w:eastAsia="Calibri" w:hAnsi="Calibri" w:cs="Calibri"/>
          <w:lang w:eastAsia="en-US"/>
        </w:rPr>
      </w:pPr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02"/>
        <w:gridCol w:w="4486"/>
      </w:tblGrid>
      <w:tr w:rsidR="00335A27" w:rsidRPr="0048076B" w14:paraId="562A27CB" w14:textId="77777777" w:rsidTr="0019542C">
        <w:trPr>
          <w:trHeight w:val="557"/>
        </w:trPr>
        <w:tc>
          <w:tcPr>
            <w:tcW w:w="4302" w:type="dxa"/>
          </w:tcPr>
          <w:p w14:paraId="457C91D3" w14:textId="77777777" w:rsidR="00335A27" w:rsidRPr="0048076B" w:rsidRDefault="00335A27" w:rsidP="00D93113">
            <w:pPr>
              <w:spacing w:before="240" w:after="160" w:line="259" w:lineRule="auto"/>
              <w:contextualSpacing/>
              <w:jc w:val="both"/>
              <w:rPr>
                <w:rFonts w:ascii="Calibri" w:eastAsia="Calibri" w:hAnsi="Calibri" w:cs="Calibri"/>
                <w:sz w:val="22"/>
                <w:lang w:eastAsia="en-US"/>
              </w:rPr>
            </w:pPr>
            <w:r w:rsidRPr="0048076B">
              <w:rPr>
                <w:rFonts w:ascii="Calibri" w:eastAsia="Calibri" w:hAnsi="Calibri" w:cs="Calibri"/>
                <w:sz w:val="22"/>
                <w:lang w:eastAsia="en-US"/>
              </w:rPr>
              <w:lastRenderedPageBreak/>
              <w:t xml:space="preserve">Podróż uczestnika mobilności </w:t>
            </w:r>
          </w:p>
          <w:p w14:paraId="56F33048" w14:textId="77777777" w:rsidR="00335A27" w:rsidRPr="0048076B" w:rsidRDefault="00335A27" w:rsidP="00E7572D">
            <w:pPr>
              <w:spacing w:after="160" w:line="259" w:lineRule="auto"/>
              <w:contextualSpacing/>
              <w:jc w:val="both"/>
              <w:rPr>
                <w:rFonts w:ascii="Calibri" w:eastAsia="Calibri" w:hAnsi="Calibri" w:cs="Calibri"/>
                <w:sz w:val="22"/>
                <w:lang w:eastAsia="en-US"/>
              </w:rPr>
            </w:pPr>
            <w:r w:rsidRPr="0048076B">
              <w:rPr>
                <w:rFonts w:ascii="Calibri" w:eastAsia="Calibri" w:hAnsi="Calibri" w:cs="Calibri"/>
                <w:sz w:val="22"/>
                <w:lang w:eastAsia="en-US"/>
              </w:rPr>
              <w:t xml:space="preserve">oraz </w:t>
            </w:r>
          </w:p>
          <w:p w14:paraId="4A9011D2" w14:textId="77777777" w:rsidR="00335A27" w:rsidRPr="0048076B" w:rsidRDefault="00335A27" w:rsidP="00E7572D">
            <w:pPr>
              <w:spacing w:after="160" w:line="259" w:lineRule="auto"/>
              <w:contextualSpacing/>
              <w:jc w:val="both"/>
              <w:rPr>
                <w:rFonts w:ascii="Calibri" w:eastAsia="Calibri" w:hAnsi="Calibri" w:cs="Calibri"/>
                <w:sz w:val="22"/>
                <w:lang w:eastAsia="en-US"/>
              </w:rPr>
            </w:pPr>
            <w:r w:rsidRPr="0048076B">
              <w:rPr>
                <w:rFonts w:ascii="Calibri" w:eastAsia="Calibri" w:hAnsi="Calibri" w:cs="Calibri"/>
                <w:sz w:val="22"/>
                <w:lang w:eastAsia="en-US"/>
              </w:rPr>
              <w:t xml:space="preserve">Podróż osoby towarzyszącej </w:t>
            </w:r>
          </w:p>
        </w:tc>
        <w:tc>
          <w:tcPr>
            <w:tcW w:w="4486" w:type="dxa"/>
          </w:tcPr>
          <w:p w14:paraId="14089310" w14:textId="77777777" w:rsidR="00335A27" w:rsidRPr="0048076B" w:rsidRDefault="00335A27" w:rsidP="00D93113">
            <w:pPr>
              <w:spacing w:before="240" w:after="160" w:line="259" w:lineRule="auto"/>
              <w:contextualSpacing/>
              <w:jc w:val="both"/>
              <w:rPr>
                <w:rFonts w:ascii="Calibri" w:eastAsia="Calibri" w:hAnsi="Calibri" w:cs="Calibri"/>
                <w:sz w:val="22"/>
                <w:lang w:eastAsia="en-US"/>
              </w:rPr>
            </w:pPr>
            <w:r w:rsidRPr="0048076B">
              <w:rPr>
                <w:rFonts w:ascii="Calibri" w:eastAsia="Calibri" w:hAnsi="Calibri" w:cs="Calibri"/>
                <w:sz w:val="22"/>
                <w:lang w:eastAsia="en-US"/>
              </w:rPr>
              <w:t xml:space="preserve">Imienny bilet z ceną i datą przejazdu. </w:t>
            </w:r>
          </w:p>
          <w:p w14:paraId="27FE8443" w14:textId="77777777" w:rsidR="00335A27" w:rsidRPr="0048076B" w:rsidRDefault="00335A27" w:rsidP="00E7572D">
            <w:pPr>
              <w:spacing w:after="160" w:line="259" w:lineRule="auto"/>
              <w:contextualSpacing/>
              <w:jc w:val="both"/>
              <w:rPr>
                <w:rFonts w:ascii="Calibri" w:eastAsia="Calibri" w:hAnsi="Calibri" w:cs="Calibri"/>
                <w:sz w:val="22"/>
                <w:lang w:eastAsia="en-US"/>
              </w:rPr>
            </w:pPr>
            <w:r w:rsidRPr="0048076B">
              <w:rPr>
                <w:rFonts w:ascii="Calibri" w:eastAsia="Calibri" w:hAnsi="Calibri" w:cs="Calibri"/>
                <w:sz w:val="22"/>
                <w:lang w:eastAsia="en-US"/>
              </w:rPr>
              <w:t xml:space="preserve">Jeżeli na bilecie nie ma ceny - bilet i faktura. </w:t>
            </w:r>
          </w:p>
          <w:p w14:paraId="6A24C1B3" w14:textId="77777777" w:rsidR="00335A27" w:rsidRPr="0048076B" w:rsidRDefault="00335A27" w:rsidP="00E7572D">
            <w:pPr>
              <w:spacing w:after="160" w:line="259" w:lineRule="auto"/>
              <w:contextualSpacing/>
              <w:jc w:val="both"/>
              <w:rPr>
                <w:rFonts w:ascii="Calibri" w:eastAsia="Calibri" w:hAnsi="Calibri" w:cs="Calibri"/>
                <w:sz w:val="22"/>
                <w:lang w:eastAsia="en-US"/>
              </w:rPr>
            </w:pPr>
            <w:r w:rsidRPr="0048076B">
              <w:rPr>
                <w:rFonts w:ascii="Calibri" w:eastAsia="Calibri" w:hAnsi="Calibri" w:cs="Calibri"/>
                <w:sz w:val="22"/>
                <w:lang w:eastAsia="en-US"/>
              </w:rPr>
              <w:t xml:space="preserve">Jeśli bilet nie jest imienny (np. w przypadku przejazdu koleją, autobusem) - bilet i oświadczenie, że podróż miała związek z daną mobilnością. </w:t>
            </w:r>
          </w:p>
          <w:p w14:paraId="1F27D52F" w14:textId="77777777" w:rsidR="00335A27" w:rsidRPr="0048076B" w:rsidRDefault="00335A27" w:rsidP="00E7572D">
            <w:pPr>
              <w:spacing w:after="160" w:line="259" w:lineRule="auto"/>
              <w:contextualSpacing/>
              <w:jc w:val="both"/>
              <w:rPr>
                <w:rFonts w:ascii="Calibri" w:eastAsia="Calibri" w:hAnsi="Calibri" w:cs="Calibri"/>
                <w:sz w:val="22"/>
                <w:lang w:eastAsia="en-US"/>
              </w:rPr>
            </w:pPr>
            <w:r w:rsidRPr="0048076B">
              <w:rPr>
                <w:rFonts w:ascii="Calibri" w:eastAsia="Calibri" w:hAnsi="Calibri" w:cs="Calibri"/>
                <w:sz w:val="22"/>
                <w:lang w:eastAsia="en-US"/>
              </w:rPr>
              <w:t xml:space="preserve">W przypadku podróży samochodem – </w:t>
            </w:r>
            <w:r w:rsidR="00E7572D" w:rsidRPr="0048076B">
              <w:rPr>
                <w:rFonts w:ascii="Calibri" w:eastAsia="Calibri" w:hAnsi="Calibri" w:cs="Calibri"/>
                <w:sz w:val="22"/>
                <w:lang w:eastAsia="en-US"/>
              </w:rPr>
              <w:t>stawka wynikająca z kalkulatora odległości, na podstawie oświadczenia</w:t>
            </w:r>
            <w:r w:rsidRPr="0048076B">
              <w:rPr>
                <w:rFonts w:ascii="Calibri" w:eastAsia="Calibri" w:hAnsi="Calibri" w:cs="Calibri"/>
                <w:sz w:val="22"/>
                <w:lang w:eastAsia="en-US"/>
              </w:rPr>
              <w:t xml:space="preserve">. </w:t>
            </w:r>
          </w:p>
        </w:tc>
      </w:tr>
      <w:tr w:rsidR="00335A27" w:rsidRPr="0048076B" w14:paraId="34A65667" w14:textId="77777777" w:rsidTr="0019542C">
        <w:trPr>
          <w:trHeight w:val="800"/>
        </w:trPr>
        <w:tc>
          <w:tcPr>
            <w:tcW w:w="4302" w:type="dxa"/>
          </w:tcPr>
          <w:p w14:paraId="2A4567AC" w14:textId="77777777" w:rsidR="00335A27" w:rsidRPr="0048076B" w:rsidRDefault="00335A27" w:rsidP="00D93113">
            <w:pPr>
              <w:spacing w:before="240" w:after="160" w:line="259" w:lineRule="auto"/>
              <w:contextualSpacing/>
              <w:jc w:val="both"/>
              <w:rPr>
                <w:rFonts w:ascii="Calibri" w:eastAsia="Calibri" w:hAnsi="Calibri" w:cs="Calibri"/>
                <w:sz w:val="22"/>
                <w:lang w:eastAsia="en-US"/>
              </w:rPr>
            </w:pPr>
            <w:r w:rsidRPr="0048076B">
              <w:rPr>
                <w:rFonts w:ascii="Calibri" w:eastAsia="Calibri" w:hAnsi="Calibri" w:cs="Calibri"/>
                <w:sz w:val="22"/>
                <w:lang w:eastAsia="en-US"/>
              </w:rPr>
              <w:t xml:space="preserve">Pobyt osoby towarzyszącej </w:t>
            </w:r>
          </w:p>
        </w:tc>
        <w:tc>
          <w:tcPr>
            <w:tcW w:w="4486" w:type="dxa"/>
          </w:tcPr>
          <w:p w14:paraId="43A6EB8E" w14:textId="77777777" w:rsidR="00D93113" w:rsidRPr="0048076B" w:rsidRDefault="00D93113" w:rsidP="00D93113">
            <w:pPr>
              <w:spacing w:before="240" w:after="160" w:line="259" w:lineRule="auto"/>
              <w:contextualSpacing/>
              <w:jc w:val="both"/>
              <w:rPr>
                <w:rFonts w:ascii="Calibri" w:eastAsia="Calibri" w:hAnsi="Calibri" w:cs="Calibri"/>
                <w:sz w:val="22"/>
                <w:lang w:eastAsia="en-US"/>
              </w:rPr>
            </w:pPr>
            <w:r w:rsidRPr="0048076B">
              <w:rPr>
                <w:rFonts w:ascii="Calibri" w:eastAsia="Calibri" w:hAnsi="Calibri" w:cs="Calibri"/>
                <w:sz w:val="22"/>
                <w:lang w:eastAsia="en-US"/>
              </w:rPr>
              <w:t>Zakwaterowanie i inne koszty utrzymania związane z pobytem: na podstawie kosztów rzeczywistych.</w:t>
            </w:r>
          </w:p>
          <w:p w14:paraId="75A777A8" w14:textId="77777777" w:rsidR="00335A27" w:rsidRPr="0048076B" w:rsidRDefault="00D93113" w:rsidP="00D93113">
            <w:pPr>
              <w:spacing w:before="120" w:after="160" w:line="259" w:lineRule="auto"/>
              <w:contextualSpacing/>
              <w:jc w:val="both"/>
              <w:rPr>
                <w:rFonts w:ascii="Calibri" w:eastAsia="Calibri" w:hAnsi="Calibri" w:cs="Calibri"/>
                <w:sz w:val="22"/>
                <w:lang w:eastAsia="en-US"/>
              </w:rPr>
            </w:pPr>
            <w:r w:rsidRPr="0048076B">
              <w:rPr>
                <w:rFonts w:ascii="Calibri" w:eastAsia="Calibri" w:hAnsi="Calibri" w:cs="Calibri"/>
                <w:sz w:val="22"/>
                <w:lang w:eastAsia="en-US"/>
              </w:rPr>
              <w:t>Pobyt osoby towarzyszącej wyklucza możliwość zatrudnienia profesjonalnego opiekuna miejscowego w tym samym czasie.</w:t>
            </w:r>
            <w:r w:rsidR="00FA6EAB" w:rsidRPr="0048076B">
              <w:rPr>
                <w:rFonts w:ascii="Calibri" w:eastAsia="Calibri" w:hAnsi="Calibri" w:cs="Calibri"/>
                <w:sz w:val="22"/>
                <w:lang w:eastAsia="en-US"/>
              </w:rPr>
              <w:t xml:space="preserve"> </w:t>
            </w:r>
          </w:p>
        </w:tc>
      </w:tr>
      <w:tr w:rsidR="00335A27" w:rsidRPr="0048076B" w14:paraId="2F63A224" w14:textId="77777777" w:rsidTr="0019542C">
        <w:trPr>
          <w:trHeight w:val="667"/>
        </w:trPr>
        <w:tc>
          <w:tcPr>
            <w:tcW w:w="4302" w:type="dxa"/>
          </w:tcPr>
          <w:p w14:paraId="6C4D7652" w14:textId="77777777" w:rsidR="00335A27" w:rsidRPr="0048076B" w:rsidRDefault="00335A27" w:rsidP="00D93113">
            <w:pPr>
              <w:spacing w:before="240" w:after="160" w:line="259" w:lineRule="auto"/>
              <w:contextualSpacing/>
              <w:jc w:val="both"/>
              <w:rPr>
                <w:rFonts w:ascii="Calibri" w:eastAsia="Calibri" w:hAnsi="Calibri" w:cs="Calibri"/>
                <w:sz w:val="22"/>
                <w:lang w:eastAsia="en-US"/>
              </w:rPr>
            </w:pPr>
            <w:r w:rsidRPr="0048076B">
              <w:rPr>
                <w:rFonts w:ascii="Calibri" w:eastAsia="Calibri" w:hAnsi="Calibri" w:cs="Calibri"/>
                <w:sz w:val="22"/>
                <w:lang w:eastAsia="en-US"/>
              </w:rPr>
              <w:t xml:space="preserve">Profesjonalny opiekun miejscowy </w:t>
            </w:r>
          </w:p>
        </w:tc>
        <w:tc>
          <w:tcPr>
            <w:tcW w:w="4486" w:type="dxa"/>
          </w:tcPr>
          <w:p w14:paraId="72C11DE0" w14:textId="77777777" w:rsidR="00335A27" w:rsidRPr="0048076B" w:rsidRDefault="00335A27" w:rsidP="00D93113">
            <w:pPr>
              <w:spacing w:before="240" w:after="160" w:line="259" w:lineRule="auto"/>
              <w:contextualSpacing/>
              <w:jc w:val="both"/>
              <w:rPr>
                <w:rFonts w:ascii="Calibri" w:eastAsia="Calibri" w:hAnsi="Calibri" w:cs="Calibri"/>
                <w:sz w:val="22"/>
                <w:lang w:eastAsia="en-US"/>
              </w:rPr>
            </w:pPr>
            <w:r w:rsidRPr="0048076B">
              <w:rPr>
                <w:rFonts w:ascii="Calibri" w:eastAsia="Calibri" w:hAnsi="Calibri" w:cs="Calibri"/>
                <w:sz w:val="22"/>
                <w:lang w:eastAsia="en-US"/>
              </w:rPr>
              <w:t xml:space="preserve">Faktura lub rachunek wystawiona/-y na Uniwersytet w Białymstoku. </w:t>
            </w:r>
          </w:p>
          <w:p w14:paraId="75A3FE67" w14:textId="77777777" w:rsidR="00335A27" w:rsidRPr="0048076B" w:rsidRDefault="00335A27" w:rsidP="00D93113">
            <w:pPr>
              <w:spacing w:after="160" w:line="259" w:lineRule="auto"/>
              <w:contextualSpacing/>
              <w:jc w:val="both"/>
              <w:rPr>
                <w:rFonts w:ascii="Calibri" w:eastAsia="Calibri" w:hAnsi="Calibri" w:cs="Calibri"/>
                <w:sz w:val="22"/>
                <w:lang w:eastAsia="en-US"/>
              </w:rPr>
            </w:pPr>
            <w:r w:rsidRPr="0048076B">
              <w:rPr>
                <w:rFonts w:ascii="Calibri" w:eastAsia="Calibri" w:hAnsi="Calibri" w:cs="Calibri"/>
                <w:sz w:val="22"/>
                <w:lang w:eastAsia="en-US"/>
              </w:rPr>
              <w:t>Zatrudnienie opiekuna miejscowego wyklucza możliwość pokrycia kosztów osoby towarzyszącej</w:t>
            </w:r>
            <w:r w:rsidR="008022E7" w:rsidRPr="0048076B">
              <w:rPr>
                <w:rFonts w:ascii="Calibri" w:eastAsia="Calibri" w:hAnsi="Calibri" w:cs="Calibri"/>
                <w:sz w:val="22"/>
                <w:lang w:eastAsia="en-US"/>
              </w:rPr>
              <w:t xml:space="preserve"> w tym samym okresie</w:t>
            </w:r>
            <w:r w:rsidRPr="0048076B">
              <w:rPr>
                <w:rFonts w:ascii="Calibri" w:eastAsia="Calibri" w:hAnsi="Calibri" w:cs="Calibri"/>
                <w:sz w:val="22"/>
                <w:lang w:eastAsia="en-US"/>
              </w:rPr>
              <w:t xml:space="preserve">. </w:t>
            </w:r>
          </w:p>
        </w:tc>
      </w:tr>
      <w:tr w:rsidR="00335A27" w:rsidRPr="0048076B" w14:paraId="63D5F4E0" w14:textId="77777777" w:rsidTr="0019542C">
        <w:trPr>
          <w:trHeight w:val="512"/>
        </w:trPr>
        <w:tc>
          <w:tcPr>
            <w:tcW w:w="4302" w:type="dxa"/>
          </w:tcPr>
          <w:p w14:paraId="1C500823" w14:textId="77777777" w:rsidR="00335A27" w:rsidRPr="0048076B" w:rsidRDefault="00335A27" w:rsidP="00D93113">
            <w:pPr>
              <w:spacing w:before="240" w:after="160" w:line="259" w:lineRule="auto"/>
              <w:contextualSpacing/>
              <w:jc w:val="both"/>
              <w:rPr>
                <w:rFonts w:ascii="Calibri" w:eastAsia="Calibri" w:hAnsi="Calibri" w:cs="Calibri"/>
                <w:sz w:val="22"/>
                <w:lang w:eastAsia="en-US"/>
              </w:rPr>
            </w:pPr>
            <w:r w:rsidRPr="0048076B">
              <w:rPr>
                <w:rFonts w:ascii="Calibri" w:eastAsia="Calibri" w:hAnsi="Calibri" w:cs="Calibri"/>
                <w:sz w:val="22"/>
                <w:lang w:eastAsia="en-US"/>
              </w:rPr>
              <w:t xml:space="preserve">Specjalne materiały dydaktyczne - jeżeli nie są zapewnione przez uczelnię/ instytucję przyjmującą </w:t>
            </w:r>
          </w:p>
        </w:tc>
        <w:tc>
          <w:tcPr>
            <w:tcW w:w="4486" w:type="dxa"/>
          </w:tcPr>
          <w:p w14:paraId="4554DE03" w14:textId="77777777" w:rsidR="00335A27" w:rsidRPr="0048076B" w:rsidRDefault="00335A27" w:rsidP="00D93113">
            <w:pPr>
              <w:spacing w:before="240" w:after="160" w:line="259" w:lineRule="auto"/>
              <w:contextualSpacing/>
              <w:jc w:val="both"/>
              <w:rPr>
                <w:rFonts w:ascii="Calibri" w:eastAsia="Calibri" w:hAnsi="Calibri" w:cs="Calibri"/>
                <w:sz w:val="22"/>
                <w:lang w:eastAsia="en-US"/>
              </w:rPr>
            </w:pPr>
            <w:r w:rsidRPr="0048076B">
              <w:rPr>
                <w:rFonts w:ascii="Calibri" w:eastAsia="Calibri" w:hAnsi="Calibri" w:cs="Calibri"/>
                <w:sz w:val="22"/>
                <w:lang w:eastAsia="en-US"/>
              </w:rPr>
              <w:t xml:space="preserve">Faktura wystawiona na Uniwersytet w Białymstoku. </w:t>
            </w:r>
          </w:p>
        </w:tc>
      </w:tr>
      <w:tr w:rsidR="00335A27" w:rsidRPr="0048076B" w14:paraId="270F0F86" w14:textId="77777777" w:rsidTr="0019542C">
        <w:trPr>
          <w:trHeight w:val="513"/>
        </w:trPr>
        <w:tc>
          <w:tcPr>
            <w:tcW w:w="4302" w:type="dxa"/>
          </w:tcPr>
          <w:p w14:paraId="222022C6" w14:textId="77777777" w:rsidR="00335A27" w:rsidRPr="0048076B" w:rsidRDefault="00335A27" w:rsidP="00D93113">
            <w:pPr>
              <w:spacing w:before="240" w:after="160" w:line="259" w:lineRule="auto"/>
              <w:contextualSpacing/>
              <w:jc w:val="both"/>
              <w:rPr>
                <w:rFonts w:ascii="Calibri" w:eastAsia="Calibri" w:hAnsi="Calibri" w:cs="Calibri"/>
                <w:sz w:val="22"/>
                <w:lang w:eastAsia="en-US"/>
              </w:rPr>
            </w:pPr>
            <w:r w:rsidRPr="0048076B">
              <w:rPr>
                <w:rFonts w:ascii="Calibri" w:eastAsia="Calibri" w:hAnsi="Calibri" w:cs="Calibri"/>
                <w:sz w:val="22"/>
                <w:lang w:eastAsia="en-US"/>
              </w:rPr>
              <w:t xml:space="preserve">Specjalna opieka medyczna dla uczestnika mobilności, w tym rehabilitacja, zakup leków </w:t>
            </w:r>
          </w:p>
        </w:tc>
        <w:tc>
          <w:tcPr>
            <w:tcW w:w="4486" w:type="dxa"/>
          </w:tcPr>
          <w:p w14:paraId="45E2C0E6" w14:textId="77777777" w:rsidR="00335A27" w:rsidRPr="0048076B" w:rsidRDefault="00335A27" w:rsidP="00D93113">
            <w:pPr>
              <w:spacing w:before="240" w:after="160" w:line="259" w:lineRule="auto"/>
              <w:contextualSpacing/>
              <w:jc w:val="both"/>
              <w:rPr>
                <w:rFonts w:ascii="Calibri" w:eastAsia="Calibri" w:hAnsi="Calibri" w:cs="Calibri"/>
                <w:sz w:val="22"/>
                <w:lang w:eastAsia="en-US"/>
              </w:rPr>
            </w:pPr>
            <w:r w:rsidRPr="0048076B">
              <w:rPr>
                <w:rFonts w:ascii="Calibri" w:eastAsia="Calibri" w:hAnsi="Calibri" w:cs="Calibri"/>
                <w:sz w:val="22"/>
                <w:lang w:eastAsia="en-US"/>
              </w:rPr>
              <w:t xml:space="preserve">Faktura wystawiona na Uniwersytet w Białymstoku.  </w:t>
            </w:r>
          </w:p>
        </w:tc>
      </w:tr>
      <w:tr w:rsidR="00335A27" w:rsidRPr="0048076B" w14:paraId="1EDAA582" w14:textId="77777777" w:rsidTr="0019542C">
        <w:trPr>
          <w:trHeight w:val="243"/>
        </w:trPr>
        <w:tc>
          <w:tcPr>
            <w:tcW w:w="4302" w:type="dxa"/>
          </w:tcPr>
          <w:p w14:paraId="07D3449A" w14:textId="77777777" w:rsidR="00335A27" w:rsidRPr="0048076B" w:rsidRDefault="00335A27" w:rsidP="00D93113">
            <w:pPr>
              <w:spacing w:before="240" w:after="160" w:line="259" w:lineRule="auto"/>
              <w:contextualSpacing/>
              <w:jc w:val="both"/>
              <w:rPr>
                <w:rFonts w:ascii="Calibri" w:eastAsia="Calibri" w:hAnsi="Calibri" w:cs="Calibri"/>
                <w:sz w:val="22"/>
                <w:lang w:eastAsia="en-US"/>
              </w:rPr>
            </w:pPr>
            <w:r w:rsidRPr="0048076B">
              <w:rPr>
                <w:rFonts w:ascii="Calibri" w:eastAsia="Calibri" w:hAnsi="Calibri" w:cs="Calibri"/>
                <w:sz w:val="22"/>
                <w:lang w:eastAsia="en-US"/>
              </w:rPr>
              <w:t xml:space="preserve">Specjalne ubezpieczenie dla uczestnika mobilności </w:t>
            </w:r>
          </w:p>
        </w:tc>
        <w:tc>
          <w:tcPr>
            <w:tcW w:w="4486" w:type="dxa"/>
          </w:tcPr>
          <w:p w14:paraId="4EFB6EE8" w14:textId="77777777" w:rsidR="00335A27" w:rsidRPr="0048076B" w:rsidRDefault="00335A27" w:rsidP="00D93113">
            <w:pPr>
              <w:spacing w:before="240" w:after="160" w:line="259" w:lineRule="auto"/>
              <w:contextualSpacing/>
              <w:jc w:val="both"/>
              <w:rPr>
                <w:rFonts w:ascii="Calibri" w:eastAsia="Calibri" w:hAnsi="Calibri" w:cs="Calibri"/>
                <w:sz w:val="22"/>
                <w:lang w:eastAsia="en-US"/>
              </w:rPr>
            </w:pPr>
            <w:r w:rsidRPr="0048076B">
              <w:rPr>
                <w:rFonts w:ascii="Calibri" w:eastAsia="Calibri" w:hAnsi="Calibri" w:cs="Calibri"/>
                <w:sz w:val="22"/>
                <w:lang w:eastAsia="en-US"/>
              </w:rPr>
              <w:t xml:space="preserve">Faktura wystawiona na Uniwersytet w Białymstoku.  </w:t>
            </w:r>
          </w:p>
        </w:tc>
      </w:tr>
      <w:tr w:rsidR="00335A27" w:rsidRPr="0048076B" w14:paraId="3AE00740" w14:textId="77777777" w:rsidTr="0018682F">
        <w:trPr>
          <w:trHeight w:val="274"/>
        </w:trPr>
        <w:tc>
          <w:tcPr>
            <w:tcW w:w="4302" w:type="dxa"/>
          </w:tcPr>
          <w:p w14:paraId="450C1CEE" w14:textId="77777777" w:rsidR="00335A27" w:rsidRPr="0048076B" w:rsidRDefault="008022E7" w:rsidP="00D93113">
            <w:pPr>
              <w:spacing w:before="240" w:after="160" w:line="259" w:lineRule="auto"/>
              <w:contextualSpacing/>
              <w:jc w:val="both"/>
              <w:rPr>
                <w:rFonts w:ascii="Calibri" w:eastAsia="Calibri" w:hAnsi="Calibri" w:cs="Calibri"/>
                <w:sz w:val="22"/>
                <w:lang w:eastAsia="en-US"/>
              </w:rPr>
            </w:pPr>
            <w:r w:rsidRPr="0048076B">
              <w:rPr>
                <w:rFonts w:ascii="Calibri" w:eastAsia="Calibri" w:hAnsi="Calibri" w:cs="Calibri"/>
                <w:sz w:val="22"/>
                <w:lang w:eastAsia="en-US"/>
              </w:rPr>
              <w:t>Inne koszty wnioskowane przez uczestnika mobilności wynikające z posiadanej niepełnosprawności</w:t>
            </w:r>
          </w:p>
        </w:tc>
        <w:tc>
          <w:tcPr>
            <w:tcW w:w="4486" w:type="dxa"/>
          </w:tcPr>
          <w:p w14:paraId="7CBEB2D8" w14:textId="77777777" w:rsidR="00335A27" w:rsidRPr="0048076B" w:rsidRDefault="00335A27" w:rsidP="00D93113">
            <w:pPr>
              <w:spacing w:before="240" w:after="160" w:line="259" w:lineRule="auto"/>
              <w:contextualSpacing/>
              <w:jc w:val="both"/>
              <w:rPr>
                <w:rFonts w:ascii="Calibri" w:eastAsia="Calibri" w:hAnsi="Calibri" w:cs="Calibri"/>
                <w:sz w:val="22"/>
                <w:lang w:eastAsia="en-US"/>
              </w:rPr>
            </w:pPr>
            <w:r w:rsidRPr="0048076B">
              <w:rPr>
                <w:rFonts w:ascii="Calibri" w:eastAsia="Calibri" w:hAnsi="Calibri" w:cs="Calibri"/>
                <w:sz w:val="22"/>
                <w:lang w:eastAsia="en-US"/>
              </w:rPr>
              <w:t>Faktura wystawiona na Uniwersytet w Białymstoku.</w:t>
            </w:r>
          </w:p>
        </w:tc>
      </w:tr>
    </w:tbl>
    <w:p w14:paraId="3F82E29D" w14:textId="77777777" w:rsidR="00335A27" w:rsidRPr="0048076B" w:rsidRDefault="00335A27" w:rsidP="00335A27">
      <w:pPr>
        <w:pStyle w:val="Default"/>
        <w:spacing w:before="120" w:after="120"/>
        <w:ind w:left="284"/>
        <w:jc w:val="both"/>
        <w:rPr>
          <w:szCs w:val="22"/>
        </w:rPr>
      </w:pPr>
      <w:r w:rsidRPr="0048076B">
        <w:rPr>
          <w:szCs w:val="22"/>
        </w:rPr>
        <w:t xml:space="preserve">Dane potrzebne do uzyskania faktury na Uniwersytet w Białymstoku: </w:t>
      </w:r>
    </w:p>
    <w:p w14:paraId="1B3C7C00" w14:textId="77777777" w:rsidR="00335A27" w:rsidRPr="0048076B" w:rsidRDefault="00335A27" w:rsidP="00335A27">
      <w:pPr>
        <w:pStyle w:val="Default"/>
        <w:spacing w:before="120" w:after="120"/>
        <w:ind w:left="284"/>
        <w:jc w:val="both"/>
        <w:rPr>
          <w:szCs w:val="22"/>
        </w:rPr>
      </w:pPr>
      <w:r w:rsidRPr="0048076B">
        <w:rPr>
          <w:szCs w:val="22"/>
        </w:rPr>
        <w:t xml:space="preserve">Uniwersytet w Białymstoku, ul. </w:t>
      </w:r>
      <w:r w:rsidR="00460B5E" w:rsidRPr="0048076B">
        <w:rPr>
          <w:szCs w:val="22"/>
        </w:rPr>
        <w:t>Świerkowa 20 B</w:t>
      </w:r>
      <w:r w:rsidRPr="0048076B">
        <w:rPr>
          <w:szCs w:val="22"/>
        </w:rPr>
        <w:t>, 15-</w:t>
      </w:r>
      <w:r w:rsidR="00460B5E" w:rsidRPr="0048076B">
        <w:rPr>
          <w:szCs w:val="22"/>
        </w:rPr>
        <w:t>328</w:t>
      </w:r>
      <w:r w:rsidRPr="0048076B">
        <w:rPr>
          <w:szCs w:val="22"/>
        </w:rPr>
        <w:t xml:space="preserve"> Białystok, NIP 542 23 83</w:t>
      </w:r>
      <w:r w:rsidR="00CA2759" w:rsidRPr="0048076B">
        <w:rPr>
          <w:szCs w:val="22"/>
        </w:rPr>
        <w:t> </w:t>
      </w:r>
      <w:r w:rsidRPr="0048076B">
        <w:rPr>
          <w:szCs w:val="22"/>
        </w:rPr>
        <w:t>747.</w:t>
      </w:r>
    </w:p>
    <w:p w14:paraId="62489B1B" w14:textId="77777777" w:rsidR="0050251D" w:rsidRPr="0048076B" w:rsidRDefault="00D93113" w:rsidP="008C7ACB">
      <w:pPr>
        <w:spacing w:after="160" w:line="259" w:lineRule="auto"/>
        <w:jc w:val="both"/>
        <w:rPr>
          <w:rFonts w:ascii="Calibri" w:hAnsi="Calibri" w:cs="Calibri"/>
        </w:rPr>
      </w:pPr>
      <w:r w:rsidRPr="0048076B">
        <w:rPr>
          <w:rFonts w:ascii="Calibri" w:hAnsi="Calibri" w:cs="Calibri"/>
        </w:rPr>
        <w:t xml:space="preserve">30. </w:t>
      </w:r>
      <w:r w:rsidR="00CA2759" w:rsidRPr="0048076B">
        <w:rPr>
          <w:rFonts w:ascii="Calibri" w:hAnsi="Calibri" w:cs="Calibri"/>
        </w:rPr>
        <w:t>Do wszystkich dokumentów</w:t>
      </w:r>
      <w:r w:rsidR="00A63141" w:rsidRPr="0048076B">
        <w:rPr>
          <w:rFonts w:ascii="Calibri" w:hAnsi="Calibri" w:cs="Calibri"/>
        </w:rPr>
        <w:t>,</w:t>
      </w:r>
      <w:r w:rsidR="00CA2759" w:rsidRPr="0048076B">
        <w:rPr>
          <w:rFonts w:ascii="Calibri" w:hAnsi="Calibri" w:cs="Calibri"/>
        </w:rPr>
        <w:t xml:space="preserve"> potwierdzających poniesienie dodatkowych kosztów z tytułu niepełnosprawności należy dołączyć potwierdzenie zapłaty.</w:t>
      </w:r>
    </w:p>
    <w:p w14:paraId="16735505" w14:textId="77777777" w:rsidR="0050251D" w:rsidRPr="0048076B" w:rsidRDefault="00D93113" w:rsidP="008C7ACB">
      <w:pPr>
        <w:spacing w:after="160" w:line="259" w:lineRule="auto"/>
        <w:jc w:val="both"/>
        <w:rPr>
          <w:rFonts w:ascii="Calibri" w:hAnsi="Calibri" w:cs="Calibri"/>
        </w:rPr>
      </w:pPr>
      <w:r w:rsidRPr="0048076B">
        <w:rPr>
          <w:rFonts w:ascii="Calibri" w:hAnsi="Calibri" w:cs="Calibri"/>
        </w:rPr>
        <w:t xml:space="preserve">31. </w:t>
      </w:r>
      <w:r w:rsidR="00335A27" w:rsidRPr="0048076B">
        <w:rPr>
          <w:rFonts w:ascii="Calibri" w:hAnsi="Calibri" w:cs="Calibri"/>
        </w:rPr>
        <w:t xml:space="preserve">Jeżeli </w:t>
      </w:r>
      <w:r w:rsidR="009340E4" w:rsidRPr="0048076B">
        <w:rPr>
          <w:rFonts w:ascii="Calibri" w:hAnsi="Calibri" w:cs="Calibri"/>
        </w:rPr>
        <w:t>uczestnik mobilności</w:t>
      </w:r>
      <w:r w:rsidR="00335A27" w:rsidRPr="0048076B">
        <w:rPr>
          <w:rFonts w:ascii="Calibri" w:hAnsi="Calibri" w:cs="Calibri"/>
        </w:rPr>
        <w:t xml:space="preserve"> otrzymujący dodatek na pokrycie dodatkowych kosztów związanych z niepełnosprawnością otrzyma zgodę na przedłużenie pobytu o kolejny semestr </w:t>
      </w:r>
      <w:r w:rsidR="00C30818" w:rsidRPr="0048076B">
        <w:rPr>
          <w:rFonts w:ascii="Calibri" w:hAnsi="Calibri" w:cs="Calibri"/>
        </w:rPr>
        <w:br/>
      </w:r>
      <w:r w:rsidR="00335A27" w:rsidRPr="0048076B">
        <w:rPr>
          <w:rFonts w:ascii="Calibri" w:hAnsi="Calibri" w:cs="Calibri"/>
        </w:rPr>
        <w:t xml:space="preserve">i zostanie mu przyznane </w:t>
      </w:r>
      <w:r w:rsidR="0050251D" w:rsidRPr="0048076B">
        <w:rPr>
          <w:rFonts w:ascii="Calibri" w:hAnsi="Calibri" w:cs="Calibri"/>
        </w:rPr>
        <w:t>do</w:t>
      </w:r>
      <w:r w:rsidR="00335A27" w:rsidRPr="0048076B">
        <w:rPr>
          <w:rFonts w:ascii="Calibri" w:hAnsi="Calibri" w:cs="Calibri"/>
        </w:rPr>
        <w:t>finansowanie</w:t>
      </w:r>
      <w:r w:rsidR="008C7ACB" w:rsidRPr="0048076B">
        <w:rPr>
          <w:rFonts w:ascii="Calibri" w:hAnsi="Calibri" w:cs="Calibri"/>
        </w:rPr>
        <w:t xml:space="preserve"> mobilności</w:t>
      </w:r>
      <w:r w:rsidR="00335A27" w:rsidRPr="0048076B">
        <w:rPr>
          <w:rFonts w:ascii="Calibri" w:hAnsi="Calibri" w:cs="Calibri"/>
        </w:rPr>
        <w:t xml:space="preserve"> na okres przedłużenia, musi ponownie </w:t>
      </w:r>
      <w:r w:rsidR="008C7ACB" w:rsidRPr="0048076B">
        <w:rPr>
          <w:rFonts w:ascii="Calibri" w:hAnsi="Calibri" w:cs="Calibri"/>
        </w:rPr>
        <w:t xml:space="preserve">złożyć wniosek o uzyskanie dodatkowej kwoty na pokrycie kosztów związanych z niepełnosprawnością zgodnie z </w:t>
      </w:r>
      <w:r w:rsidRPr="0048076B">
        <w:rPr>
          <w:rFonts w:ascii="Calibri" w:hAnsi="Calibri" w:cs="Calibri"/>
        </w:rPr>
        <w:t xml:space="preserve">wyżej opisaną </w:t>
      </w:r>
      <w:r w:rsidR="008C7ACB" w:rsidRPr="0048076B">
        <w:rPr>
          <w:rFonts w:ascii="Calibri" w:hAnsi="Calibri" w:cs="Calibri"/>
        </w:rPr>
        <w:t>procedurą.</w:t>
      </w:r>
    </w:p>
    <w:p w14:paraId="61915E1B" w14:textId="77777777" w:rsidR="00537B40" w:rsidRPr="0048076B" w:rsidRDefault="00537B40" w:rsidP="008C7ACB">
      <w:pPr>
        <w:spacing w:after="160" w:line="259" w:lineRule="auto"/>
        <w:jc w:val="both"/>
        <w:rPr>
          <w:rFonts w:ascii="Calibri" w:hAnsi="Calibri" w:cs="Calibri"/>
        </w:rPr>
      </w:pPr>
      <w:r w:rsidRPr="0048076B">
        <w:rPr>
          <w:rFonts w:ascii="Calibri" w:hAnsi="Calibri" w:cs="Calibri"/>
        </w:rPr>
        <w:t>32. We</w:t>
      </w:r>
      <w:r w:rsidR="0048076B" w:rsidRPr="0048076B">
        <w:rPr>
          <w:rFonts w:ascii="Calibri" w:hAnsi="Calibri" w:cs="Calibri"/>
        </w:rPr>
        <w:t xml:space="preserve"> wszelkich kwestiach nieobj</w:t>
      </w:r>
      <w:r w:rsidR="00060FC5" w:rsidRPr="0048076B">
        <w:rPr>
          <w:rFonts w:ascii="Calibri" w:hAnsi="Calibri" w:cs="Calibri"/>
        </w:rPr>
        <w:t>ętych</w:t>
      </w:r>
      <w:r w:rsidRPr="0048076B">
        <w:rPr>
          <w:rFonts w:ascii="Calibri" w:hAnsi="Calibri" w:cs="Calibri"/>
        </w:rPr>
        <w:t xml:space="preserve"> zasadami finansowymi zastosowanie mają instrukcje zawarte w </w:t>
      </w:r>
      <w:r w:rsidRPr="0048076B">
        <w:rPr>
          <w:rFonts w:ascii="Calibri" w:hAnsi="Calibri" w:cs="Calibri"/>
          <w:i/>
        </w:rPr>
        <w:t>Przewodniku po programie Erasmus+</w:t>
      </w:r>
      <w:r w:rsidR="00060FC5" w:rsidRPr="0048076B">
        <w:rPr>
          <w:rFonts w:ascii="Calibri" w:hAnsi="Calibri" w:cs="Calibri"/>
        </w:rPr>
        <w:t>,</w:t>
      </w:r>
      <w:r w:rsidRPr="0048076B">
        <w:rPr>
          <w:rFonts w:ascii="Calibri" w:hAnsi="Calibri" w:cs="Calibri"/>
          <w:i/>
        </w:rPr>
        <w:t xml:space="preserve"> </w:t>
      </w:r>
      <w:r w:rsidRPr="0048076B">
        <w:rPr>
          <w:rFonts w:ascii="Calibri" w:hAnsi="Calibri" w:cs="Calibri"/>
        </w:rPr>
        <w:t xml:space="preserve">wytyczne </w:t>
      </w:r>
      <w:r w:rsidR="00060FC5" w:rsidRPr="0048076B">
        <w:rPr>
          <w:rFonts w:ascii="Calibri" w:hAnsi="Calibri" w:cs="Calibri"/>
        </w:rPr>
        <w:t xml:space="preserve">NA </w:t>
      </w:r>
      <w:r w:rsidRPr="0048076B">
        <w:rPr>
          <w:rFonts w:ascii="Calibri" w:hAnsi="Calibri" w:cs="Calibri"/>
        </w:rPr>
        <w:t>oraz decyzje Komisji Europejskiej.</w:t>
      </w:r>
    </w:p>
    <w:p w14:paraId="05284A71" w14:textId="77777777" w:rsidR="00DD601C" w:rsidRPr="00D54379" w:rsidRDefault="00EB30F5" w:rsidP="00CA2759">
      <w:pPr>
        <w:spacing w:after="240"/>
        <w:ind w:left="284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DD601C" w:rsidRPr="00D54379" w:rsidSect="0019542C">
      <w:footerReference w:type="default" r:id="rId12"/>
      <w:pgSz w:w="11906" w:h="16838"/>
      <w:pgMar w:top="709" w:right="1417" w:bottom="851" w:left="1417" w:header="708" w:footer="234" w:gutter="0"/>
      <w:cols w:space="708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D0544B2" w16cex:dateUtc="2021-12-02T08:07:16.918Z"/>
  <w16cex:commentExtensible w16cex:durableId="4492BA6C" w16cex:dateUtc="2021-12-02T08:08:07.858Z"/>
  <w16cex:commentExtensible w16cex:durableId="6EBB584B" w16cex:dateUtc="2021-12-02T08:09:03.697Z"/>
  <w16cex:commentExtensible w16cex:durableId="77A288CD" w16cex:dateUtc="2021-12-02T08:09:42.127Z"/>
  <w16cex:commentExtensible w16cex:durableId="1266C3D2" w16cex:dateUtc="2021-12-02T08:11:03.508Z"/>
  <w16cex:commentExtensible w16cex:durableId="7ED482E2" w16cex:dateUtc="2021-12-02T08:11:19.987Z"/>
  <w16cex:commentExtensible w16cex:durableId="676F7114" w16cex:dateUtc="2021-12-02T08:11:53.777Z"/>
  <w16cex:commentExtensible w16cex:durableId="1E71598B" w16cex:dateUtc="2021-12-02T08:12:37.715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9FEF0B" w16cid:durableId="4492BA6C"/>
  <w16cid:commentId w16cid:paraId="1CB7A0D9" w16cid:durableId="7D0544B2"/>
  <w16cid:commentId w16cid:paraId="43A69109" w16cid:durableId="1E71598B"/>
  <w16cid:commentId w16cid:paraId="2495C5AA" w16cid:durableId="6EBB584B"/>
  <w16cid:commentId w16cid:paraId="7C707E60" w16cid:durableId="77A288CD"/>
  <w16cid:commentId w16cid:paraId="6525530C" w16cid:durableId="676F7114"/>
  <w16cid:commentId w16cid:paraId="79A8544C" w16cid:durableId="1266C3D2"/>
  <w16cid:commentId w16cid:paraId="5E68111B" w16cid:durableId="7ED482E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14AC5E" w14:textId="77777777" w:rsidR="009E2910" w:rsidRDefault="009E2910" w:rsidP="002D245D">
      <w:r>
        <w:separator/>
      </w:r>
    </w:p>
  </w:endnote>
  <w:endnote w:type="continuationSeparator" w:id="0">
    <w:p w14:paraId="7FC752F7" w14:textId="77777777" w:rsidR="009E2910" w:rsidRDefault="009E2910" w:rsidP="002D2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9C010" w14:textId="2700D398" w:rsidR="00866461" w:rsidRPr="00866461" w:rsidRDefault="00866461">
    <w:pPr>
      <w:pStyle w:val="Stopka"/>
      <w:jc w:val="right"/>
      <w:rPr>
        <w:rFonts w:ascii="Calibri" w:hAnsi="Calibri"/>
        <w:sz w:val="18"/>
      </w:rPr>
    </w:pPr>
    <w:r w:rsidRPr="00866461">
      <w:rPr>
        <w:rFonts w:ascii="Calibri" w:hAnsi="Calibri"/>
        <w:sz w:val="18"/>
      </w:rPr>
      <w:fldChar w:fldCharType="begin"/>
    </w:r>
    <w:r w:rsidRPr="00866461">
      <w:rPr>
        <w:rFonts w:ascii="Calibri" w:hAnsi="Calibri"/>
        <w:sz w:val="18"/>
      </w:rPr>
      <w:instrText>PAGE   \* MERGEFORMAT</w:instrText>
    </w:r>
    <w:r w:rsidRPr="00866461">
      <w:rPr>
        <w:rFonts w:ascii="Calibri" w:hAnsi="Calibri"/>
        <w:sz w:val="18"/>
      </w:rPr>
      <w:fldChar w:fldCharType="separate"/>
    </w:r>
    <w:r w:rsidR="005A784B" w:rsidRPr="005A784B">
      <w:rPr>
        <w:rFonts w:ascii="Calibri" w:hAnsi="Calibri"/>
        <w:noProof/>
        <w:sz w:val="18"/>
        <w:lang w:val="pl-PL"/>
      </w:rPr>
      <w:t>6</w:t>
    </w:r>
    <w:r w:rsidRPr="00866461">
      <w:rPr>
        <w:rFonts w:ascii="Calibri" w:hAnsi="Calibri"/>
        <w:sz w:val="18"/>
      </w:rPr>
      <w:fldChar w:fldCharType="end"/>
    </w:r>
  </w:p>
  <w:p w14:paraId="27B9F6BD" w14:textId="77777777" w:rsidR="00866461" w:rsidRDefault="0086646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76E86E" w14:textId="77777777" w:rsidR="009E2910" w:rsidRDefault="009E2910" w:rsidP="002D245D">
      <w:r>
        <w:separator/>
      </w:r>
    </w:p>
  </w:footnote>
  <w:footnote w:type="continuationSeparator" w:id="0">
    <w:p w14:paraId="3EDCC3C5" w14:textId="77777777" w:rsidR="009E2910" w:rsidRDefault="009E2910" w:rsidP="002D2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F5AC2"/>
    <w:multiLevelType w:val="hybridMultilevel"/>
    <w:tmpl w:val="D18ECB54"/>
    <w:lvl w:ilvl="0" w:tplc="90188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8334D9"/>
    <w:multiLevelType w:val="hybridMultilevel"/>
    <w:tmpl w:val="70A6244C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8DD3BE4"/>
    <w:multiLevelType w:val="hybridMultilevel"/>
    <w:tmpl w:val="C4CC78C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E35813"/>
    <w:multiLevelType w:val="hybridMultilevel"/>
    <w:tmpl w:val="692E6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92133"/>
    <w:multiLevelType w:val="hybridMultilevel"/>
    <w:tmpl w:val="E7F8CEC2"/>
    <w:lvl w:ilvl="0" w:tplc="54E8E18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2B490A"/>
    <w:multiLevelType w:val="hybridMultilevel"/>
    <w:tmpl w:val="DC88FB90"/>
    <w:lvl w:ilvl="0" w:tplc="6526E5A0">
      <w:start w:val="3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B4882"/>
    <w:multiLevelType w:val="hybridMultilevel"/>
    <w:tmpl w:val="21B0A0A4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803D8"/>
    <w:multiLevelType w:val="hybridMultilevel"/>
    <w:tmpl w:val="89784FF6"/>
    <w:lvl w:ilvl="0" w:tplc="0415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C4ED6"/>
    <w:multiLevelType w:val="hybridMultilevel"/>
    <w:tmpl w:val="BCD6E10C"/>
    <w:lvl w:ilvl="0" w:tplc="327C33D4">
      <w:start w:val="9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2FEC26D2"/>
    <w:multiLevelType w:val="hybridMultilevel"/>
    <w:tmpl w:val="F40862AC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7665DA"/>
    <w:multiLevelType w:val="hybridMultilevel"/>
    <w:tmpl w:val="3E6078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E44F2"/>
    <w:multiLevelType w:val="hybridMultilevel"/>
    <w:tmpl w:val="1E4490C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1203C8"/>
    <w:multiLevelType w:val="hybridMultilevel"/>
    <w:tmpl w:val="52DAFBEE"/>
    <w:lvl w:ilvl="0" w:tplc="AB5C6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567176"/>
    <w:multiLevelType w:val="hybridMultilevel"/>
    <w:tmpl w:val="C60E7DE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81765D1"/>
    <w:multiLevelType w:val="hybridMultilevel"/>
    <w:tmpl w:val="47AE6FD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2320E"/>
    <w:multiLevelType w:val="hybridMultilevel"/>
    <w:tmpl w:val="15AE391E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706343"/>
    <w:multiLevelType w:val="hybridMultilevel"/>
    <w:tmpl w:val="F0BAA2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725F4"/>
    <w:multiLevelType w:val="hybridMultilevel"/>
    <w:tmpl w:val="8424F0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B86616"/>
    <w:multiLevelType w:val="hybridMultilevel"/>
    <w:tmpl w:val="87A2CE94"/>
    <w:lvl w:ilvl="0" w:tplc="58D2E65A">
      <w:start w:val="2587"/>
      <w:numFmt w:val="decimal"/>
      <w:lvlText w:val="%1"/>
      <w:lvlJc w:val="left"/>
      <w:pPr>
        <w:ind w:left="840" w:hanging="48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1E3B6A"/>
    <w:multiLevelType w:val="hybridMultilevel"/>
    <w:tmpl w:val="24484DF0"/>
    <w:lvl w:ilvl="0" w:tplc="0415000F">
      <w:start w:val="1"/>
      <w:numFmt w:val="decimal"/>
      <w:lvlText w:val="%1.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63260562"/>
    <w:multiLevelType w:val="hybridMultilevel"/>
    <w:tmpl w:val="63727FC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81D7931"/>
    <w:multiLevelType w:val="hybridMultilevel"/>
    <w:tmpl w:val="359E5966"/>
    <w:lvl w:ilvl="0" w:tplc="17D0C81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90945D9"/>
    <w:multiLevelType w:val="hybridMultilevel"/>
    <w:tmpl w:val="343E80F8"/>
    <w:lvl w:ilvl="0" w:tplc="83A02EC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D00D6F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Calibri"/>
        <w:b w:val="0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71647FE">
      <w:start w:val="4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1DACC3C8">
      <w:start w:val="8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C234E92"/>
    <w:multiLevelType w:val="hybridMultilevel"/>
    <w:tmpl w:val="395E4822"/>
    <w:lvl w:ilvl="0" w:tplc="83A02EC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84A76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6204CD"/>
    <w:multiLevelType w:val="hybridMultilevel"/>
    <w:tmpl w:val="935834EE"/>
    <w:lvl w:ilvl="0" w:tplc="048AA3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790EDA"/>
    <w:multiLevelType w:val="hybridMultilevel"/>
    <w:tmpl w:val="0D643342"/>
    <w:lvl w:ilvl="0" w:tplc="E4E6C7A2">
      <w:start w:val="256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D61B50"/>
    <w:multiLevelType w:val="hybridMultilevel"/>
    <w:tmpl w:val="4A10BDEA"/>
    <w:lvl w:ilvl="0" w:tplc="0CB017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8EE1460"/>
    <w:multiLevelType w:val="hybridMultilevel"/>
    <w:tmpl w:val="D2C68AA8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CFD55B3"/>
    <w:multiLevelType w:val="multilevel"/>
    <w:tmpl w:val="125A6F6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4"/>
  </w:num>
  <w:num w:numId="2">
    <w:abstractNumId w:val="28"/>
  </w:num>
  <w:num w:numId="3">
    <w:abstractNumId w:val="2"/>
  </w:num>
  <w:num w:numId="4">
    <w:abstractNumId w:val="13"/>
  </w:num>
  <w:num w:numId="5">
    <w:abstractNumId w:val="27"/>
  </w:num>
  <w:num w:numId="6">
    <w:abstractNumId w:val="15"/>
  </w:num>
  <w:num w:numId="7">
    <w:abstractNumId w:val="9"/>
  </w:num>
  <w:num w:numId="8">
    <w:abstractNumId w:val="0"/>
  </w:num>
  <w:num w:numId="9">
    <w:abstractNumId w:val="5"/>
  </w:num>
  <w:num w:numId="10">
    <w:abstractNumId w:val="12"/>
  </w:num>
  <w:num w:numId="11">
    <w:abstractNumId w:val="23"/>
  </w:num>
  <w:num w:numId="12">
    <w:abstractNumId w:val="18"/>
  </w:num>
  <w:num w:numId="13">
    <w:abstractNumId w:val="16"/>
  </w:num>
  <w:num w:numId="14">
    <w:abstractNumId w:val="6"/>
  </w:num>
  <w:num w:numId="15">
    <w:abstractNumId w:val="11"/>
  </w:num>
  <w:num w:numId="16">
    <w:abstractNumId w:val="26"/>
  </w:num>
  <w:num w:numId="17">
    <w:abstractNumId w:val="20"/>
  </w:num>
  <w:num w:numId="18">
    <w:abstractNumId w:val="25"/>
  </w:num>
  <w:num w:numId="19">
    <w:abstractNumId w:val="24"/>
  </w:num>
  <w:num w:numId="20">
    <w:abstractNumId w:val="21"/>
  </w:num>
  <w:num w:numId="21">
    <w:abstractNumId w:val="14"/>
  </w:num>
  <w:num w:numId="22">
    <w:abstractNumId w:val="22"/>
  </w:num>
  <w:num w:numId="23">
    <w:abstractNumId w:val="3"/>
  </w:num>
  <w:num w:numId="24">
    <w:abstractNumId w:val="8"/>
  </w:num>
  <w:num w:numId="25">
    <w:abstractNumId w:val="7"/>
  </w:num>
  <w:num w:numId="26">
    <w:abstractNumId w:val="12"/>
    <w:lvlOverride w:ilvl="0">
      <w:lvl w:ilvl="0" w:tplc="AB5C6A58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5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5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5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5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5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5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5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5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7">
    <w:abstractNumId w:val="4"/>
  </w:num>
  <w:num w:numId="28">
    <w:abstractNumId w:val="1"/>
  </w:num>
  <w:num w:numId="29">
    <w:abstractNumId w:val="17"/>
  </w:num>
  <w:num w:numId="30">
    <w:abstractNumId w:val="19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NjQwMzU2tTQ0NzRQ0lEKTi0uzszPAykwrAUABbWEwiwAAAA="/>
  </w:docVars>
  <w:rsids>
    <w:rsidRoot w:val="005112CF"/>
    <w:rsid w:val="00002340"/>
    <w:rsid w:val="00003E57"/>
    <w:rsid w:val="00007436"/>
    <w:rsid w:val="00011A80"/>
    <w:rsid w:val="0002026E"/>
    <w:rsid w:val="000236B3"/>
    <w:rsid w:val="00034822"/>
    <w:rsid w:val="00034B63"/>
    <w:rsid w:val="0004410E"/>
    <w:rsid w:val="00055041"/>
    <w:rsid w:val="0005578E"/>
    <w:rsid w:val="00060FC5"/>
    <w:rsid w:val="00065B0F"/>
    <w:rsid w:val="000749C5"/>
    <w:rsid w:val="000817A6"/>
    <w:rsid w:val="00095269"/>
    <w:rsid w:val="000A1AF8"/>
    <w:rsid w:val="000B13F9"/>
    <w:rsid w:val="000C2395"/>
    <w:rsid w:val="000C4E84"/>
    <w:rsid w:val="000F4150"/>
    <w:rsid w:val="000F5E35"/>
    <w:rsid w:val="000F7CE7"/>
    <w:rsid w:val="001120C0"/>
    <w:rsid w:val="00112570"/>
    <w:rsid w:val="001129BD"/>
    <w:rsid w:val="00114D59"/>
    <w:rsid w:val="001231C7"/>
    <w:rsid w:val="001463D8"/>
    <w:rsid w:val="00152016"/>
    <w:rsid w:val="001530B3"/>
    <w:rsid w:val="00157B8E"/>
    <w:rsid w:val="00164671"/>
    <w:rsid w:val="00182761"/>
    <w:rsid w:val="00182C29"/>
    <w:rsid w:val="001830F4"/>
    <w:rsid w:val="001845B5"/>
    <w:rsid w:val="00184A8E"/>
    <w:rsid w:val="0018682F"/>
    <w:rsid w:val="0019542C"/>
    <w:rsid w:val="001A0A14"/>
    <w:rsid w:val="001A7260"/>
    <w:rsid w:val="001B125F"/>
    <w:rsid w:val="001C0067"/>
    <w:rsid w:val="001C3742"/>
    <w:rsid w:val="001C487F"/>
    <w:rsid w:val="001D0835"/>
    <w:rsid w:val="001D340B"/>
    <w:rsid w:val="001D4D53"/>
    <w:rsid w:val="001E63FB"/>
    <w:rsid w:val="001F0DBA"/>
    <w:rsid w:val="001F1381"/>
    <w:rsid w:val="001F1F47"/>
    <w:rsid w:val="001F3973"/>
    <w:rsid w:val="001F7FBE"/>
    <w:rsid w:val="002038CC"/>
    <w:rsid w:val="00203F97"/>
    <w:rsid w:val="0021169D"/>
    <w:rsid w:val="00211891"/>
    <w:rsid w:val="00214A16"/>
    <w:rsid w:val="00233D51"/>
    <w:rsid w:val="002401D4"/>
    <w:rsid w:val="0024106D"/>
    <w:rsid w:val="002420B7"/>
    <w:rsid w:val="002556FD"/>
    <w:rsid w:val="00257E71"/>
    <w:rsid w:val="0026196D"/>
    <w:rsid w:val="00262F26"/>
    <w:rsid w:val="00270923"/>
    <w:rsid w:val="00271E6A"/>
    <w:rsid w:val="002733D3"/>
    <w:rsid w:val="002736E2"/>
    <w:rsid w:val="00281635"/>
    <w:rsid w:val="002910F9"/>
    <w:rsid w:val="002A11F7"/>
    <w:rsid w:val="002A5FE8"/>
    <w:rsid w:val="002B3E3E"/>
    <w:rsid w:val="002B5D3A"/>
    <w:rsid w:val="002C0BAF"/>
    <w:rsid w:val="002C59A2"/>
    <w:rsid w:val="002D245D"/>
    <w:rsid w:val="002E7319"/>
    <w:rsid w:val="002F26A6"/>
    <w:rsid w:val="0030003F"/>
    <w:rsid w:val="00303821"/>
    <w:rsid w:val="0030732B"/>
    <w:rsid w:val="00322490"/>
    <w:rsid w:val="00330F50"/>
    <w:rsid w:val="00334389"/>
    <w:rsid w:val="00335A27"/>
    <w:rsid w:val="003418A1"/>
    <w:rsid w:val="003714B0"/>
    <w:rsid w:val="00372902"/>
    <w:rsid w:val="003826D6"/>
    <w:rsid w:val="00384C79"/>
    <w:rsid w:val="003939B0"/>
    <w:rsid w:val="00393D51"/>
    <w:rsid w:val="00395365"/>
    <w:rsid w:val="003A021F"/>
    <w:rsid w:val="003A4354"/>
    <w:rsid w:val="003B3EB5"/>
    <w:rsid w:val="003B6A38"/>
    <w:rsid w:val="003C461E"/>
    <w:rsid w:val="003D0B2F"/>
    <w:rsid w:val="003D12C3"/>
    <w:rsid w:val="003D358E"/>
    <w:rsid w:val="003D3818"/>
    <w:rsid w:val="003D7254"/>
    <w:rsid w:val="003E4B01"/>
    <w:rsid w:val="003E7188"/>
    <w:rsid w:val="003F505F"/>
    <w:rsid w:val="003F6277"/>
    <w:rsid w:val="004028B2"/>
    <w:rsid w:val="00407A2F"/>
    <w:rsid w:val="0044089E"/>
    <w:rsid w:val="0044224D"/>
    <w:rsid w:val="00445598"/>
    <w:rsid w:val="004457D3"/>
    <w:rsid w:val="00451845"/>
    <w:rsid w:val="00460B5E"/>
    <w:rsid w:val="00464269"/>
    <w:rsid w:val="00472CD8"/>
    <w:rsid w:val="00472FA5"/>
    <w:rsid w:val="00474684"/>
    <w:rsid w:val="00476AC2"/>
    <w:rsid w:val="0048076B"/>
    <w:rsid w:val="00486B38"/>
    <w:rsid w:val="004A2AAC"/>
    <w:rsid w:val="004A3C75"/>
    <w:rsid w:val="004A7B66"/>
    <w:rsid w:val="004B5DCD"/>
    <w:rsid w:val="004B7BBF"/>
    <w:rsid w:val="004B7C7A"/>
    <w:rsid w:val="004C18F4"/>
    <w:rsid w:val="004D574D"/>
    <w:rsid w:val="004D5BC7"/>
    <w:rsid w:val="004D7203"/>
    <w:rsid w:val="004E11E4"/>
    <w:rsid w:val="004E1D7E"/>
    <w:rsid w:val="004E2D3B"/>
    <w:rsid w:val="004E3E1D"/>
    <w:rsid w:val="004E523D"/>
    <w:rsid w:val="004F5902"/>
    <w:rsid w:val="00501448"/>
    <w:rsid w:val="0050251D"/>
    <w:rsid w:val="0050610D"/>
    <w:rsid w:val="005112CF"/>
    <w:rsid w:val="00511AF6"/>
    <w:rsid w:val="00512F3E"/>
    <w:rsid w:val="00514F08"/>
    <w:rsid w:val="0052190A"/>
    <w:rsid w:val="00524D52"/>
    <w:rsid w:val="005308E3"/>
    <w:rsid w:val="00537B40"/>
    <w:rsid w:val="00542822"/>
    <w:rsid w:val="00546C30"/>
    <w:rsid w:val="00550300"/>
    <w:rsid w:val="00551675"/>
    <w:rsid w:val="0055626B"/>
    <w:rsid w:val="0055731F"/>
    <w:rsid w:val="00564347"/>
    <w:rsid w:val="005643CE"/>
    <w:rsid w:val="00570E18"/>
    <w:rsid w:val="005733B7"/>
    <w:rsid w:val="00584DCE"/>
    <w:rsid w:val="00586432"/>
    <w:rsid w:val="00590F42"/>
    <w:rsid w:val="00594F78"/>
    <w:rsid w:val="005A1147"/>
    <w:rsid w:val="005A60E5"/>
    <w:rsid w:val="005A784B"/>
    <w:rsid w:val="005B1296"/>
    <w:rsid w:val="005B6C5D"/>
    <w:rsid w:val="005C7B61"/>
    <w:rsid w:val="005D43C3"/>
    <w:rsid w:val="005D50DA"/>
    <w:rsid w:val="005F357A"/>
    <w:rsid w:val="005F7E50"/>
    <w:rsid w:val="006167A6"/>
    <w:rsid w:val="00626120"/>
    <w:rsid w:val="00631D29"/>
    <w:rsid w:val="00631E54"/>
    <w:rsid w:val="00637189"/>
    <w:rsid w:val="0063744D"/>
    <w:rsid w:val="006400E3"/>
    <w:rsid w:val="006440E0"/>
    <w:rsid w:val="00646DDD"/>
    <w:rsid w:val="006475AE"/>
    <w:rsid w:val="00650DAF"/>
    <w:rsid w:val="00650DD4"/>
    <w:rsid w:val="00652405"/>
    <w:rsid w:val="0066631E"/>
    <w:rsid w:val="00675B63"/>
    <w:rsid w:val="00680AB2"/>
    <w:rsid w:val="00680B33"/>
    <w:rsid w:val="00680DF9"/>
    <w:rsid w:val="00681F48"/>
    <w:rsid w:val="006826C8"/>
    <w:rsid w:val="006858F6"/>
    <w:rsid w:val="00691D3D"/>
    <w:rsid w:val="0069761F"/>
    <w:rsid w:val="006A2140"/>
    <w:rsid w:val="006A2879"/>
    <w:rsid w:val="006A38B6"/>
    <w:rsid w:val="006A609E"/>
    <w:rsid w:val="006B2BFC"/>
    <w:rsid w:val="006B3C9D"/>
    <w:rsid w:val="006C0D6C"/>
    <w:rsid w:val="006C3D52"/>
    <w:rsid w:val="006D3BC8"/>
    <w:rsid w:val="006E243E"/>
    <w:rsid w:val="006E4C09"/>
    <w:rsid w:val="006F25CB"/>
    <w:rsid w:val="006F3817"/>
    <w:rsid w:val="006F4603"/>
    <w:rsid w:val="00704ABC"/>
    <w:rsid w:val="007148B5"/>
    <w:rsid w:val="00715783"/>
    <w:rsid w:val="00716C8F"/>
    <w:rsid w:val="0072182A"/>
    <w:rsid w:val="00722BB9"/>
    <w:rsid w:val="0073128C"/>
    <w:rsid w:val="00742BFD"/>
    <w:rsid w:val="0076259B"/>
    <w:rsid w:val="007628DC"/>
    <w:rsid w:val="00770D8D"/>
    <w:rsid w:val="007833DD"/>
    <w:rsid w:val="007849F5"/>
    <w:rsid w:val="007917D0"/>
    <w:rsid w:val="00794551"/>
    <w:rsid w:val="00795256"/>
    <w:rsid w:val="007957A0"/>
    <w:rsid w:val="007963E5"/>
    <w:rsid w:val="00796CE1"/>
    <w:rsid w:val="007B3E89"/>
    <w:rsid w:val="007B6D49"/>
    <w:rsid w:val="007C75FD"/>
    <w:rsid w:val="007C7612"/>
    <w:rsid w:val="007D28C9"/>
    <w:rsid w:val="007E628E"/>
    <w:rsid w:val="008022E7"/>
    <w:rsid w:val="00805CA8"/>
    <w:rsid w:val="00806D7C"/>
    <w:rsid w:val="00812929"/>
    <w:rsid w:val="008130A4"/>
    <w:rsid w:val="00817D95"/>
    <w:rsid w:val="00822252"/>
    <w:rsid w:val="008267B8"/>
    <w:rsid w:val="00831E09"/>
    <w:rsid w:val="008320FE"/>
    <w:rsid w:val="008332C2"/>
    <w:rsid w:val="00836A4A"/>
    <w:rsid w:val="00844F65"/>
    <w:rsid w:val="00846CBE"/>
    <w:rsid w:val="00850C0B"/>
    <w:rsid w:val="00851157"/>
    <w:rsid w:val="00865718"/>
    <w:rsid w:val="00866461"/>
    <w:rsid w:val="0087422B"/>
    <w:rsid w:val="00881C59"/>
    <w:rsid w:val="00882381"/>
    <w:rsid w:val="00890132"/>
    <w:rsid w:val="00892F43"/>
    <w:rsid w:val="008A48A6"/>
    <w:rsid w:val="008C7ACB"/>
    <w:rsid w:val="008D2618"/>
    <w:rsid w:val="008D608F"/>
    <w:rsid w:val="008E4A19"/>
    <w:rsid w:val="008F2F89"/>
    <w:rsid w:val="00905021"/>
    <w:rsid w:val="00910587"/>
    <w:rsid w:val="00910A4A"/>
    <w:rsid w:val="00910D77"/>
    <w:rsid w:val="00913C4B"/>
    <w:rsid w:val="009212FD"/>
    <w:rsid w:val="00921A6E"/>
    <w:rsid w:val="00932B19"/>
    <w:rsid w:val="009340E4"/>
    <w:rsid w:val="009418C5"/>
    <w:rsid w:val="00943B4B"/>
    <w:rsid w:val="009477F7"/>
    <w:rsid w:val="00955AD2"/>
    <w:rsid w:val="009566CF"/>
    <w:rsid w:val="00957FB4"/>
    <w:rsid w:val="00962CC1"/>
    <w:rsid w:val="00967742"/>
    <w:rsid w:val="00970575"/>
    <w:rsid w:val="00972BA6"/>
    <w:rsid w:val="0097601A"/>
    <w:rsid w:val="00981B0F"/>
    <w:rsid w:val="00991476"/>
    <w:rsid w:val="00995506"/>
    <w:rsid w:val="009A0C90"/>
    <w:rsid w:val="009A1100"/>
    <w:rsid w:val="009B2795"/>
    <w:rsid w:val="009B594A"/>
    <w:rsid w:val="009B5CBA"/>
    <w:rsid w:val="009B6D2E"/>
    <w:rsid w:val="009C424B"/>
    <w:rsid w:val="009D7588"/>
    <w:rsid w:val="009E2910"/>
    <w:rsid w:val="009F12CB"/>
    <w:rsid w:val="009F7BB9"/>
    <w:rsid w:val="00A04BA3"/>
    <w:rsid w:val="00A17760"/>
    <w:rsid w:val="00A20CE8"/>
    <w:rsid w:val="00A24727"/>
    <w:rsid w:val="00A3153D"/>
    <w:rsid w:val="00A36F6E"/>
    <w:rsid w:val="00A43CEA"/>
    <w:rsid w:val="00A5450D"/>
    <w:rsid w:val="00A63141"/>
    <w:rsid w:val="00A66209"/>
    <w:rsid w:val="00A66737"/>
    <w:rsid w:val="00A709C8"/>
    <w:rsid w:val="00A729B0"/>
    <w:rsid w:val="00A740AD"/>
    <w:rsid w:val="00A75846"/>
    <w:rsid w:val="00A81F02"/>
    <w:rsid w:val="00A85DB8"/>
    <w:rsid w:val="00A85E11"/>
    <w:rsid w:val="00A86303"/>
    <w:rsid w:val="00A86D7B"/>
    <w:rsid w:val="00A917CC"/>
    <w:rsid w:val="00A94D01"/>
    <w:rsid w:val="00A959DC"/>
    <w:rsid w:val="00A977D7"/>
    <w:rsid w:val="00AA23A1"/>
    <w:rsid w:val="00AA4449"/>
    <w:rsid w:val="00AB5A73"/>
    <w:rsid w:val="00AB5E25"/>
    <w:rsid w:val="00AB7E7C"/>
    <w:rsid w:val="00AD0C6C"/>
    <w:rsid w:val="00AD488A"/>
    <w:rsid w:val="00AD562D"/>
    <w:rsid w:val="00AE46F0"/>
    <w:rsid w:val="00AF0C21"/>
    <w:rsid w:val="00B16750"/>
    <w:rsid w:val="00B178ED"/>
    <w:rsid w:val="00B24584"/>
    <w:rsid w:val="00B35661"/>
    <w:rsid w:val="00B36468"/>
    <w:rsid w:val="00B44A8B"/>
    <w:rsid w:val="00B44B89"/>
    <w:rsid w:val="00B54003"/>
    <w:rsid w:val="00B566C8"/>
    <w:rsid w:val="00B93169"/>
    <w:rsid w:val="00B96114"/>
    <w:rsid w:val="00BA25C7"/>
    <w:rsid w:val="00BA39A9"/>
    <w:rsid w:val="00BA6A0C"/>
    <w:rsid w:val="00BB0473"/>
    <w:rsid w:val="00BB2C90"/>
    <w:rsid w:val="00BC2A5A"/>
    <w:rsid w:val="00BC2EFE"/>
    <w:rsid w:val="00BC3BDA"/>
    <w:rsid w:val="00BD40CC"/>
    <w:rsid w:val="00BD4AB0"/>
    <w:rsid w:val="00BE03CB"/>
    <w:rsid w:val="00BE5504"/>
    <w:rsid w:val="00BF1A0C"/>
    <w:rsid w:val="00BF6E78"/>
    <w:rsid w:val="00BF7C67"/>
    <w:rsid w:val="00C01E35"/>
    <w:rsid w:val="00C02E58"/>
    <w:rsid w:val="00C040DC"/>
    <w:rsid w:val="00C10FB6"/>
    <w:rsid w:val="00C24E8E"/>
    <w:rsid w:val="00C30818"/>
    <w:rsid w:val="00C47110"/>
    <w:rsid w:val="00C51E78"/>
    <w:rsid w:val="00C61508"/>
    <w:rsid w:val="00C75FD2"/>
    <w:rsid w:val="00C81801"/>
    <w:rsid w:val="00C85FAD"/>
    <w:rsid w:val="00C90DDA"/>
    <w:rsid w:val="00CA2759"/>
    <w:rsid w:val="00CA33EE"/>
    <w:rsid w:val="00CA48BF"/>
    <w:rsid w:val="00CB2191"/>
    <w:rsid w:val="00CB7D91"/>
    <w:rsid w:val="00CC021A"/>
    <w:rsid w:val="00CC2988"/>
    <w:rsid w:val="00CC2B4B"/>
    <w:rsid w:val="00CC49A1"/>
    <w:rsid w:val="00CC4FBA"/>
    <w:rsid w:val="00CC75B3"/>
    <w:rsid w:val="00CD2351"/>
    <w:rsid w:val="00CE614E"/>
    <w:rsid w:val="00CF6830"/>
    <w:rsid w:val="00D14D36"/>
    <w:rsid w:val="00D21E4B"/>
    <w:rsid w:val="00D23552"/>
    <w:rsid w:val="00D5001D"/>
    <w:rsid w:val="00D50539"/>
    <w:rsid w:val="00D54379"/>
    <w:rsid w:val="00D60DC4"/>
    <w:rsid w:val="00D661D6"/>
    <w:rsid w:val="00D7262A"/>
    <w:rsid w:val="00D74090"/>
    <w:rsid w:val="00D75095"/>
    <w:rsid w:val="00D83F7C"/>
    <w:rsid w:val="00D872A3"/>
    <w:rsid w:val="00D87AA1"/>
    <w:rsid w:val="00D9259E"/>
    <w:rsid w:val="00D93113"/>
    <w:rsid w:val="00D96224"/>
    <w:rsid w:val="00D9626A"/>
    <w:rsid w:val="00DA115F"/>
    <w:rsid w:val="00DB53CC"/>
    <w:rsid w:val="00DB6C76"/>
    <w:rsid w:val="00DC2D10"/>
    <w:rsid w:val="00DC4485"/>
    <w:rsid w:val="00DC5800"/>
    <w:rsid w:val="00DD0714"/>
    <w:rsid w:val="00DD1881"/>
    <w:rsid w:val="00DD558E"/>
    <w:rsid w:val="00DD601C"/>
    <w:rsid w:val="00DE744D"/>
    <w:rsid w:val="00E04710"/>
    <w:rsid w:val="00E10145"/>
    <w:rsid w:val="00E20969"/>
    <w:rsid w:val="00E229A5"/>
    <w:rsid w:val="00E25920"/>
    <w:rsid w:val="00E3633E"/>
    <w:rsid w:val="00E40B3D"/>
    <w:rsid w:val="00E412C7"/>
    <w:rsid w:val="00E45C35"/>
    <w:rsid w:val="00E577B2"/>
    <w:rsid w:val="00E60C51"/>
    <w:rsid w:val="00E622A1"/>
    <w:rsid w:val="00E623C9"/>
    <w:rsid w:val="00E63081"/>
    <w:rsid w:val="00E66B10"/>
    <w:rsid w:val="00E70386"/>
    <w:rsid w:val="00E726E4"/>
    <w:rsid w:val="00E74926"/>
    <w:rsid w:val="00E7572D"/>
    <w:rsid w:val="00E77DE3"/>
    <w:rsid w:val="00E862D9"/>
    <w:rsid w:val="00E90750"/>
    <w:rsid w:val="00E93A65"/>
    <w:rsid w:val="00E9652F"/>
    <w:rsid w:val="00EA1869"/>
    <w:rsid w:val="00EA7C19"/>
    <w:rsid w:val="00EB2DDD"/>
    <w:rsid w:val="00EB30F5"/>
    <w:rsid w:val="00EB60A1"/>
    <w:rsid w:val="00EB6D74"/>
    <w:rsid w:val="00EC243F"/>
    <w:rsid w:val="00EC573D"/>
    <w:rsid w:val="00ED3A52"/>
    <w:rsid w:val="00ED6292"/>
    <w:rsid w:val="00ED7097"/>
    <w:rsid w:val="00ED7BEB"/>
    <w:rsid w:val="00ED7F51"/>
    <w:rsid w:val="00EE4887"/>
    <w:rsid w:val="00F00610"/>
    <w:rsid w:val="00F03BF2"/>
    <w:rsid w:val="00F31235"/>
    <w:rsid w:val="00F363CD"/>
    <w:rsid w:val="00F420A0"/>
    <w:rsid w:val="00F462C5"/>
    <w:rsid w:val="00F477AD"/>
    <w:rsid w:val="00F52A9B"/>
    <w:rsid w:val="00F576E8"/>
    <w:rsid w:val="00F7782F"/>
    <w:rsid w:val="00F80107"/>
    <w:rsid w:val="00F85427"/>
    <w:rsid w:val="00F855F5"/>
    <w:rsid w:val="00F85C73"/>
    <w:rsid w:val="00F8605C"/>
    <w:rsid w:val="00F902CC"/>
    <w:rsid w:val="00F92DAC"/>
    <w:rsid w:val="00FA6EAB"/>
    <w:rsid w:val="00FB0998"/>
    <w:rsid w:val="00FC2D90"/>
    <w:rsid w:val="00FC3BD3"/>
    <w:rsid w:val="00FD49A7"/>
    <w:rsid w:val="00FE13F7"/>
    <w:rsid w:val="00FE2296"/>
    <w:rsid w:val="00FE51C3"/>
    <w:rsid w:val="00FF4CCC"/>
    <w:rsid w:val="00FF5D77"/>
    <w:rsid w:val="0DFF13B5"/>
    <w:rsid w:val="2AA54376"/>
    <w:rsid w:val="3A1359D2"/>
    <w:rsid w:val="552BFEB1"/>
    <w:rsid w:val="64564D0E"/>
    <w:rsid w:val="7367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A61A21"/>
  <w15:chartTrackingRefBased/>
  <w15:docId w15:val="{56B5DF94-8A19-4CB5-82FA-AAA8856D7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5001D"/>
    <w:rPr>
      <w:sz w:val="24"/>
      <w:szCs w:val="24"/>
    </w:rPr>
  </w:style>
  <w:style w:type="paragraph" w:styleId="Nagwek2">
    <w:name w:val="heading 2"/>
    <w:basedOn w:val="Normalny"/>
    <w:qFormat/>
    <w:rsid w:val="00846CB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rsid w:val="003D0B2F"/>
    <w:pPr>
      <w:spacing w:before="100" w:beforeAutospacing="1" w:after="100" w:afterAutospacing="1"/>
    </w:pPr>
  </w:style>
  <w:style w:type="character" w:styleId="Uwydatnienie">
    <w:name w:val="Emphasis"/>
    <w:qFormat/>
    <w:rsid w:val="00BA39A9"/>
    <w:rPr>
      <w:i/>
      <w:iCs/>
    </w:rPr>
  </w:style>
  <w:style w:type="paragraph" w:styleId="Akapitzlist">
    <w:name w:val="List Paragraph"/>
    <w:basedOn w:val="Normalny"/>
    <w:uiPriority w:val="34"/>
    <w:qFormat/>
    <w:rsid w:val="002733D3"/>
    <w:pPr>
      <w:ind w:left="708"/>
    </w:pPr>
  </w:style>
  <w:style w:type="paragraph" w:styleId="Nagwek">
    <w:name w:val="header"/>
    <w:basedOn w:val="Normalny"/>
    <w:link w:val="NagwekZnak"/>
    <w:rsid w:val="002D245D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NagwekZnak">
    <w:name w:val="Nagłówek Znak"/>
    <w:link w:val="Nagwek"/>
    <w:rsid w:val="002D245D"/>
    <w:rPr>
      <w:sz w:val="24"/>
      <w:szCs w:val="24"/>
    </w:rPr>
  </w:style>
  <w:style w:type="paragraph" w:styleId="Stopka">
    <w:name w:val="footer"/>
    <w:basedOn w:val="Normalny"/>
    <w:link w:val="StopkaZnak"/>
    <w:uiPriority w:val="99"/>
    <w:rsid w:val="002D245D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StopkaZnak">
    <w:name w:val="Stopka Znak"/>
    <w:link w:val="Stopka"/>
    <w:uiPriority w:val="99"/>
    <w:rsid w:val="002D245D"/>
    <w:rPr>
      <w:sz w:val="24"/>
      <w:szCs w:val="24"/>
    </w:rPr>
  </w:style>
  <w:style w:type="character" w:styleId="Odwoaniedokomentarza">
    <w:name w:val="annotation reference"/>
    <w:rsid w:val="00DC4485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DC4485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DC4485"/>
  </w:style>
  <w:style w:type="paragraph" w:styleId="Tematkomentarza">
    <w:name w:val="annotation subject"/>
    <w:basedOn w:val="Tekstkomentarza"/>
    <w:next w:val="Tekstkomentarza"/>
    <w:link w:val="TematkomentarzaZnak"/>
    <w:rsid w:val="00DC4485"/>
    <w:rPr>
      <w:b/>
      <w:bCs/>
    </w:rPr>
  </w:style>
  <w:style w:type="character" w:customStyle="1" w:styleId="TematkomentarzaZnak">
    <w:name w:val="Temat komentarza Znak"/>
    <w:link w:val="Tematkomentarza"/>
    <w:rsid w:val="00DC4485"/>
    <w:rPr>
      <w:b/>
      <w:bCs/>
    </w:rPr>
  </w:style>
  <w:style w:type="paragraph" w:styleId="Tekstdymka">
    <w:name w:val="Balloon Text"/>
    <w:basedOn w:val="Normalny"/>
    <w:link w:val="TekstdymkaZnak"/>
    <w:rsid w:val="00DC4485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DC4485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rsid w:val="00AA4449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AA4449"/>
  </w:style>
  <w:style w:type="character" w:styleId="Odwoanieprzypisudolnego">
    <w:name w:val="footnote reference"/>
    <w:uiPriority w:val="99"/>
    <w:rsid w:val="00AA4449"/>
    <w:rPr>
      <w:vertAlign w:val="superscript"/>
    </w:rPr>
  </w:style>
  <w:style w:type="paragraph" w:customStyle="1" w:styleId="Default">
    <w:name w:val="Default"/>
    <w:rsid w:val="00836A4A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styleId="Hipercze">
    <w:name w:val="Hyperlink"/>
    <w:rsid w:val="00D9311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0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02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65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1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18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5b2611fe172e479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rasmusplus.org.pl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1E2CAE6C618924C8538A2BBA40D718B" ma:contentTypeVersion="7" ma:contentTypeDescription="Utwórz nowy dokument." ma:contentTypeScope="" ma:versionID="5ea7fa7bbe91611b57537ec479a1a80c">
  <xsd:schema xmlns:xsd="http://www.w3.org/2001/XMLSchema" xmlns:xs="http://www.w3.org/2001/XMLSchema" xmlns:p="http://schemas.microsoft.com/office/2006/metadata/properties" xmlns:ns2="abd76b43-f62d-4f08-ac1b-33bc9276af4d" targetNamespace="http://schemas.microsoft.com/office/2006/metadata/properties" ma:root="true" ma:fieldsID="f14b39ad32dc6b23571ff61721ae5b13" ns2:_="">
    <xsd:import namespace="abd76b43-f62d-4f08-ac1b-33bc9276af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76b43-f62d-4f08-ac1b-33bc9276a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B597B-508A-4269-8EDF-598084139C6B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abd76b43-f62d-4f08-ac1b-33bc9276af4d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8FA64A8-0154-49A0-B57C-FEE9C9EA5A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d76b43-f62d-4f08-ac1b-33bc9276af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CD6DF6-1CC0-45A3-804B-41E94AC665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32FD82-98DC-4C70-AC70-4BA78AABB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2371</Words>
  <Characters>16544</Characters>
  <Application>Microsoft Office Word</Application>
  <DocSecurity>0</DocSecurity>
  <Lines>137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Zasady podziału grantu Erasmusa dla wyjeżdżających studentów w roku ak</vt:lpstr>
    </vt:vector>
  </TitlesOfParts>
  <Company>Toshiba</Company>
  <LinksUpToDate>false</LinksUpToDate>
  <CharactersWithSpaces>18878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Zasady podziału grantu Erasmusa dla wyjeżdżających studentów w roku ak</dc:title>
  <dc:subject/>
  <dc:creator>UwB</dc:creator>
  <cp:keywords/>
  <cp:lastModifiedBy>Magdalena Tkaczuk</cp:lastModifiedBy>
  <cp:revision>7</cp:revision>
  <cp:lastPrinted>2021-12-01T08:09:00Z</cp:lastPrinted>
  <dcterms:created xsi:type="dcterms:W3CDTF">2022-08-29T07:42:00Z</dcterms:created>
  <dcterms:modified xsi:type="dcterms:W3CDTF">2022-08-31T08:28:00Z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0x010100C1E2CAE6C618924C8538A2BBA40D718B</vt:lpwstr>
  </property>
</Properties>
</file>