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3BEA" w14:textId="77777777" w:rsidR="00CA0E8E" w:rsidRDefault="00CA0E8E">
      <w:pPr>
        <w:jc w:val="center"/>
        <w:rPr>
          <w:b/>
          <w:bCs/>
        </w:rPr>
      </w:pPr>
    </w:p>
    <w:p w14:paraId="69D45918" w14:textId="77777777" w:rsidR="00CA0E8E" w:rsidRDefault="00CA0E8E">
      <w:pPr>
        <w:jc w:val="center"/>
        <w:rPr>
          <w:b/>
          <w:bCs/>
        </w:rPr>
      </w:pPr>
    </w:p>
    <w:p w14:paraId="1D26980C" w14:textId="4B008F89" w:rsidR="00CD0586" w:rsidRPr="00CD0586" w:rsidRDefault="00CD0586" w:rsidP="00CD0586">
      <w:pPr>
        <w:jc w:val="center"/>
        <w:rPr>
          <w:b/>
          <w:bCs/>
          <w:sz w:val="24"/>
          <w:szCs w:val="24"/>
          <w:lang w:val="es-PE"/>
        </w:rPr>
      </w:pPr>
      <w:r>
        <w:rPr>
          <w:b/>
          <w:bCs/>
          <w:sz w:val="24"/>
          <w:szCs w:val="24"/>
        </w:rPr>
        <w:t xml:space="preserve">KIWI: </w:t>
      </w:r>
      <w:r w:rsidR="00AF43D2" w:rsidRPr="00AF43D2">
        <w:rPr>
          <w:b/>
          <w:bCs/>
          <w:sz w:val="24"/>
          <w:szCs w:val="24"/>
        </w:rPr>
        <w:t>Cuantificación de temblor neuromuscular por EMG</w:t>
      </w:r>
    </w:p>
    <w:p w14:paraId="126AECCD" w14:textId="6CA3CF96" w:rsidR="00CA0E8E" w:rsidRPr="00CD0586" w:rsidRDefault="00CA0E8E">
      <w:pPr>
        <w:jc w:val="center"/>
        <w:rPr>
          <w:b/>
          <w:bCs/>
          <w:sz w:val="24"/>
          <w:szCs w:val="24"/>
          <w:lang w:val="es-PE"/>
        </w:rPr>
      </w:pPr>
    </w:p>
    <w:p w14:paraId="2B0B2A59" w14:textId="77777777" w:rsidR="00CA0E8E" w:rsidRDefault="00CA0E8E"/>
    <w:p w14:paraId="666462CF" w14:textId="3663DAA3" w:rsidR="00CA0E8E" w:rsidRPr="00CD0586" w:rsidRDefault="00341DAF" w:rsidP="00CD0586">
      <w:pPr>
        <w:pStyle w:val="Prrafodelista"/>
        <w:numPr>
          <w:ilvl w:val="0"/>
          <w:numId w:val="1"/>
        </w:numPr>
        <w:jc w:val="both"/>
        <w:rPr>
          <w:b/>
          <w:bCs/>
        </w:rPr>
      </w:pPr>
      <w:r w:rsidRPr="00CD0586">
        <w:rPr>
          <w:b/>
          <w:bCs/>
        </w:rPr>
        <w:t>Introducción</w:t>
      </w:r>
    </w:p>
    <w:p w14:paraId="43087456" w14:textId="77777777" w:rsidR="00CD0586" w:rsidRDefault="00CD0586" w:rsidP="00CD0586">
      <w:pPr>
        <w:jc w:val="both"/>
        <w:rPr>
          <w:b/>
          <w:bCs/>
        </w:rPr>
      </w:pPr>
    </w:p>
    <w:p w14:paraId="0CB2F918" w14:textId="77777777" w:rsidR="00CD0586" w:rsidRPr="00CD0586" w:rsidRDefault="00CD0586" w:rsidP="00CD0586">
      <w:pPr>
        <w:ind w:left="720"/>
        <w:jc w:val="both"/>
        <w:rPr>
          <w:lang w:val="es-PE"/>
        </w:rPr>
      </w:pPr>
      <w:r w:rsidRPr="00CD0586">
        <w:rPr>
          <w:lang w:val="es-PE"/>
        </w:rPr>
        <w:t>En el Perú, el consumo de bebidas energéticas entre la población joven ha mostrado un crecimiento sostenido, estimado en hasta 7,1 % anual durante los últimos años [1]. Estudios recientes indican que alrededor del 60 % de los jóvenes, con una edad promedio de 18 años, consume o ha consumido este tipo de bebidas con fines académicos o deportivos [2].</w:t>
      </w:r>
    </w:p>
    <w:p w14:paraId="490AD679" w14:textId="77777777" w:rsidR="00CD0586" w:rsidRPr="00CD0586" w:rsidRDefault="00CD0586" w:rsidP="00CD0586">
      <w:pPr>
        <w:ind w:left="720"/>
        <w:jc w:val="both"/>
        <w:rPr>
          <w:lang w:val="es-PE"/>
        </w:rPr>
      </w:pPr>
      <w:r w:rsidRPr="00CD0586">
        <w:rPr>
          <w:lang w:val="es-PE"/>
        </w:rPr>
        <w:t>Aunque las consecuencias médicas de este consumo no siempre resultan evidentes de forma inmediata, tienden a agravarse cuando la ingesta es constante y desinformada. El componente principal de estas bebidas es la cafeína, cuya estructura molecular es similar a la de la adenosina, sustancia responsable de la sensación de cansancio. Al ocupar sus receptores, la cafeína suprime dicha sensación y desencadena una cascada de eventos que culmina en la liberación de dopamina, glutamato y adrenalina, generando un aumento de la frecuencia cardiaca, la presión arterial y la aparición de fasciculaciones musculares.</w:t>
      </w:r>
    </w:p>
    <w:p w14:paraId="3FD2C81C" w14:textId="77777777" w:rsidR="00CD0586" w:rsidRPr="00CD0586" w:rsidRDefault="00CD0586" w:rsidP="00CD0586">
      <w:pPr>
        <w:ind w:left="720"/>
        <w:jc w:val="both"/>
        <w:rPr>
          <w:lang w:val="es-PE"/>
        </w:rPr>
      </w:pPr>
      <w:r w:rsidRPr="00CD0586">
        <w:rPr>
          <w:lang w:val="es-PE"/>
        </w:rPr>
        <w:t>A partir de este marco fisiológico, el presente proyecto busca caracterizar y cuantificar señales de electromiografía de superficie (</w:t>
      </w:r>
      <w:proofErr w:type="spellStart"/>
      <w:r w:rsidRPr="00CD0586">
        <w:rPr>
          <w:lang w:val="es-PE"/>
        </w:rPr>
        <w:t>sEMG</w:t>
      </w:r>
      <w:proofErr w:type="spellEnd"/>
      <w:r w:rsidRPr="00CD0586">
        <w:rPr>
          <w:lang w:val="es-PE"/>
        </w:rPr>
        <w:t>) para identificar qué factores fisiológicos se relacionan con los episodios de temblor neuromuscular asociados al consumo de bebidas energéticas.</w:t>
      </w:r>
    </w:p>
    <w:p w14:paraId="3B5D1583" w14:textId="77777777" w:rsidR="00CD0586" w:rsidRPr="00CD0586" w:rsidRDefault="00CD0586" w:rsidP="00CD0586">
      <w:pPr>
        <w:ind w:left="720"/>
        <w:jc w:val="both"/>
        <w:rPr>
          <w:b/>
          <w:bCs/>
          <w:lang w:val="es-PE"/>
        </w:rPr>
      </w:pPr>
    </w:p>
    <w:p w14:paraId="342F8E2B" w14:textId="77777777" w:rsidR="00CA0E8E" w:rsidRDefault="00CA0E8E">
      <w:pPr>
        <w:jc w:val="both"/>
      </w:pPr>
    </w:p>
    <w:p w14:paraId="1F6DE1D6" w14:textId="6A3E34CB" w:rsidR="00CA0E8E" w:rsidRPr="00CD0586" w:rsidRDefault="00341DAF" w:rsidP="00CD0586">
      <w:pPr>
        <w:pStyle w:val="Prrafodelista"/>
        <w:numPr>
          <w:ilvl w:val="0"/>
          <w:numId w:val="1"/>
        </w:numPr>
        <w:jc w:val="both"/>
        <w:rPr>
          <w:b/>
          <w:bCs/>
        </w:rPr>
      </w:pPr>
      <w:r w:rsidRPr="00CD0586">
        <w:rPr>
          <w:b/>
          <w:bCs/>
        </w:rPr>
        <w:t>Objetivo General</w:t>
      </w:r>
    </w:p>
    <w:p w14:paraId="16738EE9" w14:textId="77777777" w:rsidR="00CD0586" w:rsidRDefault="00CD0586" w:rsidP="00CD0586">
      <w:pPr>
        <w:pStyle w:val="Prrafodelista"/>
        <w:jc w:val="both"/>
        <w:rPr>
          <w:b/>
          <w:bCs/>
        </w:rPr>
      </w:pPr>
    </w:p>
    <w:p w14:paraId="7AC0BB40" w14:textId="77777777" w:rsidR="00CD0586" w:rsidRDefault="00CD0586" w:rsidP="00CD0586">
      <w:pPr>
        <w:pStyle w:val="Prrafodelista"/>
        <w:rPr>
          <w:lang w:val="es-PE"/>
        </w:rPr>
      </w:pPr>
      <w:r w:rsidRPr="00CD0586">
        <w:rPr>
          <w:lang w:val="es-PE"/>
        </w:rPr>
        <w:t>Desarrollar y validar un algoritmo de procesamiento y análisis de señales de electromiografía de superficie (</w:t>
      </w:r>
      <w:proofErr w:type="spellStart"/>
      <w:r w:rsidRPr="00CD0586">
        <w:rPr>
          <w:lang w:val="es-PE"/>
        </w:rPr>
        <w:t>sEMG</w:t>
      </w:r>
      <w:proofErr w:type="spellEnd"/>
      <w:r w:rsidRPr="00CD0586">
        <w:rPr>
          <w:lang w:val="es-PE"/>
        </w:rPr>
        <w:t>) para la caracterización y cuantificación objetiva del temblor neuromuscular en la mano y el antebrazo, permitiendo identificar los factores fisiológicos e índices de inestabilidad motora asociados al consumo de bebidas energéticas en jóvenes.</w:t>
      </w:r>
    </w:p>
    <w:p w14:paraId="444DA7D3" w14:textId="77777777" w:rsidR="00CD0586" w:rsidRPr="00CD0586" w:rsidRDefault="00CD0586" w:rsidP="00CD0586">
      <w:pPr>
        <w:pStyle w:val="Prrafodelista"/>
        <w:rPr>
          <w:lang w:val="es-PE"/>
        </w:rPr>
      </w:pPr>
    </w:p>
    <w:p w14:paraId="4EDC8E78" w14:textId="77777777" w:rsidR="00CD0586" w:rsidRPr="00CD0586" w:rsidRDefault="00CD0586" w:rsidP="00CD0586">
      <w:pPr>
        <w:pStyle w:val="Prrafodelista"/>
        <w:rPr>
          <w:u w:val="single"/>
          <w:lang w:val="es-PE"/>
        </w:rPr>
      </w:pPr>
      <w:r w:rsidRPr="00CD0586">
        <w:rPr>
          <w:u w:val="single"/>
          <w:lang w:val="es-PE"/>
        </w:rPr>
        <w:t>Objetivos específicos:</w:t>
      </w:r>
    </w:p>
    <w:p w14:paraId="7E52741F" w14:textId="214C369B" w:rsidR="00CD0586" w:rsidRPr="00CD0586" w:rsidRDefault="00CD0586" w:rsidP="00CD0586">
      <w:pPr>
        <w:pStyle w:val="Prrafodelista"/>
        <w:numPr>
          <w:ilvl w:val="0"/>
          <w:numId w:val="2"/>
        </w:numPr>
        <w:jc w:val="both"/>
        <w:rPr>
          <w:lang w:val="es-PE"/>
        </w:rPr>
      </w:pPr>
      <w:r w:rsidRPr="00CD0586">
        <w:rPr>
          <w:lang w:val="es-PE"/>
        </w:rPr>
        <w:t>Desarrollar e implementar algoritmos de filtrado adaptativo y procesamiento digital de señales para la eliminación efectiva de ruido electromagnético</w:t>
      </w:r>
      <w:r>
        <w:rPr>
          <w:lang w:val="es-PE"/>
        </w:rPr>
        <w:t>.</w:t>
      </w:r>
    </w:p>
    <w:p w14:paraId="3C3DC3FF" w14:textId="77777777" w:rsidR="00CD0586" w:rsidRPr="00CD0586" w:rsidRDefault="00CD0586" w:rsidP="00CD0586">
      <w:pPr>
        <w:pStyle w:val="Prrafodelista"/>
        <w:numPr>
          <w:ilvl w:val="0"/>
          <w:numId w:val="2"/>
        </w:numPr>
        <w:jc w:val="both"/>
        <w:rPr>
          <w:lang w:val="es-PE"/>
        </w:rPr>
      </w:pPr>
      <w:r w:rsidRPr="00CD0586">
        <w:rPr>
          <w:lang w:val="es-PE"/>
        </w:rPr>
        <w:t xml:space="preserve">Implementar métodos de análisis espectral, específicamente la Densidad Espectral de Potencia (PSD), para la extracción de características </w:t>
      </w:r>
      <w:proofErr w:type="spellStart"/>
      <w:r w:rsidRPr="00CD0586">
        <w:rPr>
          <w:lang w:val="es-PE"/>
        </w:rPr>
        <w:t>biomarcadoras</w:t>
      </w:r>
      <w:proofErr w:type="spellEnd"/>
      <w:r w:rsidRPr="00CD0586">
        <w:rPr>
          <w:lang w:val="es-PE"/>
        </w:rPr>
        <w:t xml:space="preserve"> que permitan la correcta detección y clasificación del temblor neuromuscular.</w:t>
      </w:r>
    </w:p>
    <w:p w14:paraId="2894D57F" w14:textId="77777777" w:rsidR="00CD0586" w:rsidRPr="00CD0586" w:rsidRDefault="00CD0586" w:rsidP="00CD0586">
      <w:pPr>
        <w:pStyle w:val="Prrafodelista"/>
        <w:numPr>
          <w:ilvl w:val="0"/>
          <w:numId w:val="2"/>
        </w:numPr>
        <w:jc w:val="both"/>
        <w:rPr>
          <w:lang w:val="es-PE"/>
        </w:rPr>
      </w:pPr>
      <w:r w:rsidRPr="00CD0586">
        <w:rPr>
          <w:lang w:val="es-PE"/>
        </w:rPr>
        <w:t>Estructurar un protocolo de evaluación comparativo (mediciones antes y después del consumo de bebidas energéticas) para segmentar, limpiar y analizar los datos de forma estandarizada.</w:t>
      </w:r>
    </w:p>
    <w:p w14:paraId="70CF2407" w14:textId="77777777" w:rsidR="00CD0586" w:rsidRPr="00CD0586" w:rsidRDefault="00CD0586" w:rsidP="00CD0586">
      <w:pPr>
        <w:pStyle w:val="Prrafodelista"/>
        <w:numPr>
          <w:ilvl w:val="0"/>
          <w:numId w:val="2"/>
        </w:numPr>
        <w:jc w:val="both"/>
        <w:rPr>
          <w:lang w:val="es-PE"/>
        </w:rPr>
      </w:pPr>
      <w:r w:rsidRPr="00CD0586">
        <w:rPr>
          <w:lang w:val="es-PE"/>
        </w:rPr>
        <w:t>Generar un índice cuantitativo preciso que correlacione de manera objetiva los cambios en la actividad muscular y el grado de inestabilidad motora fina con la ingesta de las sustancias estimulantes.</w:t>
      </w:r>
    </w:p>
    <w:p w14:paraId="0BEB52D1" w14:textId="77777777" w:rsidR="00CD0586" w:rsidRPr="00CD0586" w:rsidRDefault="00CD0586" w:rsidP="00CD0586">
      <w:pPr>
        <w:pStyle w:val="Prrafodelista"/>
        <w:jc w:val="both"/>
        <w:rPr>
          <w:lang w:val="es-PE"/>
        </w:rPr>
      </w:pPr>
    </w:p>
    <w:p w14:paraId="557D9CE4" w14:textId="77777777" w:rsidR="00CA0E8E" w:rsidRDefault="00CA0E8E">
      <w:pPr>
        <w:jc w:val="both"/>
      </w:pPr>
    </w:p>
    <w:p w14:paraId="4EF8C1FA" w14:textId="2855E5E2" w:rsidR="00CA0E8E" w:rsidRPr="00CD0586" w:rsidRDefault="00341DAF" w:rsidP="00CD0586">
      <w:pPr>
        <w:pStyle w:val="Prrafodelista"/>
        <w:numPr>
          <w:ilvl w:val="0"/>
          <w:numId w:val="1"/>
        </w:numPr>
        <w:jc w:val="both"/>
        <w:rPr>
          <w:b/>
          <w:bCs/>
        </w:rPr>
      </w:pPr>
      <w:r w:rsidRPr="00CD0586">
        <w:rPr>
          <w:b/>
          <w:bCs/>
        </w:rPr>
        <w:t>Alcance</w:t>
      </w:r>
    </w:p>
    <w:p w14:paraId="44EC8EE2" w14:textId="77777777" w:rsidR="00CD0586" w:rsidRDefault="00CD0586" w:rsidP="00CD0586">
      <w:pPr>
        <w:spacing w:after="200" w:line="300" w:lineRule="auto"/>
        <w:ind w:left="360"/>
        <w:jc w:val="both"/>
      </w:pPr>
      <w:r>
        <w:t xml:space="preserve">El proyecto se enmarca dentro del curso de Introducción a Señales Biomédicas y, para efectos de esta etapa, el alcance se centra principalmente en el desarrollo y validación del algoritmo de procesamiento y análisis de la señal </w:t>
      </w:r>
      <w:proofErr w:type="spellStart"/>
      <w:r>
        <w:t>sEMG</w:t>
      </w:r>
      <w:proofErr w:type="spellEnd"/>
      <w:r>
        <w:t>, priorizando la detección y clasificación del temblor neuromuscular. La implementación del hardware de adquisición se considera a nivel conceptual, utilizando la plataforma electrónica BITalino como sistema de adquisición, sin profundizar en su optimización o rediseño.</w:t>
      </w:r>
    </w:p>
    <w:p w14:paraId="42325CA0" w14:textId="77777777" w:rsidR="00CD0586" w:rsidRDefault="00CD0586" w:rsidP="00CD0586">
      <w:pPr>
        <w:spacing w:after="200" w:line="300" w:lineRule="auto"/>
        <w:ind w:left="360"/>
        <w:jc w:val="both"/>
      </w:pPr>
      <w:r>
        <w:t>Como primer avance, se realizó la toma de una medición basal de señales EMG en el antebrazo dominante de alumnos voluntarios del curso, agrupados según su historial de consumo de bebidas energéticas (sin consumo, consumo moderado y consumo excesivo). Cada registro tuvo una duración de 20 segundos: los primeros 10 segundos con el antebrazo en reposo total apoyado horizontalmente, y los 10 segundos restantes mientras el participante dibujaba un cuadrado a mano libre con un lápiz. Los registros fueron almacenados en archivos .</w:t>
      </w:r>
      <w:proofErr w:type="spellStart"/>
      <w:r>
        <w:t>txt</w:t>
      </w:r>
      <w:proofErr w:type="spellEnd"/>
      <w:r>
        <w:t xml:space="preserve"> exportados desde la plataforma BITalino.</w:t>
      </w:r>
    </w:p>
    <w:p w14:paraId="21184EE1" w14:textId="19964F34" w:rsidR="00CD0586" w:rsidRPr="00CD0586" w:rsidRDefault="00CD0586" w:rsidP="00CD0586">
      <w:pPr>
        <w:spacing w:after="200" w:line="300" w:lineRule="auto"/>
        <w:ind w:left="360"/>
        <w:jc w:val="both"/>
        <w:rPr>
          <w:i/>
          <w:iCs/>
        </w:rPr>
      </w:pPr>
      <w:r w:rsidRPr="00CD0586">
        <w:rPr>
          <w:i/>
          <w:iCs/>
        </w:rPr>
        <w:t xml:space="preserve">Quedan fuera del alcance de esta etapa: </w:t>
      </w:r>
      <w:r>
        <w:rPr>
          <w:i/>
          <w:iCs/>
        </w:rPr>
        <w:t>E</w:t>
      </w:r>
      <w:r w:rsidRPr="00CD0586">
        <w:rPr>
          <w:i/>
          <w:iCs/>
        </w:rPr>
        <w:t>l diseño y fabricación de un dispositivo wearable definitivo, la validación clínica del índice de inestabilidad motora en poblaciones amplias, y la optimización del hardware de adquisición más allá de su uso como plataforma conceptual.</w:t>
      </w:r>
    </w:p>
    <w:p w14:paraId="7F98E9FF" w14:textId="77777777" w:rsidR="00CD0586" w:rsidRPr="00CD0586" w:rsidRDefault="00CD0586" w:rsidP="00CD0586">
      <w:pPr>
        <w:jc w:val="both"/>
        <w:rPr>
          <w:b/>
          <w:bCs/>
        </w:rPr>
      </w:pPr>
    </w:p>
    <w:p w14:paraId="383663EB" w14:textId="77777777" w:rsidR="00CA0E8E" w:rsidRDefault="00CA0E8E">
      <w:pPr>
        <w:jc w:val="both"/>
      </w:pPr>
    </w:p>
    <w:p w14:paraId="19A40EE2" w14:textId="2FF6BB41" w:rsidR="00CA0E8E" w:rsidRPr="00CD0586" w:rsidRDefault="00341DAF" w:rsidP="00CD0586">
      <w:pPr>
        <w:pStyle w:val="Prrafodelista"/>
        <w:numPr>
          <w:ilvl w:val="0"/>
          <w:numId w:val="1"/>
        </w:numPr>
        <w:jc w:val="both"/>
        <w:rPr>
          <w:b/>
          <w:bCs/>
        </w:rPr>
      </w:pPr>
      <w:r w:rsidRPr="00CD0586">
        <w:rPr>
          <w:b/>
          <w:bCs/>
        </w:rPr>
        <w:t>Metodología</w:t>
      </w:r>
    </w:p>
    <w:p w14:paraId="4C076B97" w14:textId="77777777" w:rsidR="00CD0586" w:rsidRDefault="00CD0586" w:rsidP="00CD0586">
      <w:pPr>
        <w:ind w:left="360"/>
        <w:jc w:val="both"/>
        <w:rPr>
          <w:b/>
          <w:bCs/>
        </w:rPr>
      </w:pPr>
    </w:p>
    <w:p w14:paraId="6169FDCA" w14:textId="77777777" w:rsidR="00CD0586" w:rsidRPr="00CD0586" w:rsidRDefault="00CD0586" w:rsidP="00CD0586">
      <w:pPr>
        <w:ind w:left="360"/>
        <w:jc w:val="both"/>
        <w:rPr>
          <w:lang w:val="es-PE"/>
        </w:rPr>
      </w:pPr>
      <w:r w:rsidRPr="00CD0586">
        <w:rPr>
          <w:lang w:val="es-PE"/>
        </w:rPr>
        <w:t xml:space="preserve">La metodología del proyecto combina la adquisición experimental de señales </w:t>
      </w:r>
      <w:proofErr w:type="spellStart"/>
      <w:r w:rsidRPr="00CD0586">
        <w:rPr>
          <w:lang w:val="es-PE"/>
        </w:rPr>
        <w:t>sEMG</w:t>
      </w:r>
      <w:proofErr w:type="spellEnd"/>
      <w:r w:rsidRPr="00CD0586">
        <w:rPr>
          <w:lang w:val="es-PE"/>
        </w:rPr>
        <w:t xml:space="preserve"> con el desarrollo de un pipeline de procesamiento digital de señales, siguiendo un protocolo comparativo antes/después del consumo de bebidas energéticas. Las etapas metodológicas principales son:</w:t>
      </w:r>
    </w:p>
    <w:p w14:paraId="3A3A2A64" w14:textId="77777777" w:rsidR="00CD0586" w:rsidRPr="00CD0586" w:rsidRDefault="00CD0586" w:rsidP="00CD0586">
      <w:pPr>
        <w:numPr>
          <w:ilvl w:val="0"/>
          <w:numId w:val="3"/>
        </w:numPr>
        <w:ind w:left="1080"/>
        <w:jc w:val="both"/>
        <w:rPr>
          <w:lang w:val="es-PE"/>
        </w:rPr>
      </w:pPr>
      <w:r w:rsidRPr="00CD0586">
        <w:rPr>
          <w:lang w:val="es-PE"/>
        </w:rPr>
        <w:t>Definición del problema, objetivos y revisión bibliográfica sobre el efecto de la cafeína en el temblor neuromuscular.</w:t>
      </w:r>
    </w:p>
    <w:p w14:paraId="64790968" w14:textId="77777777" w:rsidR="00CD0586" w:rsidRPr="00CD0586" w:rsidRDefault="00CD0586" w:rsidP="00CD0586">
      <w:pPr>
        <w:numPr>
          <w:ilvl w:val="0"/>
          <w:numId w:val="3"/>
        </w:numPr>
        <w:ind w:left="1080"/>
        <w:jc w:val="both"/>
        <w:rPr>
          <w:lang w:val="es-PE"/>
        </w:rPr>
      </w:pPr>
      <w:r w:rsidRPr="00CD0586">
        <w:rPr>
          <w:lang w:val="es-PE"/>
        </w:rPr>
        <w:t>Diseño del experimento antes/después del consumo, incluyendo la selección del lenguaje de programación y la organización del repositorio de trabajo.</w:t>
      </w:r>
    </w:p>
    <w:p w14:paraId="126AB4C6" w14:textId="77777777" w:rsidR="00CD0586" w:rsidRPr="00CD0586" w:rsidRDefault="00CD0586" w:rsidP="00CD0586">
      <w:pPr>
        <w:numPr>
          <w:ilvl w:val="0"/>
          <w:numId w:val="3"/>
        </w:numPr>
        <w:ind w:left="1080"/>
        <w:jc w:val="both"/>
        <w:rPr>
          <w:lang w:val="es-PE"/>
        </w:rPr>
      </w:pPr>
      <w:r w:rsidRPr="00CD0586">
        <w:rPr>
          <w:lang w:val="es-PE"/>
        </w:rPr>
        <w:t>Adquisición de señales EMG en el antebrazo dominante mediante la plataforma BITalino, con protocolo de 20 segundos (10 s de reposo + 10 s de tarea motriz de dibujo de un cuadrado).</w:t>
      </w:r>
    </w:p>
    <w:p w14:paraId="22A5C92D" w14:textId="77777777" w:rsidR="00CD0586" w:rsidRPr="00CD0586" w:rsidRDefault="00CD0586" w:rsidP="00CD0586">
      <w:pPr>
        <w:numPr>
          <w:ilvl w:val="0"/>
          <w:numId w:val="3"/>
        </w:numPr>
        <w:ind w:left="1080"/>
        <w:jc w:val="both"/>
        <w:rPr>
          <w:lang w:val="es-PE"/>
        </w:rPr>
      </w:pPr>
      <w:r w:rsidRPr="00CD0586">
        <w:rPr>
          <w:lang w:val="es-PE"/>
        </w:rPr>
        <w:t>Limpieza y filtrado de la señal, incluyendo la eliminación de ruido electromagnético y artefactos de movimiento en la banda de 4-15 Hz mediante filtrado adaptativo.</w:t>
      </w:r>
    </w:p>
    <w:p w14:paraId="4D23947F" w14:textId="77777777" w:rsidR="00CD0586" w:rsidRPr="00CD0586" w:rsidRDefault="00CD0586" w:rsidP="00CD0586">
      <w:pPr>
        <w:numPr>
          <w:ilvl w:val="0"/>
          <w:numId w:val="3"/>
        </w:numPr>
        <w:ind w:left="1080"/>
        <w:jc w:val="both"/>
        <w:rPr>
          <w:lang w:val="es-PE"/>
        </w:rPr>
      </w:pPr>
      <w:r w:rsidRPr="00CD0586">
        <w:rPr>
          <w:lang w:val="es-PE"/>
        </w:rPr>
        <w:t>Análisis espectral de la señal mediante la Densidad Espectral de Potencia (PSD) para identificar la frecuencia característica del temblor.</w:t>
      </w:r>
    </w:p>
    <w:p w14:paraId="69049B1C" w14:textId="77777777" w:rsidR="00CD0586" w:rsidRPr="00CD0586" w:rsidRDefault="00CD0586" w:rsidP="00CD0586">
      <w:pPr>
        <w:numPr>
          <w:ilvl w:val="0"/>
          <w:numId w:val="3"/>
        </w:numPr>
        <w:ind w:left="1080"/>
        <w:jc w:val="both"/>
        <w:rPr>
          <w:lang w:val="es-PE"/>
        </w:rPr>
      </w:pPr>
      <w:r w:rsidRPr="00CD0586">
        <w:rPr>
          <w:lang w:val="es-PE"/>
        </w:rPr>
        <w:t>Extracción de características (amplitud, frecuencia dominante) y desarrollo de un algoritmo básico de detección de temblor.</w:t>
      </w:r>
    </w:p>
    <w:p w14:paraId="7AA87603" w14:textId="77777777" w:rsidR="00CD0586" w:rsidRPr="00CD0586" w:rsidRDefault="00CD0586" w:rsidP="00CD0586">
      <w:pPr>
        <w:numPr>
          <w:ilvl w:val="0"/>
          <w:numId w:val="3"/>
        </w:numPr>
        <w:ind w:left="1080"/>
        <w:jc w:val="both"/>
        <w:rPr>
          <w:lang w:val="es-PE"/>
        </w:rPr>
      </w:pPr>
      <w:r w:rsidRPr="00CD0586">
        <w:rPr>
          <w:lang w:val="es-PE"/>
        </w:rPr>
        <w:t>Elaboración del informe final y presentación de resultados (oral y póster).</w:t>
      </w:r>
    </w:p>
    <w:p w14:paraId="2BC45C15" w14:textId="77777777" w:rsidR="00CD0586" w:rsidRPr="00CD0586" w:rsidRDefault="00CD0586" w:rsidP="00CD0586">
      <w:pPr>
        <w:ind w:left="360"/>
        <w:jc w:val="both"/>
        <w:rPr>
          <w:lang w:val="es-PE"/>
        </w:rPr>
      </w:pPr>
      <w:r w:rsidRPr="00CD0586">
        <w:rPr>
          <w:lang w:val="es-PE"/>
        </w:rPr>
        <w:t>El cronograma de actividades planificado a lo largo de 15 semanas se muestra a continuación:</w:t>
      </w:r>
    </w:p>
    <w:p w14:paraId="270D695F" w14:textId="4900B2B4" w:rsidR="00CD0586" w:rsidRPr="00CD0586" w:rsidRDefault="00CD0586" w:rsidP="00CD0586">
      <w:pPr>
        <w:jc w:val="both"/>
        <w:rPr>
          <w:b/>
          <w:bCs/>
          <w:lang w:val="es-PE"/>
        </w:rPr>
      </w:pPr>
      <w:r w:rsidRPr="00CD0586">
        <w:rPr>
          <w:b/>
          <w:bCs/>
          <w:lang w:val="es-PE"/>
        </w:rPr>
        <w:lastRenderedPageBreak/>
        <w:drawing>
          <wp:inline distT="0" distB="0" distL="0" distR="0" wp14:anchorId="3C4FEDFE" wp14:editId="636C3380">
            <wp:extent cx="4381500" cy="6105525"/>
            <wp:effectExtent l="0" t="0" r="0" b="9525"/>
            <wp:docPr id="357822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0" cy="6105525"/>
                    </a:xfrm>
                    <a:prstGeom prst="rect">
                      <a:avLst/>
                    </a:prstGeom>
                    <a:noFill/>
                    <a:ln>
                      <a:noFill/>
                    </a:ln>
                  </pic:spPr>
                </pic:pic>
              </a:graphicData>
            </a:graphic>
          </wp:inline>
        </w:drawing>
      </w:r>
      <w:r w:rsidRPr="00CD0586">
        <w:rPr>
          <w:b/>
          <w:bCs/>
          <w:lang w:val="es-PE"/>
        </w:rPr>
        <w:t xml:space="preserve"> </w:t>
      </w:r>
    </w:p>
    <w:p w14:paraId="48902FE3" w14:textId="77777777" w:rsidR="00CD0586" w:rsidRPr="00CD0586" w:rsidRDefault="00CD0586" w:rsidP="00CD0586">
      <w:pPr>
        <w:jc w:val="both"/>
        <w:rPr>
          <w:i/>
          <w:iCs/>
          <w:lang w:val="es-PE"/>
        </w:rPr>
      </w:pPr>
      <w:r w:rsidRPr="00CD0586">
        <w:rPr>
          <w:i/>
          <w:iCs/>
          <w:lang w:val="es-PE"/>
        </w:rPr>
        <w:t>Figura 1. Plan de actividades (cronograma de 15 semanas)</w:t>
      </w:r>
    </w:p>
    <w:p w14:paraId="2CA98091" w14:textId="77777777" w:rsidR="00CD0586" w:rsidRPr="00CD0586" w:rsidRDefault="00CD0586">
      <w:pPr>
        <w:jc w:val="both"/>
      </w:pPr>
    </w:p>
    <w:p w14:paraId="45DBA5C7" w14:textId="77777777" w:rsidR="00CA0E8E" w:rsidRDefault="00CA0E8E">
      <w:pPr>
        <w:jc w:val="both"/>
      </w:pPr>
    </w:p>
    <w:p w14:paraId="1673AD8B" w14:textId="7974C0FF" w:rsidR="00CA0E8E" w:rsidRPr="00CD0586" w:rsidRDefault="00341DAF" w:rsidP="00CD0586">
      <w:pPr>
        <w:pStyle w:val="Prrafodelista"/>
        <w:numPr>
          <w:ilvl w:val="0"/>
          <w:numId w:val="1"/>
        </w:numPr>
        <w:jc w:val="both"/>
        <w:rPr>
          <w:b/>
          <w:bCs/>
        </w:rPr>
      </w:pPr>
      <w:r w:rsidRPr="00CD0586">
        <w:rPr>
          <w:b/>
          <w:bCs/>
        </w:rPr>
        <w:t>Funcionalidades</w:t>
      </w:r>
    </w:p>
    <w:p w14:paraId="6C7DD07A" w14:textId="77777777" w:rsidR="00CD0586" w:rsidRDefault="00CD0586" w:rsidP="00CD0586">
      <w:pPr>
        <w:pStyle w:val="Prrafodelista"/>
        <w:jc w:val="both"/>
        <w:rPr>
          <w:b/>
          <w:bCs/>
        </w:rPr>
      </w:pPr>
    </w:p>
    <w:p w14:paraId="2EF3C8B5" w14:textId="77777777" w:rsidR="00CD0586" w:rsidRPr="00CD0586" w:rsidRDefault="00CD0586" w:rsidP="00CD0586">
      <w:pPr>
        <w:pStyle w:val="Prrafodelista"/>
        <w:numPr>
          <w:ilvl w:val="0"/>
          <w:numId w:val="4"/>
        </w:numPr>
        <w:jc w:val="both"/>
        <w:rPr>
          <w:lang w:val="es-PE"/>
        </w:rPr>
      </w:pPr>
      <w:r w:rsidRPr="00CD0586">
        <w:rPr>
          <w:lang w:val="es-PE"/>
        </w:rPr>
        <w:t xml:space="preserve">Filtrado adaptativo de señal </w:t>
      </w:r>
      <w:proofErr w:type="spellStart"/>
      <w:r w:rsidRPr="00CD0586">
        <w:rPr>
          <w:lang w:val="es-PE"/>
        </w:rPr>
        <w:t>sEMG</w:t>
      </w:r>
      <w:proofErr w:type="spellEnd"/>
      <w:r w:rsidRPr="00CD0586">
        <w:rPr>
          <w:lang w:val="es-PE"/>
        </w:rPr>
        <w:t xml:space="preserve"> para la eliminación de ruido electromagnético y artefactos de movimiento en la banda de 4-15 Hz, propia del temblor neuromuscular.</w:t>
      </w:r>
    </w:p>
    <w:p w14:paraId="59679621" w14:textId="77777777" w:rsidR="00CD0586" w:rsidRPr="00CD0586" w:rsidRDefault="00CD0586" w:rsidP="00CD0586">
      <w:pPr>
        <w:pStyle w:val="Prrafodelista"/>
        <w:numPr>
          <w:ilvl w:val="0"/>
          <w:numId w:val="4"/>
        </w:numPr>
        <w:jc w:val="both"/>
        <w:rPr>
          <w:lang w:val="es-PE"/>
        </w:rPr>
      </w:pPr>
      <w:r w:rsidRPr="00CD0586">
        <w:rPr>
          <w:lang w:val="es-PE"/>
        </w:rPr>
        <w:t>Segmentación automática de los registros en tramos de reposo y de tarea motriz (dibujo del cuadrado).</w:t>
      </w:r>
    </w:p>
    <w:p w14:paraId="75F749AD" w14:textId="77777777" w:rsidR="00CD0586" w:rsidRPr="00CD0586" w:rsidRDefault="00CD0586" w:rsidP="00CD0586">
      <w:pPr>
        <w:pStyle w:val="Prrafodelista"/>
        <w:numPr>
          <w:ilvl w:val="0"/>
          <w:numId w:val="4"/>
        </w:numPr>
        <w:jc w:val="both"/>
        <w:rPr>
          <w:lang w:val="es-PE"/>
        </w:rPr>
      </w:pPr>
      <w:r w:rsidRPr="00CD0586">
        <w:rPr>
          <w:lang w:val="es-PE"/>
        </w:rPr>
        <w:t>Análisis espectral mediante Densidad Espectral de Potencia (PSD) para la extracción de biomarcadores de frecuencia asociados al temblor.</w:t>
      </w:r>
    </w:p>
    <w:p w14:paraId="2AD25BF3" w14:textId="77777777" w:rsidR="00CD0586" w:rsidRPr="00CD0586" w:rsidRDefault="00CD0586" w:rsidP="00CD0586">
      <w:pPr>
        <w:pStyle w:val="Prrafodelista"/>
        <w:numPr>
          <w:ilvl w:val="0"/>
          <w:numId w:val="4"/>
        </w:numPr>
        <w:jc w:val="both"/>
        <w:rPr>
          <w:lang w:val="es-PE"/>
        </w:rPr>
      </w:pPr>
      <w:r w:rsidRPr="00CD0586">
        <w:rPr>
          <w:lang w:val="es-PE"/>
        </w:rPr>
        <w:t>Extracción de características cuantitativas de amplitud y frecuencia dominante del temblor.</w:t>
      </w:r>
    </w:p>
    <w:p w14:paraId="631E348B" w14:textId="77777777" w:rsidR="00CD0586" w:rsidRPr="00CD0586" w:rsidRDefault="00CD0586" w:rsidP="00CD0586">
      <w:pPr>
        <w:pStyle w:val="Prrafodelista"/>
        <w:numPr>
          <w:ilvl w:val="0"/>
          <w:numId w:val="4"/>
        </w:numPr>
        <w:jc w:val="both"/>
        <w:rPr>
          <w:lang w:val="es-PE"/>
        </w:rPr>
      </w:pPr>
      <w:r w:rsidRPr="00CD0586">
        <w:rPr>
          <w:lang w:val="es-PE"/>
        </w:rPr>
        <w:lastRenderedPageBreak/>
        <w:t>Protocolo comparativo estandarizado de mediciones antes y después del consumo de bebidas energéticas.</w:t>
      </w:r>
    </w:p>
    <w:p w14:paraId="18D2AC57" w14:textId="77777777" w:rsidR="00CD0586" w:rsidRPr="00CD0586" w:rsidRDefault="00CD0586" w:rsidP="00CD0586">
      <w:pPr>
        <w:pStyle w:val="Prrafodelista"/>
        <w:numPr>
          <w:ilvl w:val="0"/>
          <w:numId w:val="4"/>
        </w:numPr>
        <w:jc w:val="both"/>
        <w:rPr>
          <w:lang w:val="es-PE"/>
        </w:rPr>
      </w:pPr>
      <w:r w:rsidRPr="00CD0586">
        <w:rPr>
          <w:lang w:val="es-PE"/>
        </w:rPr>
        <w:t>Cálculo de un índice cuantitativo de inestabilidad motora fina, correlacionado con la ingesta de sustancias estimulantes.</w:t>
      </w:r>
    </w:p>
    <w:p w14:paraId="652A3209" w14:textId="77777777" w:rsidR="00CD0586" w:rsidRPr="00CD0586" w:rsidRDefault="00CD0586" w:rsidP="00CD0586">
      <w:pPr>
        <w:pStyle w:val="Prrafodelista"/>
        <w:numPr>
          <w:ilvl w:val="0"/>
          <w:numId w:val="4"/>
        </w:numPr>
        <w:jc w:val="both"/>
        <w:rPr>
          <w:lang w:val="es-PE"/>
        </w:rPr>
      </w:pPr>
      <w:r w:rsidRPr="00CD0586">
        <w:rPr>
          <w:lang w:val="es-PE"/>
        </w:rPr>
        <w:t>Clasificación de la severidad del temblor en categorías (leve, moderado, severo).</w:t>
      </w:r>
    </w:p>
    <w:p w14:paraId="1ECE7876" w14:textId="77777777" w:rsidR="00CD0586" w:rsidRPr="00CD0586" w:rsidRDefault="00CD0586" w:rsidP="00CD0586">
      <w:pPr>
        <w:pStyle w:val="Prrafodelista"/>
        <w:numPr>
          <w:ilvl w:val="0"/>
          <w:numId w:val="4"/>
        </w:numPr>
        <w:jc w:val="both"/>
        <w:rPr>
          <w:lang w:val="es-PE"/>
        </w:rPr>
      </w:pPr>
      <w:r w:rsidRPr="00CD0586">
        <w:rPr>
          <w:lang w:val="es-PE"/>
        </w:rPr>
        <w:t>Visualización de resultados y generación de reporte comparativo por participante.</w:t>
      </w:r>
    </w:p>
    <w:p w14:paraId="5AA16BEF" w14:textId="77777777" w:rsidR="00CD0586" w:rsidRPr="00CD0586" w:rsidRDefault="00CD0586" w:rsidP="00CD0586">
      <w:pPr>
        <w:pStyle w:val="Prrafodelista"/>
        <w:jc w:val="both"/>
        <w:rPr>
          <w:lang w:val="es-PE"/>
        </w:rPr>
      </w:pPr>
    </w:p>
    <w:p w14:paraId="6ED576B3" w14:textId="77777777" w:rsidR="00CA0E8E" w:rsidRDefault="00CA0E8E">
      <w:pPr>
        <w:jc w:val="both"/>
      </w:pPr>
    </w:p>
    <w:p w14:paraId="0E379CA1" w14:textId="3504A298" w:rsidR="00CA0E8E" w:rsidRPr="00CD0586" w:rsidRDefault="00341DAF" w:rsidP="00CD0586">
      <w:pPr>
        <w:pStyle w:val="Prrafodelista"/>
        <w:numPr>
          <w:ilvl w:val="0"/>
          <w:numId w:val="1"/>
        </w:numPr>
        <w:jc w:val="both"/>
        <w:rPr>
          <w:b/>
          <w:bCs/>
        </w:rPr>
      </w:pPr>
      <w:r w:rsidRPr="00CD0586">
        <w:rPr>
          <w:b/>
          <w:bCs/>
        </w:rPr>
        <w:t>Interfaz de Usuario</w:t>
      </w:r>
    </w:p>
    <w:p w14:paraId="4FA9829D" w14:textId="77777777" w:rsidR="00CD0586" w:rsidRDefault="00CD0586" w:rsidP="00CD0586">
      <w:pPr>
        <w:pStyle w:val="Prrafodelista"/>
        <w:jc w:val="both"/>
        <w:rPr>
          <w:b/>
          <w:bCs/>
        </w:rPr>
      </w:pPr>
    </w:p>
    <w:p w14:paraId="4B9192B3" w14:textId="07F6ED45" w:rsidR="00CD0586" w:rsidRDefault="00CD0586" w:rsidP="00CD0586">
      <w:pPr>
        <w:pStyle w:val="Prrafodelista"/>
        <w:rPr>
          <w:lang w:val="es-PE"/>
        </w:rPr>
      </w:pPr>
      <w:r w:rsidRPr="00CD0586">
        <w:rPr>
          <w:lang w:val="es-PE"/>
        </w:rPr>
        <w:t xml:space="preserve">Dado que el proyecto se enfoca en el desarrollo y validación de un algoritmo de procesamiento de señales, </w:t>
      </w:r>
      <w:r w:rsidR="00AF43D2">
        <w:rPr>
          <w:lang w:val="es-PE"/>
        </w:rPr>
        <w:t xml:space="preserve">la interfaz </w:t>
      </w:r>
      <w:r w:rsidRPr="00CD0586">
        <w:rPr>
          <w:lang w:val="es-PE"/>
        </w:rPr>
        <w:t xml:space="preserve"> corresponde al flujo de interacción del investigador con la herramienta de análisis: desde la carga del registro </w:t>
      </w:r>
      <w:proofErr w:type="spellStart"/>
      <w:r w:rsidRPr="00CD0586">
        <w:rPr>
          <w:lang w:val="es-PE"/>
        </w:rPr>
        <w:t>sEMG</w:t>
      </w:r>
      <w:proofErr w:type="spellEnd"/>
      <w:r w:rsidRPr="00CD0586">
        <w:rPr>
          <w:lang w:val="es-PE"/>
        </w:rPr>
        <w:t xml:space="preserve"> adquirido con BITalino, pasando por el preprocesamiento y análisis espectral, hasta la visualización del resultado de clasificación del temblor</w:t>
      </w:r>
      <w:r>
        <w:rPr>
          <w:lang w:val="es-PE"/>
        </w:rPr>
        <w:t xml:space="preserve"> mediante un </w:t>
      </w:r>
      <w:proofErr w:type="spellStart"/>
      <w:r>
        <w:rPr>
          <w:lang w:val="es-PE"/>
        </w:rPr>
        <w:t>htm</w:t>
      </w:r>
      <w:r w:rsidR="00AF43D2">
        <w:rPr>
          <w:lang w:val="es-PE"/>
        </w:rPr>
        <w:t>l</w:t>
      </w:r>
      <w:proofErr w:type="spellEnd"/>
      <w:r w:rsidR="00AF43D2">
        <w:rPr>
          <w:lang w:val="es-PE"/>
        </w:rPr>
        <w:t xml:space="preserve"> que se comunica con un programa de análisis en Edge impulse.</w:t>
      </w:r>
    </w:p>
    <w:p w14:paraId="3D992B65" w14:textId="5CA65B40" w:rsidR="00AF43D2" w:rsidRDefault="00AF43D2" w:rsidP="00CD0586">
      <w:pPr>
        <w:pStyle w:val="Prrafodelista"/>
        <w:rPr>
          <w:lang w:val="es-PE"/>
        </w:rPr>
      </w:pPr>
      <w:r w:rsidRPr="00AF43D2">
        <w:rPr>
          <w:lang w:val="es-PE"/>
        </w:rPr>
        <w:drawing>
          <wp:inline distT="0" distB="0" distL="0" distR="0" wp14:anchorId="7507912B" wp14:editId="1FB2651E">
            <wp:extent cx="5733415" cy="3542030"/>
            <wp:effectExtent l="0" t="0" r="635" b="1270"/>
            <wp:docPr id="1872606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06041" name=""/>
                    <pic:cNvPicPr/>
                  </pic:nvPicPr>
                  <pic:blipFill>
                    <a:blip r:embed="rId9"/>
                    <a:stretch>
                      <a:fillRect/>
                    </a:stretch>
                  </pic:blipFill>
                  <pic:spPr>
                    <a:xfrm>
                      <a:off x="0" y="0"/>
                      <a:ext cx="5733415" cy="3542030"/>
                    </a:xfrm>
                    <a:prstGeom prst="rect">
                      <a:avLst/>
                    </a:prstGeom>
                  </pic:spPr>
                </pic:pic>
              </a:graphicData>
            </a:graphic>
          </wp:inline>
        </w:drawing>
      </w:r>
    </w:p>
    <w:p w14:paraId="1F81297D" w14:textId="77777777" w:rsidR="00CD0586" w:rsidRPr="00CD0586" w:rsidRDefault="00CD0586" w:rsidP="00CD0586">
      <w:pPr>
        <w:pStyle w:val="Prrafodelista"/>
        <w:rPr>
          <w:lang w:val="es-PE"/>
        </w:rPr>
      </w:pPr>
    </w:p>
    <w:p w14:paraId="73532820" w14:textId="12C41309" w:rsidR="00CA0E8E" w:rsidRDefault="00AF43D2" w:rsidP="00CD0586">
      <w:r>
        <w:lastRenderedPageBreak/>
        <w:tab/>
      </w:r>
      <w:r w:rsidRPr="00AF43D2">
        <w:drawing>
          <wp:inline distT="0" distB="0" distL="0" distR="0" wp14:anchorId="071AEE94" wp14:editId="6391D86F">
            <wp:extent cx="5733415" cy="4023360"/>
            <wp:effectExtent l="0" t="0" r="635" b="0"/>
            <wp:docPr id="1770955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55268" name=""/>
                    <pic:cNvPicPr/>
                  </pic:nvPicPr>
                  <pic:blipFill>
                    <a:blip r:embed="rId10"/>
                    <a:stretch>
                      <a:fillRect/>
                    </a:stretch>
                  </pic:blipFill>
                  <pic:spPr>
                    <a:xfrm>
                      <a:off x="0" y="0"/>
                      <a:ext cx="5733415" cy="4023360"/>
                    </a:xfrm>
                    <a:prstGeom prst="rect">
                      <a:avLst/>
                    </a:prstGeom>
                  </pic:spPr>
                </pic:pic>
              </a:graphicData>
            </a:graphic>
          </wp:inline>
        </w:drawing>
      </w:r>
    </w:p>
    <w:p w14:paraId="087D2E5C" w14:textId="179C756E" w:rsidR="00AF43D2" w:rsidRDefault="00AF43D2" w:rsidP="00AF43D2">
      <w:pPr>
        <w:ind w:left="720"/>
        <w:jc w:val="center"/>
        <w:rPr>
          <w:i/>
          <w:iCs/>
          <w:lang w:val="es-PE"/>
        </w:rPr>
      </w:pPr>
      <w:r w:rsidRPr="00AF43D2">
        <w:rPr>
          <w:i/>
          <w:iCs/>
          <w:lang w:val="es-PE"/>
        </w:rPr>
        <w:t>Figura</w:t>
      </w:r>
      <w:r>
        <w:rPr>
          <w:i/>
          <w:iCs/>
          <w:lang w:val="es-PE"/>
        </w:rPr>
        <w:t>1 y</w:t>
      </w:r>
      <w:r w:rsidRPr="00AF43D2">
        <w:rPr>
          <w:i/>
          <w:iCs/>
          <w:lang w:val="es-PE"/>
        </w:rPr>
        <w:t xml:space="preserve"> 2. </w:t>
      </w:r>
      <w:r>
        <w:rPr>
          <w:i/>
          <w:iCs/>
          <w:lang w:val="es-PE"/>
        </w:rPr>
        <w:t xml:space="preserve">Interfaz </w:t>
      </w:r>
      <w:proofErr w:type="spellStart"/>
      <w:r>
        <w:rPr>
          <w:i/>
          <w:iCs/>
          <w:lang w:val="es-PE"/>
        </w:rPr>
        <w:t>front</w:t>
      </w:r>
      <w:proofErr w:type="spellEnd"/>
      <w:r>
        <w:rPr>
          <w:i/>
          <w:iCs/>
          <w:lang w:val="es-PE"/>
        </w:rPr>
        <w:t xml:space="preserve"> </w:t>
      </w:r>
    </w:p>
    <w:p w14:paraId="071CBF05" w14:textId="77777777" w:rsidR="00AF43D2" w:rsidRDefault="00AF43D2" w:rsidP="00AF43D2">
      <w:pPr>
        <w:ind w:left="720"/>
        <w:jc w:val="center"/>
        <w:rPr>
          <w:i/>
          <w:iCs/>
          <w:lang w:val="es-PE"/>
        </w:rPr>
      </w:pPr>
    </w:p>
    <w:p w14:paraId="3EAA4105" w14:textId="77777777" w:rsidR="00AF43D2" w:rsidRDefault="00AF43D2" w:rsidP="00AF43D2">
      <w:pPr>
        <w:ind w:left="720"/>
        <w:jc w:val="center"/>
        <w:rPr>
          <w:i/>
          <w:iCs/>
          <w:lang w:val="es-PE"/>
        </w:rPr>
      </w:pPr>
    </w:p>
    <w:p w14:paraId="03CBE0B2" w14:textId="2EEF2521" w:rsidR="00AF43D2" w:rsidRPr="00AF43D2" w:rsidRDefault="00AF43D2" w:rsidP="00AF43D2">
      <w:pPr>
        <w:pStyle w:val="Prrafodelista"/>
        <w:numPr>
          <w:ilvl w:val="1"/>
          <w:numId w:val="1"/>
        </w:numPr>
        <w:rPr>
          <w:b/>
          <w:bCs/>
          <w:lang w:val="es-PE"/>
        </w:rPr>
      </w:pPr>
      <w:r w:rsidRPr="00AF43D2">
        <w:rPr>
          <w:b/>
          <w:bCs/>
          <w:lang w:val="es-PE"/>
        </w:rPr>
        <w:t>Diagrama de flujo de interacción con la herramienta de análisis</w:t>
      </w:r>
    </w:p>
    <w:p w14:paraId="734B6859" w14:textId="1CC6AA6D" w:rsidR="00AF43D2" w:rsidRPr="00AF43D2" w:rsidRDefault="00AF43D2" w:rsidP="00AF43D2">
      <w:pPr>
        <w:pStyle w:val="Prrafodelista"/>
        <w:rPr>
          <w:b/>
          <w:bCs/>
          <w:lang w:val="es-PE"/>
        </w:rPr>
      </w:pPr>
      <w:r w:rsidRPr="00AF43D2">
        <w:rPr>
          <w:b/>
          <w:bCs/>
          <w:noProof/>
          <w:lang w:val="es-PE"/>
        </w:rPr>
        <w:lastRenderedPageBreak/>
        <w:drawing>
          <wp:inline distT="0" distB="0" distL="0" distR="0" wp14:anchorId="16EA27AD" wp14:editId="3490CE49">
            <wp:extent cx="3175635" cy="8860790"/>
            <wp:effectExtent l="0" t="0" r="5715" b="0"/>
            <wp:docPr id="18259628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75635" cy="8860790"/>
                    </a:xfrm>
                    <a:prstGeom prst="rect">
                      <a:avLst/>
                    </a:prstGeom>
                    <a:noFill/>
                    <a:ln>
                      <a:noFill/>
                    </a:ln>
                  </pic:spPr>
                </pic:pic>
              </a:graphicData>
            </a:graphic>
          </wp:inline>
        </w:drawing>
      </w:r>
    </w:p>
    <w:p w14:paraId="760B8F58" w14:textId="77777777" w:rsidR="00AF43D2" w:rsidRPr="00AF43D2" w:rsidRDefault="00AF43D2" w:rsidP="00AF43D2">
      <w:pPr>
        <w:ind w:left="720"/>
        <w:jc w:val="center"/>
        <w:rPr>
          <w:i/>
          <w:iCs/>
          <w:lang w:val="es-PE"/>
        </w:rPr>
      </w:pPr>
      <w:r w:rsidRPr="00AF43D2">
        <w:rPr>
          <w:i/>
          <w:iCs/>
          <w:lang w:val="es-PE"/>
        </w:rPr>
        <w:lastRenderedPageBreak/>
        <w:t>Figura</w:t>
      </w:r>
      <w:r>
        <w:rPr>
          <w:i/>
          <w:iCs/>
          <w:lang w:val="es-PE"/>
        </w:rPr>
        <w:t xml:space="preserve"> 3 </w:t>
      </w:r>
      <w:r w:rsidRPr="00AF43D2">
        <w:rPr>
          <w:i/>
          <w:iCs/>
          <w:lang w:val="es-PE"/>
        </w:rPr>
        <w:t>. Diagrama de flujo de uso de la herramienta de análisis de temblor neuromuscular.</w:t>
      </w:r>
    </w:p>
    <w:p w14:paraId="6851C6FD" w14:textId="34870F04" w:rsidR="00AF43D2" w:rsidRDefault="00AF43D2" w:rsidP="00AF43D2">
      <w:pPr>
        <w:ind w:left="720"/>
        <w:jc w:val="center"/>
        <w:rPr>
          <w:i/>
          <w:iCs/>
          <w:lang w:val="es-PE"/>
        </w:rPr>
      </w:pPr>
    </w:p>
    <w:p w14:paraId="2240009A" w14:textId="77777777" w:rsidR="00AF43D2" w:rsidRPr="00AF43D2" w:rsidRDefault="00AF43D2" w:rsidP="00AF43D2">
      <w:pPr>
        <w:rPr>
          <w:lang w:val="es-PE"/>
        </w:rPr>
      </w:pPr>
    </w:p>
    <w:p w14:paraId="58373FBF" w14:textId="77777777" w:rsidR="00CA0E8E" w:rsidRPr="00AF43D2" w:rsidRDefault="00CA0E8E">
      <w:pPr>
        <w:ind w:left="720"/>
        <w:jc w:val="center"/>
        <w:rPr>
          <w:lang w:val="es-PE"/>
        </w:rPr>
      </w:pPr>
    </w:p>
    <w:p w14:paraId="5A95606C" w14:textId="77777777" w:rsidR="00CA0E8E" w:rsidRDefault="00CA0E8E">
      <w:pPr>
        <w:ind w:left="720"/>
      </w:pPr>
    </w:p>
    <w:p w14:paraId="321477DC" w14:textId="2BD7E74E" w:rsidR="00CA0E8E" w:rsidRPr="00AF43D2" w:rsidRDefault="00341DAF" w:rsidP="00AF43D2">
      <w:pPr>
        <w:pStyle w:val="Prrafodelista"/>
        <w:numPr>
          <w:ilvl w:val="0"/>
          <w:numId w:val="1"/>
        </w:numPr>
        <w:jc w:val="both"/>
        <w:rPr>
          <w:b/>
          <w:bCs/>
        </w:rPr>
      </w:pPr>
      <w:r w:rsidRPr="00AF43D2">
        <w:rPr>
          <w:b/>
          <w:bCs/>
        </w:rPr>
        <w:t>Tecnologías Utilizada</w:t>
      </w:r>
      <w:r w:rsidR="00AF43D2" w:rsidRPr="00AF43D2">
        <w:rPr>
          <w:b/>
          <w:bCs/>
        </w:rPr>
        <w:t>s:</w:t>
      </w:r>
    </w:p>
    <w:p w14:paraId="0CC9914D" w14:textId="77777777" w:rsidR="00AF43D2" w:rsidRDefault="00AF43D2" w:rsidP="00AF43D2">
      <w:pPr>
        <w:pStyle w:val="Prrafodelista"/>
        <w:jc w:val="both"/>
        <w:rPr>
          <w:b/>
          <w:bCs/>
          <w:lang w:val="es-PE"/>
        </w:rPr>
      </w:pPr>
    </w:p>
    <w:p w14:paraId="73AD7C45" w14:textId="77777777" w:rsidR="00AF43D2" w:rsidRPr="00AF43D2" w:rsidRDefault="00AF43D2" w:rsidP="00AF43D2">
      <w:pPr>
        <w:pStyle w:val="Prrafodelista"/>
        <w:numPr>
          <w:ilvl w:val="0"/>
          <w:numId w:val="5"/>
        </w:numPr>
        <w:jc w:val="both"/>
        <w:rPr>
          <w:lang w:val="es-PE"/>
        </w:rPr>
      </w:pPr>
      <w:r w:rsidRPr="00AF43D2">
        <w:rPr>
          <w:lang w:val="es-PE"/>
        </w:rPr>
        <w:t xml:space="preserve">Plataforma de adquisición: BITalino (sensor de electromiografía de superficie, </w:t>
      </w:r>
      <w:proofErr w:type="spellStart"/>
      <w:r w:rsidRPr="00AF43D2">
        <w:rPr>
          <w:lang w:val="es-PE"/>
        </w:rPr>
        <w:t>sEMG</w:t>
      </w:r>
      <w:proofErr w:type="spellEnd"/>
      <w:r w:rsidRPr="00AF43D2">
        <w:rPr>
          <w:lang w:val="es-PE"/>
        </w:rPr>
        <w:t>).</w:t>
      </w:r>
    </w:p>
    <w:p w14:paraId="618564B1" w14:textId="1E0D06E8" w:rsidR="00AF43D2" w:rsidRPr="00AF43D2" w:rsidRDefault="00AF43D2" w:rsidP="00AF43D2">
      <w:pPr>
        <w:pStyle w:val="Prrafodelista"/>
        <w:numPr>
          <w:ilvl w:val="0"/>
          <w:numId w:val="5"/>
        </w:numPr>
        <w:jc w:val="both"/>
        <w:rPr>
          <w:lang w:val="es-PE"/>
        </w:rPr>
      </w:pPr>
      <w:r w:rsidRPr="00AF43D2">
        <w:rPr>
          <w:lang w:val="es-PE"/>
        </w:rPr>
        <w:t xml:space="preserve">Lenguaje de programación: </w:t>
      </w:r>
      <w:r>
        <w:rPr>
          <w:lang w:val="es-PE"/>
        </w:rPr>
        <w:t>Python, Matlab, HTML y Edge Impulse.</w:t>
      </w:r>
    </w:p>
    <w:p w14:paraId="5574BD6E" w14:textId="77777777" w:rsidR="00AF43D2" w:rsidRPr="00AF43D2" w:rsidRDefault="00AF43D2" w:rsidP="00AF43D2">
      <w:pPr>
        <w:pStyle w:val="Prrafodelista"/>
        <w:numPr>
          <w:ilvl w:val="0"/>
          <w:numId w:val="5"/>
        </w:numPr>
        <w:jc w:val="both"/>
        <w:rPr>
          <w:lang w:val="es-PE"/>
        </w:rPr>
      </w:pPr>
      <w:r w:rsidRPr="00AF43D2">
        <w:rPr>
          <w:lang w:val="es-PE"/>
        </w:rPr>
        <w:t xml:space="preserve">Métodos de análisis: filtrado adaptativo, Densidad Espectral de Potencia (PSD) y aproximación de </w:t>
      </w:r>
      <w:proofErr w:type="spellStart"/>
      <w:r w:rsidRPr="00AF43D2">
        <w:rPr>
          <w:lang w:val="es-PE"/>
        </w:rPr>
        <w:t>Padé</w:t>
      </w:r>
      <w:proofErr w:type="spellEnd"/>
      <w:r w:rsidRPr="00AF43D2">
        <w:rPr>
          <w:lang w:val="es-PE"/>
        </w:rPr>
        <w:t xml:space="preserve"> para el análisis de sistemas con retardo.</w:t>
      </w:r>
    </w:p>
    <w:p w14:paraId="7A940AB6" w14:textId="77777777" w:rsidR="00AF43D2" w:rsidRPr="00AF43D2" w:rsidRDefault="00AF43D2" w:rsidP="00AF43D2">
      <w:pPr>
        <w:pStyle w:val="Prrafodelista"/>
        <w:numPr>
          <w:ilvl w:val="0"/>
          <w:numId w:val="5"/>
        </w:numPr>
        <w:jc w:val="both"/>
        <w:rPr>
          <w:lang w:val="es-PE"/>
        </w:rPr>
      </w:pPr>
      <w:r w:rsidRPr="00AF43D2">
        <w:rPr>
          <w:lang w:val="es-PE"/>
        </w:rPr>
        <w:t>Control de versiones: repositorio de trabajo colaborativo, mantenido de forma continua durante las 15 semanas del proyecto.</w:t>
      </w:r>
    </w:p>
    <w:p w14:paraId="1C6BDB96" w14:textId="77777777" w:rsidR="00AF43D2" w:rsidRPr="00AF43D2" w:rsidRDefault="00AF43D2" w:rsidP="00AF43D2">
      <w:pPr>
        <w:pStyle w:val="Prrafodelista"/>
        <w:numPr>
          <w:ilvl w:val="0"/>
          <w:numId w:val="5"/>
        </w:numPr>
        <w:jc w:val="both"/>
        <w:rPr>
          <w:lang w:val="es-PE"/>
        </w:rPr>
      </w:pPr>
      <w:r w:rsidRPr="00AF43D2">
        <w:rPr>
          <w:lang w:val="es-PE"/>
        </w:rPr>
        <w:t xml:space="preserve">Diagramación: </w:t>
      </w:r>
      <w:proofErr w:type="spellStart"/>
      <w:r w:rsidRPr="00AF43D2">
        <w:rPr>
          <w:lang w:val="es-PE"/>
        </w:rPr>
        <w:t>Mermaid</w:t>
      </w:r>
      <w:proofErr w:type="spellEnd"/>
      <w:r w:rsidRPr="00AF43D2">
        <w:rPr>
          <w:lang w:val="es-PE"/>
        </w:rPr>
        <w:t>, para la documentación del flujo de interacción con la herramienta de análisis.</w:t>
      </w:r>
    </w:p>
    <w:p w14:paraId="3DFEB846" w14:textId="77777777" w:rsidR="00AF43D2" w:rsidRPr="00AF43D2" w:rsidRDefault="00AF43D2" w:rsidP="00AF43D2">
      <w:pPr>
        <w:pStyle w:val="Prrafodelista"/>
        <w:jc w:val="both"/>
        <w:rPr>
          <w:b/>
          <w:bCs/>
          <w:lang w:val="es-PE"/>
        </w:rPr>
      </w:pPr>
    </w:p>
    <w:p w14:paraId="5646F994" w14:textId="77777777" w:rsidR="00CA0E8E" w:rsidRPr="00AF43D2" w:rsidRDefault="00CA0E8E">
      <w:pPr>
        <w:jc w:val="both"/>
        <w:rPr>
          <w:lang w:val="es-PE"/>
        </w:rPr>
      </w:pPr>
    </w:p>
    <w:p w14:paraId="7BE1879E" w14:textId="54CF083A" w:rsidR="00CA0E8E" w:rsidRPr="00AF43D2" w:rsidRDefault="00341DAF" w:rsidP="00AF43D2">
      <w:pPr>
        <w:pStyle w:val="Prrafodelista"/>
        <w:numPr>
          <w:ilvl w:val="0"/>
          <w:numId w:val="1"/>
        </w:numPr>
        <w:jc w:val="both"/>
        <w:rPr>
          <w:b/>
          <w:bCs/>
        </w:rPr>
      </w:pPr>
      <w:r w:rsidRPr="00AF43D2">
        <w:rPr>
          <w:b/>
          <w:bCs/>
        </w:rPr>
        <w:t>Limitaciones</w:t>
      </w:r>
    </w:p>
    <w:p w14:paraId="38CABD5A" w14:textId="77777777" w:rsidR="00AF43D2" w:rsidRDefault="00AF43D2" w:rsidP="00AF43D2">
      <w:pPr>
        <w:pStyle w:val="Prrafodelista"/>
        <w:jc w:val="both"/>
        <w:rPr>
          <w:b/>
          <w:bCs/>
          <w:lang w:val="es-PE"/>
        </w:rPr>
      </w:pPr>
    </w:p>
    <w:p w14:paraId="025F7BBD" w14:textId="77777777" w:rsidR="00AF43D2" w:rsidRPr="00AF43D2" w:rsidRDefault="00AF43D2" w:rsidP="00AF43D2">
      <w:pPr>
        <w:pStyle w:val="Prrafodelista"/>
        <w:numPr>
          <w:ilvl w:val="0"/>
          <w:numId w:val="6"/>
        </w:numPr>
        <w:jc w:val="both"/>
        <w:rPr>
          <w:lang w:val="es-PE"/>
        </w:rPr>
      </w:pPr>
      <w:r w:rsidRPr="00AF43D2">
        <w:rPr>
          <w:lang w:val="es-PE"/>
        </w:rPr>
        <w:t xml:space="preserve">La señal </w:t>
      </w:r>
      <w:proofErr w:type="spellStart"/>
      <w:r w:rsidRPr="00AF43D2">
        <w:rPr>
          <w:lang w:val="es-PE"/>
        </w:rPr>
        <w:t>sEMG</w:t>
      </w:r>
      <w:proofErr w:type="spellEnd"/>
      <w:r w:rsidRPr="00AF43D2">
        <w:rPr>
          <w:lang w:val="es-PE"/>
        </w:rPr>
        <w:t xml:space="preserve"> es inherentemente estocástica, con evolución temporal incierta, lo que complica la estimación robusta de la potencia en bandas de frecuencia específicas.</w:t>
      </w:r>
    </w:p>
    <w:p w14:paraId="241AB417" w14:textId="77777777" w:rsidR="00AF43D2" w:rsidRPr="00AF43D2" w:rsidRDefault="00AF43D2" w:rsidP="00AF43D2">
      <w:pPr>
        <w:pStyle w:val="Prrafodelista"/>
        <w:numPr>
          <w:ilvl w:val="0"/>
          <w:numId w:val="6"/>
        </w:numPr>
        <w:jc w:val="both"/>
        <w:rPr>
          <w:lang w:val="es-PE"/>
        </w:rPr>
      </w:pPr>
      <w:r w:rsidRPr="00AF43D2">
        <w:rPr>
          <w:lang w:val="es-PE"/>
        </w:rPr>
        <w:t>Los artefactos de movimiento se superponen con la misma banda de frecuencias bajas (4-15 Hz) propia del temblor neuromuscular, dificultando su diferenciación sin algoritmos de filtrado adaptativo.</w:t>
      </w:r>
    </w:p>
    <w:p w14:paraId="2F7B9333" w14:textId="77777777" w:rsidR="00AF43D2" w:rsidRPr="00AF43D2" w:rsidRDefault="00AF43D2" w:rsidP="00AF43D2">
      <w:pPr>
        <w:pStyle w:val="Prrafodelista"/>
        <w:numPr>
          <w:ilvl w:val="0"/>
          <w:numId w:val="6"/>
        </w:numPr>
        <w:jc w:val="both"/>
        <w:rPr>
          <w:lang w:val="es-PE"/>
        </w:rPr>
      </w:pPr>
      <w:r w:rsidRPr="00AF43D2">
        <w:rPr>
          <w:lang w:val="es-PE"/>
        </w:rPr>
        <w:t>El uso de un sistema de adquisición de bajo costo (BITalino) aumenta la susceptibilidad al ruido electromagnético y puede degradar la pureza de la señal.</w:t>
      </w:r>
    </w:p>
    <w:p w14:paraId="32CAE8E4" w14:textId="77777777" w:rsidR="00AF43D2" w:rsidRPr="00AF43D2" w:rsidRDefault="00AF43D2" w:rsidP="00AF43D2">
      <w:pPr>
        <w:pStyle w:val="Prrafodelista"/>
        <w:numPr>
          <w:ilvl w:val="0"/>
          <w:numId w:val="6"/>
        </w:numPr>
        <w:jc w:val="both"/>
        <w:rPr>
          <w:lang w:val="es-PE"/>
        </w:rPr>
      </w:pPr>
      <w:r w:rsidRPr="00AF43D2">
        <w:rPr>
          <w:lang w:val="es-PE"/>
        </w:rPr>
        <w:t>No existe un protocolo de procesamiento digital estandarizado y ampliamente aceptado para la segmentación y limpieza de este tipo de señales, lo que representa una brecha metodológica.</w:t>
      </w:r>
    </w:p>
    <w:p w14:paraId="2D5532BE" w14:textId="77777777" w:rsidR="00AF43D2" w:rsidRPr="00AF43D2" w:rsidRDefault="00AF43D2" w:rsidP="00AF43D2">
      <w:pPr>
        <w:pStyle w:val="Prrafodelista"/>
        <w:numPr>
          <w:ilvl w:val="0"/>
          <w:numId w:val="6"/>
        </w:numPr>
        <w:jc w:val="both"/>
        <w:rPr>
          <w:lang w:val="es-PE"/>
        </w:rPr>
      </w:pPr>
      <w:r w:rsidRPr="00AF43D2">
        <w:rPr>
          <w:lang w:val="es-PE"/>
        </w:rPr>
        <w:t>Para los fines del curso, el desarrollo de hardware se aborda solo a nivel conceptual, sin optimización del dispositivo de adquisición.</w:t>
      </w:r>
    </w:p>
    <w:p w14:paraId="38887A8A" w14:textId="77777777" w:rsidR="00AF43D2" w:rsidRPr="00AF43D2" w:rsidRDefault="00AF43D2" w:rsidP="00AF43D2">
      <w:pPr>
        <w:pStyle w:val="Prrafodelista"/>
        <w:numPr>
          <w:ilvl w:val="0"/>
          <w:numId w:val="6"/>
        </w:numPr>
        <w:jc w:val="both"/>
        <w:rPr>
          <w:lang w:val="es-PE"/>
        </w:rPr>
      </w:pPr>
      <w:r w:rsidRPr="00AF43D2">
        <w:rPr>
          <w:lang w:val="es-PE"/>
        </w:rPr>
        <w:t>La muestra utilizada en la medición basal corresponde a un grupo reducido de alumnos voluntarios del curso, por lo que los resultados preliminares no son generalizables a la población general.</w:t>
      </w:r>
    </w:p>
    <w:p w14:paraId="45C2A33A" w14:textId="77777777" w:rsidR="00AF43D2" w:rsidRPr="00AF43D2" w:rsidRDefault="00AF43D2" w:rsidP="00AF43D2">
      <w:pPr>
        <w:pStyle w:val="Prrafodelista"/>
        <w:jc w:val="both"/>
        <w:rPr>
          <w:b/>
          <w:bCs/>
          <w:lang w:val="es-PE"/>
        </w:rPr>
      </w:pPr>
    </w:p>
    <w:p w14:paraId="161CA4F9" w14:textId="77777777" w:rsidR="00CA0E8E" w:rsidRDefault="00CA0E8E">
      <w:pPr>
        <w:jc w:val="both"/>
      </w:pPr>
    </w:p>
    <w:p w14:paraId="63F19F93" w14:textId="77777777" w:rsidR="00CA0E8E" w:rsidRDefault="00CA0E8E">
      <w:pPr>
        <w:jc w:val="both"/>
      </w:pPr>
    </w:p>
    <w:p w14:paraId="4783B04E" w14:textId="77FF24B5" w:rsidR="00CA0E8E" w:rsidRDefault="00AF43D2" w:rsidP="00AF43D2">
      <w:pPr>
        <w:ind w:left="360"/>
        <w:jc w:val="both"/>
        <w:rPr>
          <w:noProof/>
        </w:rPr>
      </w:pPr>
      <w:r>
        <w:rPr>
          <w:noProof/>
        </w:rPr>
        <w:lastRenderedPageBreak/>
        <w:drawing>
          <wp:inline distT="0" distB="0" distL="0" distR="0" wp14:anchorId="1230287F" wp14:editId="5C8E439C">
            <wp:extent cx="5334000" cy="3162300"/>
            <wp:effectExtent l="0" t="0" r="0" b="0"/>
            <wp:docPr id="919062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62433" name="Imagen 919062433"/>
                    <pic:cNvPicPr>
                      <a:picLocks noChangeAspect="1" noChangeArrowheads="1"/>
                    </pic:cNvPicPr>
                  </pic:nvPicPr>
                  <pic:blipFill>
                    <a:blip r:embed="rId12"/>
                    <a:srcRect/>
                    <a:stretch>
                      <a:fillRect/>
                    </a:stretch>
                  </pic:blipFill>
                  <pic:spPr>
                    <a:xfrm>
                      <a:off x="0" y="0"/>
                      <a:ext cx="5334000" cy="3162300"/>
                    </a:xfrm>
                    <a:prstGeom prst="rect">
                      <a:avLst/>
                    </a:prstGeom>
                  </pic:spPr>
                </pic:pic>
              </a:graphicData>
            </a:graphic>
          </wp:inline>
        </w:drawing>
      </w:r>
    </w:p>
    <w:p w14:paraId="24899479" w14:textId="77777777" w:rsidR="00AF43D2" w:rsidRDefault="00AF43D2" w:rsidP="00AF43D2">
      <w:pPr>
        <w:rPr>
          <w:noProof/>
        </w:rPr>
      </w:pPr>
    </w:p>
    <w:p w14:paraId="76D0EF8C" w14:textId="0956F515" w:rsidR="00AF43D2" w:rsidRPr="00AF43D2" w:rsidRDefault="00AF43D2" w:rsidP="00AF43D2">
      <w:pPr>
        <w:ind w:left="720"/>
        <w:jc w:val="center"/>
        <w:rPr>
          <w:b/>
          <w:bCs/>
          <w:lang w:val="es-PE"/>
        </w:rPr>
      </w:pPr>
      <w:r>
        <w:tab/>
      </w:r>
      <w:r w:rsidRPr="00AF43D2">
        <w:rPr>
          <w:i/>
          <w:iCs/>
          <w:lang w:val="es-PE"/>
        </w:rPr>
        <w:t xml:space="preserve">Figura </w:t>
      </w:r>
      <w:r>
        <w:rPr>
          <w:i/>
          <w:iCs/>
          <w:lang w:val="es-PE"/>
        </w:rPr>
        <w:t>4</w:t>
      </w:r>
      <w:r w:rsidRPr="00AF43D2">
        <w:rPr>
          <w:i/>
          <w:iCs/>
          <w:lang w:val="es-PE"/>
        </w:rPr>
        <w:t>. Página de inicio de la herramienta EMG-TEMBLOR</w:t>
      </w:r>
    </w:p>
    <w:p w14:paraId="3782C5A2" w14:textId="45675426" w:rsidR="00AF43D2" w:rsidRDefault="00AF43D2" w:rsidP="00AF43D2">
      <w:pPr>
        <w:tabs>
          <w:tab w:val="left" w:pos="2085"/>
        </w:tabs>
      </w:pPr>
      <w:r>
        <w:rPr>
          <w:noProof/>
        </w:rPr>
        <w:drawing>
          <wp:anchor distT="0" distB="0" distL="114300" distR="114300" simplePos="0" relativeHeight="251658240" behindDoc="1" locked="0" layoutInCell="1" allowOverlap="1" wp14:anchorId="2813FC77" wp14:editId="4F52D924">
            <wp:simplePos x="0" y="0"/>
            <wp:positionH relativeFrom="margin">
              <wp:align>right</wp:align>
            </wp:positionH>
            <wp:positionV relativeFrom="paragraph">
              <wp:posOffset>120650</wp:posOffset>
            </wp:positionV>
            <wp:extent cx="5334000" cy="1228725"/>
            <wp:effectExtent l="0" t="0" r="0" b="9525"/>
            <wp:wrapNone/>
            <wp:docPr id="1765282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82651" name="Imagen 17652826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334000" cy="1228725"/>
                    </a:xfrm>
                    <a:prstGeom prst="rect">
                      <a:avLst/>
                    </a:prstGeom>
                  </pic:spPr>
                </pic:pic>
              </a:graphicData>
            </a:graphic>
          </wp:anchor>
        </w:drawing>
      </w:r>
    </w:p>
    <w:p w14:paraId="45905863" w14:textId="77777777" w:rsidR="00AF43D2" w:rsidRPr="00AF43D2" w:rsidRDefault="00AF43D2" w:rsidP="00AF43D2"/>
    <w:p w14:paraId="696CE564" w14:textId="77777777" w:rsidR="00AF43D2" w:rsidRPr="00AF43D2" w:rsidRDefault="00AF43D2" w:rsidP="00AF43D2"/>
    <w:p w14:paraId="2014054D" w14:textId="77777777" w:rsidR="00AF43D2" w:rsidRPr="00AF43D2" w:rsidRDefault="00AF43D2" w:rsidP="00AF43D2"/>
    <w:p w14:paraId="3E0447B8" w14:textId="77777777" w:rsidR="00AF43D2" w:rsidRPr="00AF43D2" w:rsidRDefault="00AF43D2" w:rsidP="00AF43D2"/>
    <w:p w14:paraId="48F60528" w14:textId="77777777" w:rsidR="00AF43D2" w:rsidRPr="00AF43D2" w:rsidRDefault="00AF43D2" w:rsidP="00AF43D2"/>
    <w:p w14:paraId="60ED298E" w14:textId="77777777" w:rsidR="00AF43D2" w:rsidRPr="00AF43D2" w:rsidRDefault="00AF43D2" w:rsidP="00AF43D2"/>
    <w:p w14:paraId="532D8F60" w14:textId="77777777" w:rsidR="00AF43D2" w:rsidRPr="00AF43D2" w:rsidRDefault="00AF43D2" w:rsidP="00AF43D2"/>
    <w:p w14:paraId="24414F24" w14:textId="77777777" w:rsidR="00AF43D2" w:rsidRDefault="00AF43D2" w:rsidP="00AF43D2"/>
    <w:p w14:paraId="5FAC5F43" w14:textId="72CF87C5" w:rsidR="00AF43D2" w:rsidRDefault="00AF43D2" w:rsidP="00AF43D2">
      <w:pPr>
        <w:tabs>
          <w:tab w:val="left" w:pos="1155"/>
        </w:tabs>
        <w:jc w:val="center"/>
        <w:rPr>
          <w:i/>
          <w:iCs/>
        </w:rPr>
      </w:pPr>
      <w:r w:rsidRPr="00AF43D2">
        <w:rPr>
          <w:i/>
          <w:iCs/>
          <w:lang w:val="es-PE"/>
        </w:rPr>
        <w:t xml:space="preserve">Figura </w:t>
      </w:r>
      <w:r>
        <w:rPr>
          <w:i/>
          <w:iCs/>
          <w:lang w:val="es-PE"/>
        </w:rPr>
        <w:t>5</w:t>
      </w:r>
      <w:r w:rsidRPr="00AF43D2">
        <w:rPr>
          <w:i/>
          <w:iCs/>
          <w:lang w:val="es-PE"/>
        </w:rPr>
        <w:t xml:space="preserve">. </w:t>
      </w:r>
      <w:r w:rsidRPr="00AF43D2">
        <w:rPr>
          <w:i/>
          <w:iCs/>
        </w:rPr>
        <w:t>Panel de configuración de Edge Impulse</w:t>
      </w:r>
    </w:p>
    <w:p w14:paraId="5CD17481" w14:textId="2BAD25DD" w:rsidR="00AF43D2" w:rsidRDefault="00AF43D2" w:rsidP="00AF43D2">
      <w:pPr>
        <w:tabs>
          <w:tab w:val="left" w:pos="1155"/>
        </w:tabs>
        <w:rPr>
          <w:i/>
          <w:iCs/>
        </w:rPr>
      </w:pPr>
      <w:r>
        <w:rPr>
          <w:noProof/>
        </w:rPr>
        <w:drawing>
          <wp:anchor distT="0" distB="0" distL="114300" distR="114300" simplePos="0" relativeHeight="251659264" behindDoc="1" locked="0" layoutInCell="1" allowOverlap="1" wp14:anchorId="2C926A53" wp14:editId="7BA90539">
            <wp:simplePos x="0" y="0"/>
            <wp:positionH relativeFrom="column">
              <wp:posOffset>685800</wp:posOffset>
            </wp:positionH>
            <wp:positionV relativeFrom="paragraph">
              <wp:posOffset>168910</wp:posOffset>
            </wp:positionV>
            <wp:extent cx="5334000" cy="2676525"/>
            <wp:effectExtent l="0" t="0" r="0" b="9525"/>
            <wp:wrapNone/>
            <wp:docPr id="979945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45363" name="Imagen 9799453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334000" cy="2676525"/>
                    </a:xfrm>
                    <a:prstGeom prst="rect">
                      <a:avLst/>
                    </a:prstGeom>
                  </pic:spPr>
                </pic:pic>
              </a:graphicData>
            </a:graphic>
          </wp:anchor>
        </w:drawing>
      </w:r>
    </w:p>
    <w:p w14:paraId="580CCD3E" w14:textId="77777777" w:rsidR="00AF43D2" w:rsidRPr="00AF43D2" w:rsidRDefault="00AF43D2" w:rsidP="00AF43D2"/>
    <w:p w14:paraId="46988B4A" w14:textId="77777777" w:rsidR="00AF43D2" w:rsidRPr="00AF43D2" w:rsidRDefault="00AF43D2" w:rsidP="00AF43D2"/>
    <w:p w14:paraId="42745727" w14:textId="77777777" w:rsidR="00AF43D2" w:rsidRPr="00AF43D2" w:rsidRDefault="00AF43D2" w:rsidP="00AF43D2"/>
    <w:p w14:paraId="34273CC2" w14:textId="77777777" w:rsidR="00AF43D2" w:rsidRPr="00AF43D2" w:rsidRDefault="00AF43D2" w:rsidP="00AF43D2"/>
    <w:p w14:paraId="5FA6D668" w14:textId="77777777" w:rsidR="00AF43D2" w:rsidRPr="00AF43D2" w:rsidRDefault="00AF43D2" w:rsidP="00AF43D2"/>
    <w:p w14:paraId="21168E96" w14:textId="77777777" w:rsidR="00AF43D2" w:rsidRPr="00AF43D2" w:rsidRDefault="00AF43D2" w:rsidP="00AF43D2"/>
    <w:p w14:paraId="449742BB" w14:textId="77777777" w:rsidR="00AF43D2" w:rsidRPr="00AF43D2" w:rsidRDefault="00AF43D2" w:rsidP="00AF43D2"/>
    <w:p w14:paraId="4CB76854" w14:textId="77777777" w:rsidR="00AF43D2" w:rsidRPr="00AF43D2" w:rsidRDefault="00AF43D2" w:rsidP="00AF43D2"/>
    <w:p w14:paraId="75FA4A24" w14:textId="77777777" w:rsidR="00AF43D2" w:rsidRPr="00AF43D2" w:rsidRDefault="00AF43D2" w:rsidP="00AF43D2"/>
    <w:p w14:paraId="4AFEB182" w14:textId="77777777" w:rsidR="00AF43D2" w:rsidRPr="00AF43D2" w:rsidRDefault="00AF43D2" w:rsidP="00AF43D2"/>
    <w:p w14:paraId="3BF29945" w14:textId="77777777" w:rsidR="00AF43D2" w:rsidRPr="00AF43D2" w:rsidRDefault="00AF43D2" w:rsidP="00AF43D2"/>
    <w:p w14:paraId="38253BB4" w14:textId="77777777" w:rsidR="00AF43D2" w:rsidRPr="00AF43D2" w:rsidRDefault="00AF43D2" w:rsidP="00AF43D2"/>
    <w:p w14:paraId="769B9AC5" w14:textId="77777777" w:rsidR="00AF43D2" w:rsidRPr="00AF43D2" w:rsidRDefault="00AF43D2" w:rsidP="00AF43D2"/>
    <w:p w14:paraId="2E3049CC" w14:textId="77777777" w:rsidR="00AF43D2" w:rsidRPr="00AF43D2" w:rsidRDefault="00AF43D2" w:rsidP="00AF43D2"/>
    <w:p w14:paraId="4B799987" w14:textId="77777777" w:rsidR="00AF43D2" w:rsidRPr="00AF43D2" w:rsidRDefault="00AF43D2" w:rsidP="00AF43D2"/>
    <w:p w14:paraId="1022E30F" w14:textId="77777777" w:rsidR="00AF43D2" w:rsidRDefault="00AF43D2" w:rsidP="00AF43D2">
      <w:pPr>
        <w:rPr>
          <w:i/>
          <w:iCs/>
        </w:rPr>
      </w:pPr>
    </w:p>
    <w:p w14:paraId="56B54FF3" w14:textId="077885B9" w:rsidR="00AF43D2" w:rsidRPr="00AF43D2" w:rsidRDefault="00AF43D2" w:rsidP="00AF43D2">
      <w:pPr>
        <w:tabs>
          <w:tab w:val="left" w:pos="1155"/>
        </w:tabs>
        <w:rPr>
          <w:b/>
          <w:bCs/>
          <w:i/>
          <w:iCs/>
          <w:lang w:val="es-PE"/>
        </w:rPr>
      </w:pPr>
      <w:r>
        <w:tab/>
      </w:r>
      <w:r w:rsidRPr="00AF43D2">
        <w:rPr>
          <w:i/>
          <w:iCs/>
          <w:lang w:val="es-PE"/>
        </w:rPr>
        <w:t xml:space="preserve">Figura </w:t>
      </w:r>
      <w:r>
        <w:rPr>
          <w:i/>
          <w:iCs/>
          <w:lang w:val="es-PE"/>
        </w:rPr>
        <w:t>6</w:t>
      </w:r>
      <w:r w:rsidRPr="00AF43D2">
        <w:rPr>
          <w:i/>
          <w:iCs/>
          <w:lang w:val="es-PE"/>
        </w:rPr>
        <w:t xml:space="preserve">. </w:t>
      </w:r>
      <w:r w:rsidRPr="00AF43D2">
        <w:rPr>
          <w:i/>
          <w:iCs/>
        </w:rPr>
        <w:t xml:space="preserve">Tarjetas para cargar los registros basal y </w:t>
      </w:r>
      <w:proofErr w:type="spellStart"/>
      <w:r w:rsidRPr="00AF43D2">
        <w:rPr>
          <w:i/>
          <w:iCs/>
        </w:rPr>
        <w:t>post-consumo</w:t>
      </w:r>
      <w:proofErr w:type="spellEnd"/>
    </w:p>
    <w:p w14:paraId="40D8016A" w14:textId="04C8FB2B" w:rsidR="00AF43D2" w:rsidRDefault="00AF43D2" w:rsidP="00AF43D2">
      <w:pPr>
        <w:tabs>
          <w:tab w:val="left" w:pos="1155"/>
        </w:tabs>
        <w:jc w:val="center"/>
        <w:rPr>
          <w:i/>
          <w:iCs/>
        </w:rPr>
      </w:pPr>
    </w:p>
    <w:p w14:paraId="731508CA" w14:textId="1B77B437" w:rsidR="00AF43D2" w:rsidRDefault="00AF43D2" w:rsidP="00AF43D2">
      <w:pPr>
        <w:tabs>
          <w:tab w:val="left" w:pos="3675"/>
        </w:tabs>
      </w:pPr>
      <w:r>
        <w:rPr>
          <w:noProof/>
        </w:rPr>
        <w:drawing>
          <wp:anchor distT="0" distB="0" distL="114300" distR="114300" simplePos="0" relativeHeight="251660288" behindDoc="1" locked="0" layoutInCell="1" allowOverlap="1" wp14:anchorId="5A496198" wp14:editId="486C6A15">
            <wp:simplePos x="0" y="0"/>
            <wp:positionH relativeFrom="margin">
              <wp:align>center</wp:align>
            </wp:positionH>
            <wp:positionV relativeFrom="paragraph">
              <wp:posOffset>53340</wp:posOffset>
            </wp:positionV>
            <wp:extent cx="3619500" cy="3571875"/>
            <wp:effectExtent l="0" t="0" r="0" b="9525"/>
            <wp:wrapNone/>
            <wp:docPr id="1519634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34814" name="Imagen 15196348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619500" cy="3571875"/>
                    </a:xfrm>
                    <a:prstGeom prst="rect">
                      <a:avLst/>
                    </a:prstGeom>
                  </pic:spPr>
                </pic:pic>
              </a:graphicData>
            </a:graphic>
          </wp:anchor>
        </w:drawing>
      </w:r>
    </w:p>
    <w:p w14:paraId="45755D36" w14:textId="77777777" w:rsidR="00AF43D2" w:rsidRPr="00AF43D2" w:rsidRDefault="00AF43D2" w:rsidP="00AF43D2"/>
    <w:p w14:paraId="1D71C1A5" w14:textId="77777777" w:rsidR="00AF43D2" w:rsidRPr="00AF43D2" w:rsidRDefault="00AF43D2" w:rsidP="00AF43D2"/>
    <w:p w14:paraId="2368463A" w14:textId="77777777" w:rsidR="00AF43D2" w:rsidRPr="00AF43D2" w:rsidRDefault="00AF43D2" w:rsidP="00AF43D2"/>
    <w:p w14:paraId="264E1CDB" w14:textId="77777777" w:rsidR="00AF43D2" w:rsidRPr="00AF43D2" w:rsidRDefault="00AF43D2" w:rsidP="00AF43D2"/>
    <w:p w14:paraId="5EC872C4" w14:textId="77777777" w:rsidR="00AF43D2" w:rsidRPr="00AF43D2" w:rsidRDefault="00AF43D2" w:rsidP="00AF43D2"/>
    <w:p w14:paraId="376040E3" w14:textId="77777777" w:rsidR="00AF43D2" w:rsidRPr="00AF43D2" w:rsidRDefault="00AF43D2" w:rsidP="00AF43D2"/>
    <w:p w14:paraId="39ABEA98" w14:textId="77777777" w:rsidR="00AF43D2" w:rsidRPr="00AF43D2" w:rsidRDefault="00AF43D2" w:rsidP="00AF43D2"/>
    <w:p w14:paraId="0B6C9613" w14:textId="77777777" w:rsidR="00AF43D2" w:rsidRPr="00AF43D2" w:rsidRDefault="00AF43D2" w:rsidP="00AF43D2"/>
    <w:p w14:paraId="4CDF0D85" w14:textId="77777777" w:rsidR="00AF43D2" w:rsidRPr="00AF43D2" w:rsidRDefault="00AF43D2" w:rsidP="00AF43D2"/>
    <w:p w14:paraId="0F937FA1" w14:textId="77777777" w:rsidR="00AF43D2" w:rsidRPr="00AF43D2" w:rsidRDefault="00AF43D2" w:rsidP="00AF43D2"/>
    <w:p w14:paraId="4DC9E6AC" w14:textId="77777777" w:rsidR="00AF43D2" w:rsidRPr="00AF43D2" w:rsidRDefault="00AF43D2" w:rsidP="00AF43D2"/>
    <w:p w14:paraId="702C5836" w14:textId="77777777" w:rsidR="00AF43D2" w:rsidRPr="00AF43D2" w:rsidRDefault="00AF43D2" w:rsidP="00AF43D2"/>
    <w:p w14:paraId="07120AC4" w14:textId="77777777" w:rsidR="00AF43D2" w:rsidRPr="00AF43D2" w:rsidRDefault="00AF43D2" w:rsidP="00AF43D2"/>
    <w:p w14:paraId="0E39B6C8" w14:textId="77777777" w:rsidR="00AF43D2" w:rsidRPr="00AF43D2" w:rsidRDefault="00AF43D2" w:rsidP="00AF43D2"/>
    <w:p w14:paraId="5F7D8F62" w14:textId="77777777" w:rsidR="00AF43D2" w:rsidRPr="00AF43D2" w:rsidRDefault="00AF43D2" w:rsidP="00AF43D2"/>
    <w:p w14:paraId="6C1A98FD" w14:textId="77777777" w:rsidR="00AF43D2" w:rsidRPr="00AF43D2" w:rsidRDefault="00AF43D2" w:rsidP="00AF43D2"/>
    <w:p w14:paraId="768802BA" w14:textId="77777777" w:rsidR="00AF43D2" w:rsidRPr="00AF43D2" w:rsidRDefault="00AF43D2" w:rsidP="00AF43D2"/>
    <w:p w14:paraId="01B1BAA5" w14:textId="77777777" w:rsidR="00AF43D2" w:rsidRPr="00AF43D2" w:rsidRDefault="00AF43D2" w:rsidP="00AF43D2"/>
    <w:p w14:paraId="5633A3E2" w14:textId="77777777" w:rsidR="00AF43D2" w:rsidRPr="00AF43D2" w:rsidRDefault="00AF43D2" w:rsidP="00AF43D2"/>
    <w:p w14:paraId="545AEF0D" w14:textId="77777777" w:rsidR="00AF43D2" w:rsidRPr="00AF43D2" w:rsidRDefault="00AF43D2" w:rsidP="00AF43D2"/>
    <w:p w14:paraId="51835EE5" w14:textId="77777777" w:rsidR="00AF43D2" w:rsidRDefault="00AF43D2" w:rsidP="00AF43D2"/>
    <w:p w14:paraId="1D9E493B" w14:textId="43492ADE" w:rsidR="00AF43D2" w:rsidRDefault="00AF43D2" w:rsidP="00AF43D2">
      <w:pPr>
        <w:tabs>
          <w:tab w:val="left" w:pos="1395"/>
        </w:tabs>
        <w:rPr>
          <w:i/>
          <w:iCs/>
          <w:lang w:val="es-PE"/>
        </w:rPr>
      </w:pPr>
      <w:r>
        <w:tab/>
      </w:r>
      <w:r w:rsidRPr="00AF43D2">
        <w:rPr>
          <w:i/>
          <w:iCs/>
          <w:lang w:val="es-PE"/>
        </w:rPr>
        <w:t xml:space="preserve">Figura </w:t>
      </w:r>
      <w:r>
        <w:rPr>
          <w:i/>
          <w:iCs/>
          <w:lang w:val="es-PE"/>
        </w:rPr>
        <w:t>7</w:t>
      </w:r>
      <w:r w:rsidRPr="00AF43D2">
        <w:rPr>
          <w:i/>
          <w:iCs/>
          <w:lang w:val="es-PE"/>
        </w:rPr>
        <w:t xml:space="preserve">. </w:t>
      </w:r>
      <w:r w:rsidRPr="00AF43D2">
        <w:rPr>
          <w:i/>
          <w:iCs/>
        </w:rPr>
        <w:t>Archivo cargado: canal detectado, metadatos y traza de la señal</w:t>
      </w:r>
    </w:p>
    <w:p w14:paraId="4EADA0B7" w14:textId="33252F35" w:rsidR="00AF43D2" w:rsidRDefault="00AF43D2" w:rsidP="00AF43D2">
      <w:pPr>
        <w:rPr>
          <w:noProof/>
        </w:rPr>
      </w:pPr>
    </w:p>
    <w:p w14:paraId="5E3D0803" w14:textId="77777777" w:rsidR="002C33BA" w:rsidRPr="002C33BA" w:rsidRDefault="002C33BA" w:rsidP="00AF43D2">
      <w:pPr>
        <w:rPr>
          <w:b/>
          <w:bCs/>
          <w:noProof/>
        </w:rPr>
      </w:pPr>
    </w:p>
    <w:p w14:paraId="002ED1F1" w14:textId="13C78706" w:rsidR="002C33BA" w:rsidRPr="002C33BA" w:rsidRDefault="002C33BA" w:rsidP="00AF43D2">
      <w:pPr>
        <w:rPr>
          <w:b/>
          <w:bCs/>
          <w:lang w:val="es-PE"/>
        </w:rPr>
      </w:pPr>
      <w:r w:rsidRPr="002C33BA">
        <w:rPr>
          <w:b/>
          <w:bCs/>
          <w:noProof/>
        </w:rPr>
        <w:t>Referencias:</w:t>
      </w:r>
    </w:p>
    <w:p w14:paraId="5C1D80F7" w14:textId="77777777" w:rsidR="00CC7C34" w:rsidRPr="00CC7C34" w:rsidRDefault="00CC7C34" w:rsidP="00CC7C34">
      <w:pPr>
        <w:rPr>
          <w:i/>
          <w:iCs/>
          <w:lang w:val="es-PE"/>
        </w:rPr>
      </w:pPr>
      <w:r w:rsidRPr="00CC7C34">
        <w:rPr>
          <w:b/>
          <w:bCs/>
          <w:i/>
          <w:iCs/>
          <w:lang w:val="es-PE"/>
        </w:rPr>
        <w:t>[1]</w:t>
      </w:r>
      <w:r w:rsidRPr="00CC7C34">
        <w:rPr>
          <w:i/>
          <w:iCs/>
          <w:lang w:val="es-PE"/>
        </w:rPr>
        <w:t xml:space="preserve"> Informes de Expertos, "Mercado de bebidas energizantes en Perú: por producto (bebidas, tragos, mezcladores); por envase (latas, botellas); por canal de distribución (</w:t>
      </w:r>
      <w:proofErr w:type="spellStart"/>
      <w:r w:rsidRPr="00CC7C34">
        <w:rPr>
          <w:i/>
          <w:iCs/>
          <w:lang w:val="es-PE"/>
        </w:rPr>
        <w:t>on-trade</w:t>
      </w:r>
      <w:proofErr w:type="spellEnd"/>
      <w:r w:rsidRPr="00CC7C34">
        <w:rPr>
          <w:i/>
          <w:iCs/>
          <w:lang w:val="es-PE"/>
        </w:rPr>
        <w:t>, off-</w:t>
      </w:r>
      <w:proofErr w:type="spellStart"/>
      <w:r w:rsidRPr="00CC7C34">
        <w:rPr>
          <w:i/>
          <w:iCs/>
          <w:lang w:val="es-PE"/>
        </w:rPr>
        <w:t>trade</w:t>
      </w:r>
      <w:proofErr w:type="spellEnd"/>
      <w:r w:rsidRPr="00CC7C34">
        <w:rPr>
          <w:i/>
          <w:iCs/>
          <w:lang w:val="es-PE"/>
        </w:rPr>
        <w:t xml:space="preserve">); dinámica del mercado (2026-2035) y panorama competitivo," Abr. 2026. [En línea]. Disponible: </w:t>
      </w:r>
      <w:hyperlink r:id="rId16" w:history="1">
        <w:r w:rsidRPr="00CC7C34">
          <w:rPr>
            <w:rStyle w:val="Hipervnculo"/>
            <w:i/>
            <w:iCs/>
            <w:lang w:val="es-PE"/>
          </w:rPr>
          <w:t>https://www.informesdeexpertos.com/informes/mercado-de-bebidas-energizantes-en-peru</w:t>
        </w:r>
      </w:hyperlink>
    </w:p>
    <w:p w14:paraId="72E975D8" w14:textId="77777777" w:rsidR="00CC7C34" w:rsidRPr="00CC7C34" w:rsidRDefault="00CC7C34" w:rsidP="00CC7C34">
      <w:pPr>
        <w:rPr>
          <w:i/>
          <w:iCs/>
          <w:lang w:val="es-PE"/>
        </w:rPr>
      </w:pPr>
      <w:r w:rsidRPr="00CC7C34">
        <w:rPr>
          <w:b/>
          <w:bCs/>
          <w:i/>
          <w:iCs/>
          <w:lang w:val="es-PE"/>
        </w:rPr>
        <w:t>[2]</w:t>
      </w:r>
      <w:r w:rsidRPr="00CC7C34">
        <w:rPr>
          <w:i/>
          <w:iCs/>
          <w:lang w:val="es-PE"/>
        </w:rPr>
        <w:t xml:space="preserve"> "¿Moda o riesgo? El 60% de los jóvenes consume bebidas energéticas," Salud con Lupa, 2024. [En línea]. Disponible: </w:t>
      </w:r>
      <w:hyperlink r:id="rId17" w:history="1">
        <w:r w:rsidRPr="00CC7C34">
          <w:rPr>
            <w:rStyle w:val="Hipervnculo"/>
            <w:i/>
            <w:iCs/>
            <w:lang w:val="es-PE"/>
          </w:rPr>
          <w:t>https://saludconlupa.com/comprueba/moda-o-riesgo-el-60-de-los-jvenes-consume-bebidas-energticas/</w:t>
        </w:r>
      </w:hyperlink>
    </w:p>
    <w:p w14:paraId="478E751A" w14:textId="77777777" w:rsidR="00AF43D2" w:rsidRDefault="00AF43D2" w:rsidP="00AF43D2">
      <w:pPr>
        <w:rPr>
          <w:i/>
          <w:iCs/>
          <w:lang w:val="es-PE"/>
        </w:rPr>
      </w:pPr>
    </w:p>
    <w:p w14:paraId="10C818F5" w14:textId="490174A8" w:rsidR="00AF43D2" w:rsidRDefault="00AF43D2" w:rsidP="00AF43D2">
      <w:pPr>
        <w:rPr>
          <w:i/>
          <w:iCs/>
          <w:lang w:val="es-PE"/>
        </w:rPr>
      </w:pPr>
    </w:p>
    <w:p w14:paraId="20066157" w14:textId="27234F8C" w:rsidR="00AF43D2" w:rsidRPr="00AF43D2" w:rsidRDefault="00AF43D2" w:rsidP="00AF43D2">
      <w:pPr>
        <w:tabs>
          <w:tab w:val="left" w:pos="1770"/>
        </w:tabs>
      </w:pPr>
      <w:r>
        <w:tab/>
      </w:r>
    </w:p>
    <w:sectPr w:rsidR="00AF43D2" w:rsidRPr="00AF43D2">
      <w:headerReference w:type="default" r:id="rId1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F9071" w14:textId="77777777" w:rsidR="00341DAF" w:rsidRDefault="00341DAF">
      <w:pPr>
        <w:spacing w:line="240" w:lineRule="auto"/>
      </w:pPr>
      <w:r>
        <w:separator/>
      </w:r>
    </w:p>
  </w:endnote>
  <w:endnote w:type="continuationSeparator" w:id="0">
    <w:p w14:paraId="266F83B5" w14:textId="77777777" w:rsidR="00341DAF" w:rsidRDefault="00341D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BAA9370-127C-45F9-9676-5D9F724B1283}"/>
  </w:font>
  <w:font w:name="Cambria">
    <w:panose1 w:val="02040503050406030204"/>
    <w:charset w:val="00"/>
    <w:family w:val="roman"/>
    <w:pitch w:val="variable"/>
    <w:sig w:usb0="E00006FF" w:usb1="420024FF" w:usb2="02000000" w:usb3="00000000" w:csb0="0000019F" w:csb1="00000000"/>
    <w:embedRegular r:id="rId2" w:fontKey="{59CEF348-65CA-400A-BA0D-2F7E10FD33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567F0" w14:textId="77777777" w:rsidR="00341DAF" w:rsidRDefault="00341DAF">
      <w:pPr>
        <w:spacing w:line="240" w:lineRule="auto"/>
      </w:pPr>
      <w:r>
        <w:separator/>
      </w:r>
    </w:p>
  </w:footnote>
  <w:footnote w:type="continuationSeparator" w:id="0">
    <w:p w14:paraId="7B645F9B" w14:textId="77777777" w:rsidR="00341DAF" w:rsidRDefault="00341D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917EE" w14:textId="77777777" w:rsidR="00CA0E8E" w:rsidRDefault="00341DAF">
    <w:r>
      <w:rPr>
        <w:noProof/>
      </w:rPr>
      <w:drawing>
        <wp:anchor distT="0" distB="0" distL="0" distR="0" simplePos="0" relativeHeight="251658240" behindDoc="0" locked="0" layoutInCell="1" hidden="0" allowOverlap="1" wp14:anchorId="675A4046" wp14:editId="0C609FBD">
          <wp:simplePos x="0" y="0"/>
          <wp:positionH relativeFrom="column">
            <wp:posOffset>0</wp:posOffset>
          </wp:positionH>
          <wp:positionV relativeFrom="paragraph">
            <wp:posOffset>-161922</wp:posOffset>
          </wp:positionV>
          <wp:extent cx="1852613" cy="57136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52613" cy="57136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64817"/>
    <w:multiLevelType w:val="multilevel"/>
    <w:tmpl w:val="BA1A24D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1271296"/>
    <w:multiLevelType w:val="multilevel"/>
    <w:tmpl w:val="605C00B4"/>
    <w:lvl w:ilvl="0">
      <w:start w:val="1"/>
      <w:numFmt w:val="bullet"/>
      <w:lvlText w:val="•"/>
      <w:lvlJc w:val="left"/>
      <w:pPr>
        <w:ind w:left="108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2" w15:restartNumberingAfterBreak="0">
    <w:nsid w:val="3F4C7FEA"/>
    <w:multiLevelType w:val="multilevel"/>
    <w:tmpl w:val="ECBA459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2D204DC"/>
    <w:multiLevelType w:val="multilevel"/>
    <w:tmpl w:val="6D1E891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55F5791"/>
    <w:multiLevelType w:val="multilevel"/>
    <w:tmpl w:val="2E7EF68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87A6CFE"/>
    <w:multiLevelType w:val="multilevel"/>
    <w:tmpl w:val="2A1A6BC2"/>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78346056">
    <w:abstractNumId w:val="3"/>
  </w:num>
  <w:num w:numId="2" w16cid:durableId="197012344">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5175778">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6711872">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994745">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70537325">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E8E"/>
    <w:rsid w:val="002C33BA"/>
    <w:rsid w:val="00341DAF"/>
    <w:rsid w:val="009F1D59"/>
    <w:rsid w:val="00AF43D2"/>
    <w:rsid w:val="00CA0E8E"/>
    <w:rsid w:val="00CC7C34"/>
    <w:rsid w:val="00CD058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900B2"/>
  <w15:docId w15:val="{07F92C1F-BDDA-40B3-88DD-69510C8F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CD0586"/>
    <w:pPr>
      <w:ind w:left="720"/>
      <w:contextualSpacing/>
    </w:pPr>
  </w:style>
  <w:style w:type="character" w:styleId="Hipervnculo">
    <w:name w:val="Hyperlink"/>
    <w:basedOn w:val="Fuentedeprrafopredeter"/>
    <w:uiPriority w:val="99"/>
    <w:unhideWhenUsed/>
    <w:rsid w:val="00CC7C34"/>
    <w:rPr>
      <w:color w:val="0000FF" w:themeColor="hyperlink"/>
      <w:u w:val="single"/>
    </w:rPr>
  </w:style>
  <w:style w:type="character" w:styleId="Mencinsinresolver">
    <w:name w:val="Unresolved Mention"/>
    <w:basedOn w:val="Fuentedeprrafopredeter"/>
    <w:uiPriority w:val="99"/>
    <w:semiHidden/>
    <w:unhideWhenUsed/>
    <w:rsid w:val="00CC7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aludconlupa.com/comprueba/moda-o-riesgo-el-60-de-los-jvenes-consume-bebidas-energticas/" TargetMode="External"/><Relationship Id="rId2" Type="http://schemas.openxmlformats.org/officeDocument/2006/relationships/numbering" Target="numbering.xml"/><Relationship Id="rId16" Type="http://schemas.openxmlformats.org/officeDocument/2006/relationships/hyperlink" Target="https://www.informesdeexpertos.com/informes/mercado-de-bebidas-energizantes-en-per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KzwQ/gI1gQGK4cJCQpFLZs1pRQ==">CgMxLjA4AHIhMW5kQ1E4QXJsX0R0XzhYVndlRzFUNzZxaDdRRnVVN0st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1468</Words>
  <Characters>8078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 Manuel Rojas Vergaray</dc:creator>
  <cp:lastModifiedBy>Gian Manuel Rojas Vergaray</cp:lastModifiedBy>
  <cp:revision>4</cp:revision>
  <dcterms:created xsi:type="dcterms:W3CDTF">2026-07-06T04:03:00Z</dcterms:created>
  <dcterms:modified xsi:type="dcterms:W3CDTF">2026-07-06T04:04:00Z</dcterms:modified>
</cp:coreProperties>
</file>