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3 与 Model 5 路线对比报告</w:t>
      </w:r>
    </w:p>
    <w:p>
      <w:pPr>
        <w:pStyle w:val="Subtitle"/>
      </w:pPr>
      <w:r>
        <w:t>单前置仓、4 顾客、2 辆 E2 车辆 · 空容器最多中转一次</w:t>
      </w:r>
    </w:p>
    <w:p>
      <w:pPr>
        <w:spacing w:after="200"/>
      </w:pPr>
      <w:r>
        <w:rPr>
          <w:rFonts w:ascii="Microsoft YaHei" w:hAnsi="Microsoft YaHei" w:eastAsia="Microsoft YaHei"/>
          <w:b/>
          <w:color w:val="667085"/>
          <w:sz w:val="18"/>
        </w:rPr>
        <w:t>实例：seed 105    |    状态：OPTIMAL    |    证明范围：16/16 顶层模式全部关闭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D8CF"/>
          <w:left w:val="single" w:sz="8" w:space="0" w:color="B8D8CF"/>
          <w:bottom w:val="single" w:sz="8" w:space="0" w:color="B8D8CF"/>
          <w:right w:val="single" w:sz="8" w:space="0" w:color="B8D8CF"/>
          <w:insideH w:val="single" w:sz="8" w:space="0" w:color="B8D8CF"/>
          <w:insideV w:val="single" w:sz="8" w:space="0" w:color="B8D8C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6F2"/>
          </w:tcPr>
          <w:p>
            <w:pPr>
              <w:spacing w:before="20" w:after="20" w:line="259" w:lineRule="auto"/>
            </w:pPr>
            <w:r>
              <w:rPr>
                <w:rFonts w:ascii="Microsoft YaHei" w:hAnsi="Microsoft YaHei" w:eastAsia="Microsoft YaHei"/>
                <w:b/>
                <w:color w:val="0F766E"/>
                <w:sz w:val="21"/>
              </w:rPr>
              <w:t>核心结论：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t>Model 5 通过 C2→C0→S0 的一次空容器中转重组两条二阶段路线，将精确最优值从 103.999497 降至 95.556056，节省 8.443442（8.12%）。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1900"/>
        <w:gridCol w:w="1900"/>
        <w:gridCol w:w="36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比较项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Model 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Model 5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差异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精确状态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OPTIMAL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OPTIMAL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均已证明全局最优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目标值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103.999497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95.556056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节省 8.443442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空容器中转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禁止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 次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C2 在 C0 交接</w:t>
            </w:r>
          </w:p>
        </w:tc>
      </w:tr>
    </w:tbl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70879"/>
            <wp:docPr id="1" name="Seed105路线对比图" descr="Model 3 与 Model 5 的二阶段路线对比，Model 5 显示 C2 经 C0 到 S0 的一次空容器中转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05_rout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  Model 3 与 Model 5 的路线重组及 C2→C0→S0 中转链</w:t>
      </w:r>
    </w:p>
    <w:p>
      <w:r>
        <w:br w:type="page"/>
      </w:r>
    </w:p>
    <w:p>
      <w:pPr>
        <w:pStyle w:val="Heading1"/>
        <w:keepNext/>
      </w:pPr>
      <w:r>
        <w:t>1. 路线与交接细节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7"/>
          <w:sz w:val="21"/>
        </w:rPr>
        <w:t>两种模型的一阶段路线完全相同：D0 → S0d → S0p → D0。因此，8.12% 的收益全部来自二阶段回收路线的重组，而不是前置仓补货路线的变化。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450"/>
        <w:gridCol w:w="2100"/>
        <w:gridCol w:w="581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模型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车辆角色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二阶段任务序列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Model 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车辆 0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S0 → C1d → C2d → C2p → C1p → S0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Model 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车辆 1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S0 → C3d → C0d → C0p → C3p → S0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Model 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车辆 0（接收车）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S0 → C3d → C1d → C1p → receive(C2 at C0) → S0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Model 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车辆 1（携带车）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S0 → C2d → pickup(C2) → C0d → C0p → drop(C2 at C0) → C3p → S0</w:t>
            </w:r>
          </w:p>
        </w:tc>
      </w:tr>
    </w:tbl>
    <w:p>
      <w:pPr>
        <w:pStyle w:val="Heading2"/>
        <w:keepNext/>
      </w:pPr>
      <w:r>
        <w:t>1.1 C2 空容器的时间链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900"/>
        <w:gridCol w:w="2300"/>
        <w:gridCol w:w="1800"/>
        <w:gridCol w:w="43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1FB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步骤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1FB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事件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1FB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时刻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1FB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含义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C2 原点取箱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60.0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车辆 1 开始携带 C2 空容器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C0 卸箱完成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90.5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交接点与携带车服务点一致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容器可接收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91.0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允许等待；不是即时交接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车辆 0 接收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156.445924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接收后直接回 S0</w:t>
            </w:r>
          </w:p>
        </w:tc>
      </w:tr>
    </w:tbl>
    <w:p>
      <w:pPr>
        <w:spacing w:before="0" w:after="160" w:line="264" w:lineRule="auto"/>
      </w:pPr>
      <w:r>
        <w:rPr>
          <w:rFonts w:ascii="Microsoft YaHei" w:hAnsi="Microsoft YaHei" w:eastAsia="Microsoft YaHei"/>
          <w:color w:val="1F2937"/>
          <w:sz w:val="21"/>
        </w:rPr>
        <w:t>交接并不要求两辆车同时到达 C0。车辆 1 在 90.5 完成卸箱，容器于 91.0 可用；车辆 0 在 156.445924 再取走该容器。中间允许容器暂存于顾客点 C0。</w:t>
      </w:r>
    </w:p>
    <w:p>
      <w:pPr>
        <w:pStyle w:val="Heading2"/>
        <w:keepNext/>
      </w:pPr>
      <w:r>
        <w:t>1.2 顾客位置与时间窗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100"/>
        <w:gridCol w:w="1800"/>
        <w:gridCol w:w="1800"/>
        <w:gridCol w:w="2330"/>
        <w:gridCol w:w="233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顾客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x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y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配送时间窗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回收时间窗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9.468376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2.566193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[8, 65]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[90, 102]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13.837360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-1.466918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[8, 45]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[150, 162]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9.805674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2.023531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[8, 55]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[60, 72]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C3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-8.054218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-2.634367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[8, 65]</w:t>
            </w:r>
          </w:p>
        </w:tc>
        <w:tc>
          <w:tcPr>
            <w:tcW w:type="dxa" w:w="2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[120, 128]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精确性证明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7"/>
          <w:sz w:val="21"/>
        </w:rPr>
        <w:t>该结果不是启发式可行解之间的对比，而是 Model 3 与 Model 5 各自的全局最优解对比。Model 5 采用完备的“直回/中转一次”模式分解；困难分支继续细分全部具体交接点。只要存在未闭合分支，整体状态就不会被标记为 OPTIMAL。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850"/>
        <w:gridCol w:w="2450"/>
        <w:gridCol w:w="4060"/>
      </w:tblGrid>
      <w:tr>
        <w:trPr>
          <w:tblHeader w:val="true"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证明字段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数值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解释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顶层模式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16 / 16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全部关闭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固定模式 MIP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259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逐模式精确求解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具体交接细分 MIP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244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完备细分困难分支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Model 5 最优上界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95.556055840473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与下界一致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Model 5 最优下界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95.556055840473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与上界一致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目标容差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9.56e-06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数值容差内全局最优</w:t>
            </w:r>
          </w:p>
        </w:tc>
      </w:tr>
    </w:tbl>
    <w:p>
      <w:pPr>
        <w:pStyle w:val="Heading2"/>
        <w:keepNext/>
      </w:pPr>
      <w:r>
        <w:t>2.1 为什么中转能够减少路径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7"/>
          <w:sz w:val="21"/>
        </w:rPr>
        <w:t>Model 3 中，每个被取回的空容器必须由执行该回收任务的车辆直接带回 S0。于是车辆 0 需要在 C1 与 C2 之间往返，车辆 1 需要在 C3 与 C0 之间往返。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7"/>
          <w:sz w:val="21"/>
        </w:rPr>
        <w:t>Model 5 允许车辆 1 在访问 C2 后将其空容器带到后续必经点 C0；车辆 0 在完成 C1 回收后于 C0 接收，再直接返回 S0。这样把原本分散的两组往返重组为两条更顺路的链：S0-C3-C1-C0-S0 与 S0-C2-C0-C3-S0。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B8E8"/>
          <w:left w:val="single" w:sz="8" w:space="0" w:color="C9B8E8"/>
          <w:bottom w:val="single" w:sz="8" w:space="0" w:color="C9B8E8"/>
          <w:right w:val="single" w:sz="8" w:space="0" w:color="C9B8E8"/>
          <w:insideH w:val="single" w:sz="8" w:space="0" w:color="C9B8E8"/>
          <w:insideV w:val="single" w:sz="8" w:space="0" w:color="C9B8E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1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color w:val="7E57C2"/>
                <w:sz w:val="20"/>
              </w:rPr>
              <w:t>论文表述建议：</w:t>
            </w:r>
            <w:r>
              <w:rPr>
                <w:rFonts w:ascii="Microsoft YaHei" w:hAnsi="Microsoft YaHei" w:eastAsia="Microsoft YaHei"/>
                <w:color w:val="1F2937"/>
                <w:sz w:val="20"/>
              </w:rPr>
              <w:t>在同一前置仓内部，允许空容器最多中转一次，可以通过“携带车顺路送至交接点—接收车延后取走”的方式改变回收任务的空间归属，从而缩短总行驶距离。本实例对该收益给出了 8.12% 的全局最优证明。</w:t>
            </w:r>
          </w:p>
        </w:tc>
      </w:tr>
    </w:tbl>
    <w:p>
      <w:pPr>
        <w:pStyle w:val="Heading2"/>
        <w:keepNext/>
      </w:pPr>
      <w:r>
        <w:t>2.2 适用边界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7"/>
          <w:sz w:val="21"/>
        </w:rPr>
        <w:t>本实例为单前置仓情形，交接发生在同一前置仓 S0 所属顾客之间；每个空容器最多中转一次，但不限制全局可中转容器数量。该实例证明“中转可能产生收益”，并不意味着所有数据集的最优解都必然使用中转。</w:t>
      </w:r>
    </w:p>
    <w:p>
      <w:pPr>
        <w:pStyle w:val="Heading1"/>
        <w:keepNext/>
      </w:pPr>
      <w:r>
        <w:t>3. 结果摘要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4FB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F6FEB"/>
                <w:sz w:val="32"/>
              </w:rPr>
              <w:t>8.12%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667085"/>
                <w:sz w:val="18"/>
              </w:rPr>
              <w:t>路径节省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4FB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F6FEB"/>
                <w:sz w:val="32"/>
              </w:rPr>
              <w:t>1 次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667085"/>
                <w:sz w:val="18"/>
              </w:rPr>
              <w:t>最优解中转数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4FB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F6FEB"/>
                <w:sz w:val="32"/>
              </w:rPr>
              <w:t>16 / 16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667085"/>
                <w:sz w:val="18"/>
              </w:rPr>
              <w:t>已关闭顶层模式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/>
        <w:color w:val="667085"/>
        <w:sz w:val="17"/>
      </w:rPr>
      <w:t>精确求解结果 · seed 105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6708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3 与 Model 5 路线对比报告（seed 105）</dc:title>
  <dc:subject>空容器一次中转带来的精确最优路径收益</dc:subject>
  <dc:creator>毕业设计模型分析</dc:creator>
  <cp:keywords>Model 3, Model 5, 空容器中转, 精确求解, 路线对比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