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AD1EC">
      <w:pPr>
        <w:jc w:val="center"/>
        <w:rPr>
          <w:rFonts w:ascii="Times New Roman" w:hAnsi="Times New Roman" w:eastAsia="宋体"/>
          <w:b/>
          <w:bCs/>
          <w:sz w:val="44"/>
        </w:rPr>
      </w:pPr>
    </w:p>
    <w:p w14:paraId="4A451786">
      <w:pPr>
        <w:jc w:val="center"/>
        <w:rPr>
          <w:rFonts w:ascii="Times New Roman" w:hAnsi="Times New Roman" w:eastAsia="宋体"/>
          <w:b/>
          <w:bCs/>
          <w:sz w:val="44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3848100" cy="895350"/>
            <wp:effectExtent l="0" t="0" r="0" b="0"/>
            <wp:docPr id="2" name="图片 2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ntitled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4014">
      <w:pPr>
        <w:jc w:val="center"/>
        <w:rPr>
          <w:rFonts w:ascii="Times New Roman" w:hAnsi="Times New Roman" w:eastAsia="宋体"/>
          <w:color w:val="000000"/>
        </w:rPr>
      </w:pPr>
    </w:p>
    <w:p w14:paraId="533B1548">
      <w:pPr>
        <w:jc w:val="center"/>
        <w:rPr>
          <w:rFonts w:ascii="Times New Roman" w:hAnsi="Times New Roman" w:eastAsia="宋体"/>
          <w:color w:val="000000"/>
        </w:rPr>
      </w:pPr>
      <w:r>
        <w:rPr>
          <w:rFonts w:hint="eastAsia" w:ascii="Times New Roman" w:hAnsi="Times New Roman" w:eastAsia="宋体"/>
          <w:color w:val="000000"/>
        </w:rPr>
        <w:drawing>
          <wp:inline distT="0" distB="0" distL="0" distR="0">
            <wp:extent cx="1076325" cy="1076325"/>
            <wp:effectExtent l="0" t="0" r="9525" b="9525"/>
            <wp:docPr id="1" name="图片 1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5914">
      <w:pPr>
        <w:jc w:val="center"/>
        <w:rPr>
          <w:rFonts w:ascii="Times New Roman" w:hAnsi="Times New Roman" w:eastAsia="宋体"/>
          <w:color w:val="000000"/>
        </w:rPr>
      </w:pPr>
    </w:p>
    <w:p w14:paraId="1AE219A7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</w:rPr>
      </w:pPr>
      <w:r>
        <w:rPr>
          <w:rFonts w:hint="eastAsia" w:ascii="Times New Roman" w:hAnsi="Times New Roman" w:eastAsia="宋体"/>
          <w:b/>
          <w:sz w:val="52"/>
          <w:szCs w:val="52"/>
        </w:rPr>
        <w:t>《网络空间安全技术》</w:t>
      </w:r>
    </w:p>
    <w:p w14:paraId="6EFED6C9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</w:rPr>
      </w:pPr>
      <w:r>
        <w:rPr>
          <w:rFonts w:hint="eastAsia" w:ascii="Times New Roman" w:hAnsi="Times New Roman" w:eastAsia="宋体"/>
          <w:b/>
          <w:sz w:val="52"/>
          <w:szCs w:val="52"/>
        </w:rPr>
        <w:t>课程报告</w:t>
      </w:r>
    </w:p>
    <w:p w14:paraId="7BF5E087">
      <w:pPr>
        <w:spacing w:line="560" w:lineRule="atLeast"/>
        <w:ind w:left="1241" w:firstLine="420"/>
        <w:rPr>
          <w:rFonts w:hint="eastAsia" w:ascii="Times New Roman" w:hAnsi="Times New Roman" w:eastAsia="宋体"/>
          <w:b/>
          <w:sz w:val="52"/>
          <w:szCs w:val="52"/>
        </w:rPr>
      </w:pPr>
    </w:p>
    <w:p w14:paraId="46E94364">
      <w:pPr>
        <w:spacing w:line="560" w:lineRule="atLeast"/>
        <w:rPr>
          <w:rFonts w:hint="eastAsia" w:ascii="Times New Roman" w:hAnsi="Times New Roman" w:eastAsia="宋体"/>
          <w:b/>
          <w:sz w:val="52"/>
          <w:szCs w:val="52"/>
        </w:rPr>
      </w:pPr>
    </w:p>
    <w:p w14:paraId="507CB2C6">
      <w:pPr>
        <w:spacing w:line="560" w:lineRule="atLeast"/>
        <w:ind w:left="1241" w:firstLine="420"/>
        <w:jc w:val="both"/>
        <w:rPr>
          <w:rFonts w:hint="default" w:ascii="Times New Roman" w:hAnsi="Times New Roman" w:eastAsia="宋体"/>
          <w:b/>
          <w:bCs/>
          <w:sz w:val="28"/>
          <w:szCs w:val="28"/>
          <w:u w:val="single"/>
          <w:lang w:val="en-US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760242783"/>
        </w:rPr>
        <w:t>报告题目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DES分组密码加密与解密实验 </w:t>
      </w:r>
    </w:p>
    <w:p w14:paraId="5AE32401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22175247"/>
        </w:rPr>
        <w:t xml:space="preserve">学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22175247"/>
        </w:rPr>
        <w:t>号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2023112621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56E91E8B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325364909"/>
        </w:rPr>
        <w:t xml:space="preserve">姓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325364909"/>
        </w:rPr>
        <w:t>名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程泽凯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48458EB7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122899577"/>
        </w:rPr>
        <w:t xml:space="preserve">班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122899577"/>
        </w:rPr>
        <w:t>级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计算机2023-04班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2F80E29D">
      <w:pPr>
        <w:spacing w:line="560" w:lineRule="atLeast"/>
        <w:ind w:firstLine="1661" w:firstLineChars="591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493557848"/>
        </w:rPr>
        <w:t>学院名称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>计算机与人工智能学院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7E827C98">
      <w:pPr>
        <w:spacing w:line="560" w:lineRule="atLeast"/>
        <w:ind w:firstLine="1658" w:firstLineChars="59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412857131"/>
        </w:rPr>
        <w:t>授课教师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郑丹阳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</w:p>
    <w:p w14:paraId="6EF2D212">
      <w:pPr>
        <w:spacing w:line="560" w:lineRule="atLeast"/>
        <w:ind w:firstLine="1658" w:firstLineChars="59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</w:p>
    <w:p w14:paraId="64E964AF">
      <w:pPr>
        <w:rPr>
          <w:rFonts w:ascii="Times New Roman" w:hAnsi="Times New Roman" w:eastAsia="宋体"/>
        </w:rPr>
      </w:pPr>
    </w:p>
    <w:p w14:paraId="4A451878">
      <w:pPr>
        <w:rPr>
          <w:rFonts w:ascii="Times New Roman" w:hAnsi="Times New Roman" w:eastAsia="宋体"/>
        </w:rPr>
      </w:pPr>
    </w:p>
    <w:p w14:paraId="43D29C4A">
      <w:pPr>
        <w:rPr>
          <w:rFonts w:ascii="Times New Roman" w:hAnsi="Times New Roman" w:eastAsia="宋体"/>
        </w:rPr>
      </w:pPr>
    </w:p>
    <w:p w14:paraId="1FCCF05C">
      <w:pPr>
        <w:rPr>
          <w:rFonts w:ascii="Times New Roman" w:hAnsi="Times New Roman" w:eastAsia="宋体"/>
        </w:rPr>
      </w:pPr>
    </w:p>
    <w:p w14:paraId="0C2561C1">
      <w:pPr>
        <w:rPr>
          <w:rFonts w:ascii="Times New Roman" w:hAnsi="Times New Roman" w:eastAsia="宋体"/>
        </w:rPr>
      </w:pPr>
    </w:p>
    <w:p w14:paraId="09AA95C6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一、实验名称</w:t>
      </w:r>
    </w:p>
    <w:p w14:paraId="21F96871">
      <w:pPr>
        <w:spacing w:after="120" w:line="324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DES 分组密码加密与解密实验</w:t>
      </w:r>
      <w:r>
        <w:rPr>
          <w:rFonts w:hint="eastAsia" w:ascii="Times New Roman" w:hAnsi="Times New Roman" w:eastAsia="宋体"/>
        </w:rPr>
        <w:t>。</w:t>
      </w:r>
    </w:p>
    <w:p w14:paraId="4DE76F97">
      <w:pPr>
        <w:rPr>
          <w:rFonts w:ascii="Times New Roman" w:hAnsi="Times New Roman" w:eastAsia="宋体"/>
        </w:rPr>
      </w:pPr>
    </w:p>
    <w:p w14:paraId="5AE289E9">
      <w:pPr>
        <w:pStyle w:val="2"/>
        <w:numPr>
          <w:ilvl w:val="0"/>
          <w:numId w:val="3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实验目的</w:t>
      </w:r>
    </w:p>
    <w:p w14:paraId="17D7391A">
      <w:pPr>
        <w:pStyle w:val="25"/>
        <w:numPr>
          <w:ilvl w:val="0"/>
          <w:numId w:val="4"/>
        </w:numPr>
        <w:ind w:firstLine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理解 DES 的基本参数、Feistel 网络结构以及加密与解密结构相同、子密钥顺序相反的核心特点。</w:t>
      </w:r>
    </w:p>
    <w:p w14:paraId="36B65F4E">
      <w:pPr>
        <w:pStyle w:val="25"/>
        <w:numPr>
          <w:ilvl w:val="0"/>
          <w:numId w:val="4"/>
        </w:numPr>
        <w:ind w:firstLine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掌握 DES 中初始置换 IP、轮函数 F、8 个 S 盒、P 置换、逆初始置换 IP^-1 以及密钥调度的作用。</w:t>
      </w:r>
    </w:p>
    <w:p w14:paraId="0D730A68">
      <w:pPr>
        <w:pStyle w:val="25"/>
        <w:numPr>
          <w:ilvl w:val="0"/>
          <w:numId w:val="4"/>
        </w:numPr>
        <w:ind w:firstLine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学会将 DES 的实现拆分为位串处理、置换、异或、子密钥生成、单轮运算、整体加密与整体解密等模块。</w:t>
      </w:r>
    </w:p>
    <w:p w14:paraId="1162EDCF">
      <w:pPr>
        <w:pStyle w:val="25"/>
        <w:numPr>
          <w:ilvl w:val="0"/>
          <w:numId w:val="4"/>
        </w:numPr>
        <w:ind w:firstLine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能够设计实验程序，对单个 64 bit 分组完成加密、解密与往返一致性验证。</w:t>
      </w:r>
    </w:p>
    <w:p w14:paraId="656048CA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三、实验原理</w:t>
      </w:r>
    </w:p>
    <w:p w14:paraId="2F79141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1. DES </w:t>
      </w:r>
      <w:r>
        <w:rPr>
          <w:rFonts w:hint="eastAsia" w:ascii="Times New Roman" w:hAnsi="Times New Roman" w:eastAsia="宋体"/>
        </w:rPr>
        <w:t>加密流程</w:t>
      </w:r>
    </w:p>
    <w:p w14:paraId="1B2F6607">
      <w:pPr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629025" cy="5534025"/>
            <wp:effectExtent l="0" t="0" r="3175" b="5080"/>
            <wp:docPr id="7" name="图片 7" descr="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.drawio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2654">
      <w:pPr>
        <w:pStyle w:val="7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 xml:space="preserve">图 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SEQ 图 \* ARABIC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fldChar w:fldCharType="end"/>
      </w:r>
    </w:p>
    <w:p w14:paraId="4D6344F7">
      <w:pPr>
        <w:jc w:val="center"/>
        <w:rPr>
          <w:rFonts w:hint="eastAsia" w:ascii="Times New Roman" w:hAnsi="Times New Roman" w:eastAsia="宋体"/>
          <w:lang w:eastAsia="zh-CN"/>
        </w:rPr>
      </w:pPr>
    </w:p>
    <w:p w14:paraId="4D4727EC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DES 的单块加密可以写成“初始置换 IP → 16 轮迭代 → 末轮交换 → 逆初始置换 (</w:t>
      </w:r>
      <m:oMath>
        <m:r>
          <m:rPr/>
          <w:rPr>
            <w:rFonts w:hint="default" w:ascii="Times New Roman" w:hAnsi="Times New Roman" w:eastAsia="宋体"/>
            <w:sz w:val="24"/>
          </w:rPr>
          <m:t>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eastAsia" w:ascii="Times New Roman" w:hAnsi="Times New Roman" w:eastAsia="宋体"/>
          <w:lang w:eastAsia="zh-CN"/>
        </w:rPr>
        <w:t xml:space="preserve">)”的固定流程。标准先对 64 bit 明文块做初始置换 (IP)，得到置换后的输入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；随后执行 16 轮迭代，并在第 16 轮后把预输出定义为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，最后对该预输出执行</w:t>
      </w:r>
      <m:oMath>
        <m:r>
          <m:rPr/>
          <w:rPr>
            <w:rFonts w:hint="default" w:ascii="Times New Roman" w:hAnsi="Times New Roman" w:eastAsia="宋体"/>
            <w:sz w:val="24"/>
          </w:rPr>
          <m:t>(I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得到密文。也就是说，若明文为 (M)，密文为 (C)，则整体关系可概括为</w:t>
      </w:r>
      <w:r>
        <w:rPr>
          <w:rFonts w:hint="eastAsia" w:ascii="Times New Roman" w:hAnsi="Times New Roman" w:eastAsia="宋体"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[C=I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)]</m:t>
        </m:r>
      </m:oMath>
      <w:r>
        <w:rPr>
          <w:rFonts w:hint="eastAsia" w:ascii="Times New Roman" w:hAnsi="Times New Roman" w:eastAsia="宋体"/>
          <w:lang w:eastAsia="zh-CN"/>
        </w:rPr>
        <w:t xml:space="preserve"> 其中 (IP) 和 </w:t>
      </w:r>
      <m:oMath>
        <m:r>
          <m:rPr/>
          <w:rPr>
            <w:rFonts w:hint="default" w:ascii="Times New Roman" w:hAnsi="Times New Roman" w:eastAsia="宋体"/>
            <w:sz w:val="24"/>
          </w:rPr>
          <m:t>(I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都是标准表给出的固定比特重排，因此在程序实现中通常可统一封装为同一个置换函数。 </w:t>
      </w:r>
    </w:p>
    <w:p w14:paraId="1E25D5BF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每一轮的核心递推关系为</w:t>
      </w:r>
      <w:r>
        <w:rPr>
          <w:rFonts w:hint="eastAsia" w:ascii="Times New Roman" w:hAnsi="Times New Roman" w:eastAsia="宋体"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,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 xml:space="preserve">    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⊕f(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), i=1,…,16.]</m:t>
        </m:r>
      </m:oMath>
      <w:r>
        <w:rPr>
          <w:rFonts w:hint="eastAsia" w:ascii="Times New Roman" w:hAnsi="Times New Roman" w:eastAsia="宋体"/>
          <w:lang w:eastAsia="zh-CN"/>
        </w:rPr>
        <w:t xml:space="preserve"> 这里的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是第 (i) 轮子密钥，</w:t>
      </w:r>
      <m:oMath>
        <m:r>
          <m:rPr/>
          <w:rPr>
            <w:rFonts w:hint="default" w:ascii="Times New Roman" w:hAnsi="Times New Roman" w:eastAsia="宋体"/>
            <w:sz w:val="24"/>
          </w:rPr>
          <m:t>(⊕)</m:t>
        </m:r>
      </m:oMath>
      <w:r>
        <w:rPr>
          <w:rFonts w:hint="eastAsia" w:ascii="Times New Roman" w:hAnsi="Times New Roman" w:eastAsia="宋体"/>
          <w:lang w:eastAsia="zh-CN"/>
        </w:rPr>
        <w:t xml:space="preserve"> 表示按位异或。这个公式说明：左半部分并不是被单独处理，而是直接变成下一轮的左半；影响本轮输出的关键运算发生在轮函数 (f) 中，再与上一轮左半异或合成新的右半。因此，在实验调试时，逐轮检查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、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以及 </w:t>
      </w:r>
      <m:oMath>
        <m:r>
          <m:rPr/>
          <w:rPr>
            <w:rFonts w:hint="default" w:ascii="Times New Roman" w:hAnsi="Times New Roman" w:eastAsia="宋体"/>
            <w:sz w:val="24"/>
          </w:rPr>
          <m:t>(f(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))</m:t>
        </m:r>
      </m:oMath>
      <w:r>
        <w:rPr>
          <w:rFonts w:hint="eastAsia" w:ascii="Times New Roman" w:hAnsi="Times New Roman" w:eastAsia="宋体"/>
          <w:lang w:eastAsia="zh-CN"/>
        </w:rPr>
        <w:t>的变化，往往比只看最终密文更容易定位错误。 </w:t>
      </w:r>
    </w:p>
    <w:p w14:paraId="6438DFD1">
      <w:pPr>
        <w:jc w:val="center"/>
        <w:rPr>
          <w:rFonts w:hint="eastAsia" w:ascii="Times New Roman" w:hAnsi="Times New Roman" w:eastAsia="宋体"/>
          <w:lang w:eastAsia="zh-CN"/>
        </w:rPr>
      </w:pPr>
    </w:p>
    <w:p w14:paraId="7833B95C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轮函数</w:t>
      </w:r>
      <w:r>
        <w:rPr>
          <w:rFonts w:ascii="Times New Roman" w:hAnsi="Times New Roman" w:eastAsia="宋体"/>
        </w:rPr>
        <w:t xml:space="preserve"> F </w:t>
      </w:r>
      <w:r>
        <w:rPr>
          <w:rFonts w:hint="eastAsia" w:ascii="Times New Roman" w:hAnsi="Times New Roman" w:eastAsia="宋体"/>
        </w:rPr>
        <w:t>的构成</w:t>
      </w:r>
    </w:p>
    <w:p w14:paraId="09A20BDD">
      <w:pPr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962525" cy="4581525"/>
            <wp:effectExtent l="0" t="0" r="6985" b="0"/>
            <wp:docPr id="9" name="图片 9" descr="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.drawio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75F">
      <w:pPr>
        <w:pStyle w:val="7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 xml:space="preserve">图 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SEQ 图 \* ARABIC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</w:rPr>
        <w:t>2</w:t>
      </w:r>
      <w:r>
        <w:rPr>
          <w:rFonts w:ascii="Times New Roman" w:hAnsi="Times New Roman" w:eastAsia="宋体"/>
        </w:rPr>
        <w:fldChar w:fldCharType="end"/>
      </w:r>
    </w:p>
    <w:p w14:paraId="62AE05A7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DES 的轮函数把一个 32 bit 右半块 (R) 和一个 48 bit 子密钥 (K) 映射成新的 32 bit 输出。标准把这一过程定义为</w:t>
      </w:r>
      <w:r>
        <w:rPr>
          <w:rFonts w:hint="eastAsia" w:ascii="Times New Roman" w:hAnsi="Times New Roman" w:eastAsia="宋体"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[f(R,K)=P!\big(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)⋯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)\big),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 xml:space="preserve">    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⋯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8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=K⊕E(R).]</m:t>
        </m:r>
      </m:oMath>
      <w:r>
        <w:rPr>
          <w:rFonts w:hint="eastAsia" w:ascii="Times New Roman" w:hAnsi="Times New Roman" w:eastAsia="宋体"/>
          <w:lang w:eastAsia="zh-CN"/>
        </w:rPr>
        <w:t xml:space="preserve"> 因此，轮函数的计算顺序严格是“E 扩展 → 与子密钥异或 → 8 个 S 盒代换 → P 置换”。这也是实验编程时最适合模块化拆分的部分：expand()、xor_bits()、sbox_substitute() 与 permute_p() 都可以独立测试。 </w:t>
      </w:r>
    </w:p>
    <w:p w14:paraId="368E9706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第一步的 (E) 扩展把 32 bit 的 (R) 扩展成 48 bit。标准表显示，这一扩展不是简单补零，而是按照固定位置重复选择输入比特，例如 (E(R)) 的开头三位来自 (R) 的第 32、1、2 位，而末尾两位又回到第 32、1 位。这样处理后，32 bit 被分割成 8 组 6 bit，为后续与 48 bit 子密钥逐位异或以及进入 8 个 S 盒做准备。 </w:t>
      </w:r>
    </w:p>
    <w:p w14:paraId="2841A26E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第二步的 S 盒代换是轮函数中最值得单独调试的部分。标准规定每个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都把一个 6 bit 输入压缩成 4 bit 输出：首位和末位共同决定“行”，中间 4 位决定“列”，然后在对应的 S 盒表中查值得到 4 bit 结果。以标准给出的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示例为例，输入 011011 时，行号是 01 即第 1 行，列号是 1101 即第 13 列，因此输出为 0101。8 个 S 盒分别输出 4 bit，拼接后重新形成 32 bit。 </w:t>
      </w:r>
    </w:p>
    <w:p w14:paraId="1284691F">
      <w:pPr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第三步的 (P) 置换对 S 盒拼接得到的 32 bit 结果再次按固定表重排，输出仍然是 32 bit。标准明确给出了 (P) 表以及“第 16 位作为第一位、第 7 位作为第二位……”的取位规则。就程序实现而言，(P) 不改变长度，只改变比特位置，因此可以直接复用与 (IP)、</w:t>
      </w:r>
      <m:oMath>
        <m:r>
          <m:rPr/>
          <w:rPr>
            <w:rFonts w:hint="default" w:ascii="Times New Roman" w:hAnsi="Times New Roman" w:eastAsia="宋体"/>
            <w:sz w:val="24"/>
          </w:rPr>
          <m:t>(I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、</w:t>
      </w:r>
      <m:oMath>
        <m:r>
          <m:rPr/>
          <w:rPr>
            <w:rFonts w:hint="default" w:ascii="Times New Roman" w:hAnsi="Times New Roman" w:eastAsia="宋体"/>
            <w:sz w:val="24"/>
          </w:rPr>
          <m:t>(PC−1)</m:t>
        </m:r>
      </m:oMath>
      <w:r>
        <w:rPr>
          <w:rFonts w:hint="eastAsia" w:ascii="Times New Roman" w:hAnsi="Times New Roman" w:eastAsia="宋体"/>
          <w:lang w:eastAsia="zh-CN"/>
        </w:rPr>
        <w:t>、</w:t>
      </w:r>
      <m:oMath>
        <m:r>
          <m:rPr/>
          <w:rPr>
            <w:rFonts w:hint="default" w:ascii="Times New Roman" w:hAnsi="Times New Roman" w:eastAsia="宋体"/>
            <w:sz w:val="24"/>
          </w:rPr>
          <m:t>(PC−2)</m:t>
        </m:r>
      </m:oMath>
      <w:r>
        <w:rPr>
          <w:rFonts w:hint="eastAsia" w:ascii="Times New Roman" w:hAnsi="Times New Roman" w:eastAsia="宋体"/>
          <w:lang w:eastAsia="zh-CN"/>
        </w:rPr>
        <w:t xml:space="preserve"> 相同的通用置换框架。 </w:t>
      </w:r>
    </w:p>
    <w:p w14:paraId="31BB1D28">
      <w:pPr>
        <w:pStyle w:val="3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</w:t>
      </w:r>
      <w:r>
        <w:rPr>
          <w:rFonts w:ascii="Times New Roman" w:hAnsi="Times New Roman" w:eastAsia="宋体"/>
        </w:rPr>
        <w:t>.</w:t>
      </w:r>
      <w:r>
        <w:rPr>
          <w:rFonts w:hint="eastAsia" w:ascii="Times New Roman" w:hAnsi="Times New Roman" w:eastAsia="宋体"/>
        </w:rPr>
        <w:t>子密钥生成原理</w:t>
      </w:r>
    </w:p>
    <w:p w14:paraId="63322FAF">
      <w:pPr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735830" cy="7190105"/>
            <wp:effectExtent l="0" t="0" r="2540" b="0"/>
            <wp:docPr id="10" name="图片 10" descr="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.drawio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18C0">
      <w:pPr>
        <w:pStyle w:val="7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 xml:space="preserve">图 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SEQ 图 \* ARABIC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</w:rPr>
        <w:t>3</w:t>
      </w:r>
      <w:r>
        <w:rPr>
          <w:rFonts w:ascii="Times New Roman" w:hAnsi="Times New Roman" w:eastAsia="宋体"/>
        </w:rPr>
        <w:fldChar w:fldCharType="end"/>
      </w:r>
    </w:p>
    <w:p w14:paraId="7166BAF9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DES 的子密钥不是把原始密钥简单切片，而是通过“选择置换 + 分半循环左移 + 再选择置换”的方式生成。标准说明，原始密钥长度虽然是 64 bit，但只有 56 bit 直接参与算法，剩余 8 bit 仅用于每个字节的奇校验位；在真正进入轮密钥生成之前，首先通过</w:t>
      </w:r>
      <m:oMath>
        <m:r>
          <m:rPr/>
          <w:rPr>
            <w:rFonts w:hint="default" w:ascii="Times New Roman" w:hAnsi="Times New Roman" w:eastAsia="宋体"/>
            <w:sz w:val="24"/>
          </w:rPr>
          <m:t>(PC−1)</m:t>
        </m:r>
      </m:oMath>
      <w:r>
        <w:rPr>
          <w:rFonts w:hint="eastAsia" w:ascii="Times New Roman" w:hAnsi="Times New Roman" w:eastAsia="宋体"/>
          <w:lang w:eastAsia="zh-CN"/>
        </w:rPr>
        <w:t xml:space="preserve"> 去掉这些奇校验位并把剩余比特重排，形成两个 28 bit 的半部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和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。 </w:t>
      </w:r>
    </w:p>
    <w:p w14:paraId="0D7E0C3D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之后，(C_n) 与 (D_n) 依照固定移位表逐轮循环左移。16 轮的移位次数依次为：</w:t>
      </w:r>
      <w:r>
        <w:rPr>
          <w:rFonts w:hint="eastAsia" w:ascii="Times New Roman" w:hAnsi="Times New Roman" w:eastAsia="宋体"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[1,,1,,2,,2,,2,,2,,2,,2,,1,,2,,2,,2,,2,,2,,2,,1.]</m:t>
        </m:r>
      </m:oMath>
      <w:r>
        <w:rPr>
          <w:rFonts w:hint="eastAsia" w:ascii="Times New Roman" w:hAnsi="Times New Roman" w:eastAsia="宋体"/>
          <w:lang w:eastAsia="zh-CN"/>
        </w:rPr>
        <w:t xml:space="preserve"> 标准特别说明，这里的“左移”是循环移位，也就是最左边移出的比特会回到末尾。得到每轮的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之后，再通过</w:t>
      </w:r>
      <m:oMath>
        <m:r>
          <m:rPr/>
          <w:rPr>
            <w:rFonts w:hint="default" w:ascii="Times New Roman" w:hAnsi="Times New Roman" w:eastAsia="宋体"/>
            <w:sz w:val="24"/>
          </w:rPr>
          <m:t>(PC−2)</m:t>
        </m:r>
      </m:oMath>
      <w:r>
        <w:rPr>
          <w:rFonts w:hint="eastAsia" w:ascii="Times New Roman" w:hAnsi="Times New Roman" w:eastAsia="宋体"/>
          <w:lang w:eastAsia="zh-CN"/>
        </w:rPr>
        <w:t xml:space="preserve">选取并重排为 48 bit 的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。因此可以把子密钥生成概括为</w:t>
      </w:r>
      <w:r>
        <w:rPr>
          <w:rFonts w:hint="eastAsia" w:ascii="Times New Roman" w:hAnsi="Times New Roman" w:eastAsia="宋体"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=PC−2\big(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> LS </m:t>
        </m:r>
        <m:r>
          <m:rPr/>
          <w:rPr>
            <w:rFonts w:hint="default" w:ascii="Times New Roman" w:hAnsi="Times New Roman" w:eastAsia="宋体"/>
            <w:sz w:val="24"/>
          </w:rPr>
          <m:t>n(Cn−1)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 xml:space="preserve"> </m:t>
        </m:r>
        <m:r>
          <m:rPr/>
          <w:rPr>
            <w:rFonts w:hint="default" w:ascii="Times New Roman" w:hAnsi="Times New Roman" w:eastAsia="宋体"/>
            <w:sz w:val="24"/>
          </w:rPr>
          <m:t>‖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 xml:space="preserve"> LS </m:t>
        </m:r>
        <m:r>
          <m:rPr/>
          <w:rPr>
            <w:rFonts w:hint="default" w:ascii="Times New Roman" w:hAnsi="Times New Roman" w:eastAsia="宋体"/>
            <w:sz w:val="24"/>
          </w:rPr>
          <m:t>n(Dn−1)\big)]</m:t>
        </m:r>
      </m:oMath>
      <w:r>
        <w:rPr>
          <w:rFonts w:hint="eastAsia" w:ascii="Times New Roman" w:hAnsi="Times New Roman" w:eastAsia="宋体"/>
          <w:lang w:eastAsia="zh-CN"/>
        </w:rPr>
        <w:t>其中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sz w:val="24"/>
              </w:rPr>
              <m:t> LS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表示第 (n) 轮要求的循环左移。 </w:t>
      </w:r>
    </w:p>
    <w:p w14:paraId="3612F1CA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从实验实现角度看，子密钥调度模块至少应保证三件事：其一，</w:t>
      </w:r>
      <m:oMath>
        <m:r>
          <m:rPr/>
          <w:rPr>
            <w:rFonts w:hint="default" w:ascii="Times New Roman" w:hAnsi="Times New Roman" w:eastAsia="宋体"/>
            <w:sz w:val="24"/>
          </w:rPr>
          <m:t>(PC−1)</m:t>
        </m:r>
      </m:oMath>
      <w:r>
        <w:rPr>
          <w:rFonts w:hint="eastAsia" w:ascii="Times New Roman" w:hAnsi="Times New Roman" w:eastAsia="宋体"/>
          <w:lang w:eastAsia="zh-CN"/>
        </w:rPr>
        <w:t>输出确实被拆成两个 28 bit 半部；其二，每轮移位后长度保持不变，而且采用循环左移而不是普通数组左移；其三，</w:t>
      </w:r>
      <m:oMath>
        <m:r>
          <m:rPr/>
          <w:rPr>
            <w:rFonts w:hint="default" w:ascii="Times New Roman" w:hAnsi="Times New Roman" w:eastAsia="宋体"/>
            <w:sz w:val="24"/>
          </w:rPr>
          <m:t>(PC−2)</m:t>
        </m:r>
      </m:oMath>
      <w:r>
        <w:rPr>
          <w:rFonts w:hint="eastAsia" w:ascii="Times New Roman" w:hAnsi="Times New Roman" w:eastAsia="宋体"/>
          <w:lang w:eastAsia="zh-CN"/>
        </w:rPr>
        <w:t xml:space="preserve"> 的输出始终是 48 bit。只要这三点正确，16 个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 xml:space="preserve"> 到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/>
          <w:lang w:eastAsia="zh-CN"/>
        </w:rPr>
        <w:t>就会稳定生成，而后续加密与解密过程都只是在不同顺序下调用这组子密钥。 </w:t>
      </w:r>
    </w:p>
    <w:p w14:paraId="7E1B77DF">
      <w:pPr>
        <w:rPr>
          <w:rFonts w:hint="eastAsia" w:ascii="Times New Roman" w:hAnsi="Times New Roman" w:eastAsia="宋体"/>
          <w:lang w:eastAsia="zh-CN"/>
        </w:rPr>
      </w:pPr>
    </w:p>
    <w:p w14:paraId="0D110966">
      <w:pPr>
        <w:numPr>
          <w:ilvl w:val="0"/>
          <w:numId w:val="5"/>
        </w:numPr>
        <w:spacing w:before="156" w:beforeLines="50" w:after="156" w:afterLines="50"/>
        <w:outlineLvl w:val="0"/>
        <w:rPr>
          <w:rFonts w:hint="eastAsia" w:ascii="Times New Roman" w:hAnsi="Times New Roman" w:eastAsia="宋体" w:cstheme="majorBidi"/>
          <w:b/>
        </w:rPr>
      </w:pPr>
      <w:r>
        <w:rPr>
          <w:rFonts w:ascii="Times New Roman" w:hAnsi="Times New Roman" w:eastAsia="宋体"/>
          <w:b/>
        </w:rPr>
        <w:t>DES</w:t>
      </w:r>
      <w:r>
        <w:rPr>
          <w:rFonts w:hint="eastAsia" w:ascii="Times New Roman" w:hAnsi="Times New Roman" w:eastAsia="宋体" w:cstheme="majorBidi"/>
          <w:b/>
        </w:rPr>
        <w:t>解密流程</w:t>
      </w:r>
    </w:p>
    <w:p w14:paraId="11DC1C49">
      <w:pPr>
        <w:widowControl w:val="0"/>
        <w:numPr>
          <w:ilvl w:val="0"/>
          <w:numId w:val="0"/>
        </w:numPr>
        <w:spacing w:before="156" w:beforeLines="50" w:after="156" w:afterLines="50"/>
        <w:jc w:val="center"/>
        <w:outlineLvl w:val="0"/>
        <w:rPr>
          <w:rFonts w:hint="eastAsia" w:ascii="Times New Roman" w:hAnsi="Times New Roman" w:eastAsia="宋体" w:cstheme="majorBidi"/>
          <w:b/>
          <w:lang w:eastAsia="zh-CN"/>
        </w:rPr>
      </w:pPr>
      <w:r>
        <w:rPr>
          <w:rFonts w:hint="eastAsia" w:ascii="Times New Roman" w:hAnsi="Times New Roman" w:eastAsia="宋体" w:cstheme="majorBidi"/>
          <w:b/>
          <w:lang w:eastAsia="zh-CN"/>
        </w:rPr>
        <w:drawing>
          <wp:inline distT="0" distB="0" distL="114300" distR="114300">
            <wp:extent cx="3629025" cy="5534025"/>
            <wp:effectExtent l="0" t="0" r="3175" b="5080"/>
            <wp:docPr id="11" name="图片 11" descr="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.drawio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6E6">
      <w:pPr>
        <w:pStyle w:val="7"/>
        <w:widowControl w:val="0"/>
        <w:numPr>
          <w:ilvl w:val="0"/>
          <w:numId w:val="0"/>
        </w:numPr>
        <w:spacing w:before="156" w:beforeLines="50" w:after="156" w:afterLines="50"/>
        <w:jc w:val="center"/>
        <w:outlineLvl w:val="0"/>
        <w:rPr>
          <w:rFonts w:hint="eastAsia" w:ascii="Times New Roman" w:hAnsi="Times New Roman" w:eastAsia="宋体" w:cstheme="majorBidi"/>
          <w:b/>
          <w:lang w:eastAsia="zh-CN"/>
        </w:rPr>
      </w:pPr>
      <w:r>
        <w:rPr>
          <w:rFonts w:ascii="Times New Roman" w:hAnsi="Times New Roman" w:eastAsia="宋体"/>
        </w:rPr>
        <w:t xml:space="preserve">图 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SEQ 图 \* ARABIC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</w:rPr>
        <w:t>4</w:t>
      </w:r>
      <w:r>
        <w:rPr>
          <w:rFonts w:ascii="Times New Roman" w:hAnsi="Times New Roman" w:eastAsia="宋体"/>
        </w:rPr>
        <w:fldChar w:fldCharType="end"/>
      </w:r>
    </w:p>
    <w:p w14:paraId="31CE1E4F">
      <w:pPr>
        <w:widowControl w:val="0"/>
        <w:numPr>
          <w:ilvl w:val="0"/>
          <w:numId w:val="0"/>
        </w:numPr>
        <w:spacing w:before="156" w:beforeLines="50" w:after="156" w:afterLines="50"/>
        <w:jc w:val="left"/>
        <w:outlineLvl w:val="0"/>
        <w:rPr>
          <w:rFonts w:hint="eastAsia" w:ascii="Times New Roman" w:hAnsi="Times New Roman" w:eastAsia="宋体" w:cstheme="majorBidi"/>
          <w:b w:val="0"/>
          <w:bCs/>
          <w:lang w:eastAsia="zh-CN"/>
        </w:rPr>
      </w:pPr>
      <w:r>
        <w:rPr>
          <w:rFonts w:hint="eastAsia" w:ascii="Times New Roman" w:hAnsi="Times New Roman" w:eastAsia="宋体" w:cstheme="majorBidi"/>
          <w:b w:val="0"/>
          <w:bCs/>
          <w:lang w:eastAsia="zh-CN"/>
        </w:rPr>
        <w:t xml:space="preserve">DES 解密最值得强调的地方，不是“另写一个反向算法”，而是“在同一轮结构上逆序使用子密钥”。NIST 文档明确指出，逆变换可以通过对密文块应用与正向变换完全相同的算法来完成，只需保证每一轮所使用的密钥位块与加密时相对应；具体到 16 轮顺序，解密时第 1 轮使用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16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 w:cstheme="majorBidi"/>
          <w:b w:val="0"/>
          <w:bCs/>
          <w:lang w:eastAsia="zh-CN"/>
        </w:rPr>
        <w:t xml:space="preserve">，第 2 轮使用 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15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 w:cstheme="majorBidi"/>
          <w:b w:val="0"/>
          <w:bCs/>
          <w:lang w:eastAsia="zh-CN"/>
        </w:rPr>
        <w:t>，一直到第 16 轮使用</w:t>
      </w:r>
      <m:oMath>
        <m:r>
          <m:rPr/>
          <w:rPr>
            <w:rFonts w:hint="default" w:ascii="Times New Roman" w:hAnsi="Times New Roman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 w:cstheme="majorBidi"/>
          <w:b w:val="0"/>
          <w:bCs/>
          <w:lang w:eastAsia="zh-CN"/>
        </w:rPr>
        <w:t>。 </w:t>
      </w:r>
    </w:p>
    <w:p w14:paraId="20D22BBC">
      <w:pPr>
        <w:widowControl w:val="0"/>
        <w:numPr>
          <w:ilvl w:val="0"/>
          <w:numId w:val="0"/>
        </w:numPr>
        <w:spacing w:before="156" w:beforeLines="50" w:after="156" w:afterLines="50"/>
        <w:jc w:val="left"/>
        <w:outlineLvl w:val="0"/>
        <w:rPr>
          <w:rFonts w:hint="eastAsia" w:ascii="Times New Roman" w:hAnsi="Times New Roman" w:eastAsia="宋体" w:cstheme="majorBidi"/>
          <w:b w:val="0"/>
          <w:bCs/>
          <w:lang w:eastAsia="zh-CN"/>
        </w:rPr>
      </w:pPr>
      <w:r>
        <w:rPr>
          <w:rFonts w:hint="eastAsia" w:ascii="Times New Roman" w:hAnsi="Times New Roman" w:eastAsia="宋体" w:cstheme="majorBidi"/>
          <w:b w:val="0"/>
          <w:bCs/>
          <w:lang w:eastAsia="zh-CN"/>
        </w:rPr>
        <w:t>标准给出的逆变换关系为</w:t>
      </w:r>
      <w:r>
        <w:rPr>
          <w:rFonts w:hint="eastAsia" w:ascii="Times New Roman" w:hAnsi="Times New Roman" w:eastAsia="宋体" w:cstheme="majorBidi"/>
          <w:b w:val="0"/>
          <w:bCs/>
          <w:lang w:eastAsia="zh-CN"/>
        </w:rPr>
        <w:br w:type="textWrapping"/>
      </w:r>
      <m:oMath>
        <m:r>
          <m:rPr/>
          <w:rPr>
            <w:rFonts w:hint="default" w:ascii="Times New Roman" w:hAnsi="Times New Roman" w:eastAsia="宋体"/>
            <w:sz w:val="24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,</m:t>
        </m:r>
        <m:r>
          <m:rPr>
            <m:sty m:val="p"/>
          </m:rPr>
          <w:rPr>
            <w:rFonts w:hint="default" w:ascii="Times New Roman" w:hAnsi="Times New Roman" w:eastAsia="宋体"/>
            <w:sz w:val="24"/>
          </w:rPr>
          <m:t xml:space="preserve">    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⊕f(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Times New Roman" w:hAnsi="Times New Roman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Times New Roman" w:hAnsi="Times New Roman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Times New Roman" w:hAnsi="Times New Roman" w:eastAsia="宋体"/>
            <w:sz w:val="24"/>
          </w:rPr>
          <m:t>)]</m:t>
        </m:r>
      </m:oMath>
      <w:r>
        <w:rPr>
          <w:rFonts w:hint="eastAsia" w:ascii="Times New Roman" w:hAnsi="Times New Roman" w:eastAsia="宋体" w:cstheme="majorBidi"/>
          <w:b w:val="0"/>
          <w:bCs/>
          <w:lang w:eastAsia="zh-CN"/>
        </w:rPr>
        <w:t>这表明 (IP)、</w:t>
      </w:r>
      <m:oMath>
        <m:r>
          <m:rPr/>
          <w:rPr>
            <w:rFonts w:hint="default" w:ascii="Times New Roman" w:hAnsi="Times New Roman" w:eastAsia="宋体"/>
            <w:sz w:val="24"/>
          </w:rPr>
          <m:t>(I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Times New Roman" w:hAnsi="Times New Roman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Times New Roman" w:hAnsi="Times New Roman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Times New Roman" w:hAnsi="Times New Roman" w:eastAsia="宋体"/>
            <w:sz w:val="24"/>
          </w:rPr>
          <m:t>)</m:t>
        </m:r>
      </m:oMath>
      <w:r>
        <w:rPr>
          <w:rFonts w:hint="eastAsia" w:ascii="Times New Roman" w:hAnsi="Times New Roman" w:eastAsia="宋体" w:cstheme="majorBidi"/>
          <w:b w:val="0"/>
          <w:bCs/>
          <w:lang w:eastAsia="zh-CN"/>
        </w:rPr>
        <w:t>、轮函数 (f)、S 盒、P 置换以及 16 轮总体框架在解密时都不需要改写，需要改变的只有子密钥输入顺序。因此，在程序设计中最简洁、也最符合实验目的的方法，是让解密函数直接复用加密主过程，只把 subkeys 改成逆序列表。若 Decrypt(Encrypt(Plaintext)) 能稳定恢复原文，就说明位表示、置换、S 盒、轮函数和密钥调度几个核心模块已经协同正确。 </w:t>
      </w:r>
    </w:p>
    <w:p w14:paraId="065922BF">
      <w:pPr>
        <w:widowControl w:val="0"/>
        <w:numPr>
          <w:ilvl w:val="0"/>
          <w:numId w:val="0"/>
        </w:numPr>
        <w:spacing w:before="156" w:beforeLines="50" w:after="156" w:afterLines="50"/>
        <w:jc w:val="both"/>
        <w:outlineLvl w:val="0"/>
        <w:rPr>
          <w:rFonts w:hint="eastAsia" w:ascii="Times New Roman" w:hAnsi="Times New Roman" w:eastAsia="宋体" w:cstheme="majorBidi"/>
          <w:b/>
          <w:lang w:eastAsia="zh-CN"/>
        </w:rPr>
      </w:pPr>
    </w:p>
    <w:p w14:paraId="270F6338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四、实验环境</w:t>
      </w:r>
    </w:p>
    <w:p w14:paraId="386FF0F9">
      <w:pPr>
        <w:pStyle w:val="25"/>
        <w:numPr>
          <w:ilvl w:val="0"/>
          <w:numId w:val="6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操作系统：</w:t>
      </w:r>
      <w:r>
        <w:rPr>
          <w:rFonts w:ascii="Times New Roman" w:hAnsi="Times New Roman" w:eastAsia="宋体"/>
        </w:rPr>
        <w:t xml:space="preserve">Windows </w:t>
      </w:r>
      <w:r>
        <w:rPr>
          <w:rFonts w:hint="eastAsia" w:ascii="Times New Roman" w:hAnsi="Times New Roman" w:eastAsia="宋体"/>
          <w:lang w:val="en-US" w:eastAsia="zh-CN"/>
        </w:rPr>
        <w:t>11</w:t>
      </w:r>
    </w:p>
    <w:p w14:paraId="397C5CFF">
      <w:pPr>
        <w:pStyle w:val="25"/>
        <w:numPr>
          <w:ilvl w:val="0"/>
          <w:numId w:val="6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编程语言：</w:t>
      </w:r>
      <w:r>
        <w:rPr>
          <w:rFonts w:ascii="Times New Roman" w:hAnsi="Times New Roman" w:eastAsia="宋体"/>
        </w:rPr>
        <w:t>Python 3.</w:t>
      </w:r>
      <w:r>
        <w:rPr>
          <w:rFonts w:hint="eastAsia" w:ascii="Times New Roman" w:hAnsi="Times New Roman" w:eastAsia="宋体"/>
          <w:lang w:val="en-US" w:eastAsia="zh-CN"/>
        </w:rPr>
        <w:t>11</w:t>
      </w:r>
      <w:r>
        <w:rPr>
          <w:rFonts w:hint="eastAsia" w:ascii="Times New Roman" w:hAnsi="Times New Roman" w:eastAsia="宋体"/>
        </w:rPr>
        <w:t>。</w:t>
      </w:r>
    </w:p>
    <w:p w14:paraId="150F79C4">
      <w:pPr>
        <w:pStyle w:val="25"/>
        <w:numPr>
          <w:ilvl w:val="0"/>
          <w:numId w:val="6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开发工具：</w:t>
      </w:r>
      <w:r>
        <w:rPr>
          <w:rFonts w:ascii="Times New Roman" w:hAnsi="Times New Roman" w:eastAsia="宋体"/>
        </w:rPr>
        <w:t>PyCharm</w:t>
      </w:r>
    </w:p>
    <w:p w14:paraId="0CDB507A">
      <w:pPr>
        <w:pStyle w:val="25"/>
        <w:numPr>
          <w:ilvl w:val="0"/>
          <w:numId w:val="6"/>
        </w:numPr>
        <w:ind w:firstLine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建议模块：仅使用基础语法与常规库完成，不依赖现成</w:t>
      </w:r>
      <w:r>
        <w:rPr>
          <w:rFonts w:ascii="Times New Roman" w:hAnsi="Times New Roman" w:eastAsia="宋体"/>
        </w:rPr>
        <w:t xml:space="preserve"> DES </w:t>
      </w:r>
      <w:r>
        <w:rPr>
          <w:rFonts w:hint="eastAsia" w:ascii="Times New Roman" w:hAnsi="Times New Roman" w:eastAsia="宋体"/>
        </w:rPr>
        <w:t>封装，以便真正理解各个步骤。</w:t>
      </w:r>
    </w:p>
    <w:p w14:paraId="49F0222E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五、实验内容与任务要求</w:t>
      </w:r>
    </w:p>
    <w:p w14:paraId="43CC0A50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完成位串表示与辅助运算模块：十六进制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>/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二进制转换、置换、分组拆分、循环左移、异或；</w:t>
      </w:r>
    </w:p>
    <w:p w14:paraId="05B47888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完成密钥调度模块：根据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PC-1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、移位表与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PC-2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生成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16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个子密钥；</w:t>
      </w:r>
    </w:p>
    <w:p w14:paraId="7780A83C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完成轮函数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F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：实现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E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扩展、与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Ki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异或、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S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盒代换与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P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置换；</w:t>
      </w:r>
    </w:p>
    <w:p w14:paraId="1DC2F3CB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完成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DES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单块加密模块：按照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IP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、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16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轮、交换、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IP^-1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的顺序处理；</w:t>
      </w:r>
    </w:p>
    <w:p w14:paraId="5B0F7F19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完成</w:t>
      </w:r>
      <w:r>
        <w:rPr>
          <w:rFonts w:ascii="Times New Roman" w:hAnsi="Times New Roman" w:eastAsia="宋体" w:cs="Times New Roman"/>
          <w:kern w:val="2"/>
          <w:szCs w:val="21"/>
          <w:lang w:val="zh-CN" w:eastAsia="zh-CN"/>
        </w:rPr>
        <w:t xml:space="preserve"> DES </w:t>
      </w: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单块解密模块：复用相同框架，使用逆序子密钥；</w:t>
      </w:r>
    </w:p>
    <w:p w14:paraId="7C8BBF70">
      <w:pPr>
        <w:pStyle w:val="8"/>
        <w:numPr>
          <w:ilvl w:val="0"/>
          <w:numId w:val="7"/>
        </w:numPr>
        <w:spacing w:after="30" w:line="300" w:lineRule="auto"/>
        <w:rPr>
          <w:rFonts w:ascii="Times New Roman" w:hAnsi="Times New Roman" w:eastAsia="宋体" w:cs="Times New Roman"/>
          <w:kern w:val="2"/>
          <w:szCs w:val="21"/>
          <w:lang w:val="zh-CN" w:eastAsia="zh-CN"/>
        </w:rPr>
      </w:pPr>
      <w:r>
        <w:rPr>
          <w:rFonts w:hint="eastAsia" w:ascii="Times New Roman" w:hAnsi="Times New Roman" w:eastAsia="宋体" w:cs="Times New Roman"/>
          <w:kern w:val="2"/>
          <w:szCs w:val="21"/>
          <w:lang w:val="zh-CN" w:eastAsia="zh-CN"/>
        </w:rPr>
        <w:t>设计实验验证：记录输入、输出、是否成功复原原文、关键轮状态或调试信息。</w:t>
      </w:r>
    </w:p>
    <w:p w14:paraId="2A34B9E3">
      <w:pPr>
        <w:rPr>
          <w:rFonts w:hint="eastAsia" w:ascii="Times New Roman" w:hAnsi="Times New Roman" w:eastAsia="宋体"/>
        </w:rPr>
      </w:pPr>
    </w:p>
    <w:p w14:paraId="4BCD759E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六、程序设计</w:t>
      </w:r>
    </w:p>
    <w:p w14:paraId="3521DEA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本部分主要结合代码实现，说明整个 DES 程序的拆分方式与组织结构。由于本实验并非将所有逻辑集中在一个大型函数中完成，而是采用多文件模块化设计，因此报告也按照文件顺序展开说明，以便与实际代码一一对应。程序目录结构如下：</w:t>
      </w:r>
    </w:p>
    <w:p w14:paraId="6D712B0A">
      <w:pPr>
        <w:keepNext w:val="0"/>
        <w:keepLines w:val="0"/>
        <w:widowControl/>
        <w:suppressLineNumbers w:val="0"/>
        <w:bidi w:val="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des_lab/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├── des_tables.py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├── common.py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├── key_schedule.py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├── round_function.py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├── des_core.py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└── main.py</w:t>
      </w:r>
    </w:p>
    <w:p w14:paraId="529EAF0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在上述文件中，</w:t>
      </w:r>
      <w:r>
        <w:rPr>
          <w:rStyle w:val="21"/>
          <w:rFonts w:ascii="Times New Roman" w:hAnsi="Times New Roman" w:eastAsia="宋体"/>
          <w:sz w:val="24"/>
        </w:rPr>
        <w:t>des_tables.py</w:t>
      </w:r>
      <w:r>
        <w:rPr>
          <w:rFonts w:ascii="Times New Roman" w:hAnsi="Times New Roman" w:eastAsia="宋体"/>
          <w:sz w:val="24"/>
        </w:rPr>
        <w:t xml:space="preserve"> 用于存放标准表，</w:t>
      </w:r>
      <w:r>
        <w:rPr>
          <w:rStyle w:val="21"/>
          <w:rFonts w:ascii="Times New Roman" w:hAnsi="Times New Roman" w:eastAsia="宋体"/>
          <w:sz w:val="24"/>
        </w:rPr>
        <w:t>common.py</w:t>
      </w:r>
      <w:r>
        <w:rPr>
          <w:rFonts w:ascii="Times New Roman" w:hAnsi="Times New Roman" w:eastAsia="宋体"/>
          <w:sz w:val="24"/>
        </w:rPr>
        <w:t xml:space="preserve"> 用于实现基础操作，</w:t>
      </w:r>
      <w:r>
        <w:rPr>
          <w:rStyle w:val="21"/>
          <w:rFonts w:ascii="Times New Roman" w:hAnsi="Times New Roman" w:eastAsia="宋体"/>
          <w:sz w:val="24"/>
        </w:rPr>
        <w:t>key_schedule.py</w:t>
      </w:r>
      <w:r>
        <w:rPr>
          <w:rFonts w:ascii="Times New Roman" w:hAnsi="Times New Roman" w:eastAsia="宋体"/>
          <w:sz w:val="24"/>
        </w:rPr>
        <w:t xml:space="preserve"> 负责生成子密钥，</w:t>
      </w:r>
      <w:r>
        <w:rPr>
          <w:rStyle w:val="21"/>
          <w:rFonts w:ascii="Times New Roman" w:hAnsi="Times New Roman" w:eastAsia="宋体"/>
          <w:sz w:val="24"/>
        </w:rPr>
        <w:t>round_function.py</w:t>
      </w:r>
      <w:r>
        <w:rPr>
          <w:rFonts w:ascii="Times New Roman" w:hAnsi="Times New Roman" w:eastAsia="宋体"/>
          <w:sz w:val="24"/>
        </w:rPr>
        <w:t xml:space="preserve"> 负责实现轮函数，</w:t>
      </w:r>
      <w:r>
        <w:rPr>
          <w:rStyle w:val="21"/>
          <w:rFonts w:ascii="Times New Roman" w:hAnsi="Times New Roman" w:eastAsia="宋体"/>
          <w:sz w:val="24"/>
        </w:rPr>
        <w:t>des_core.py</w:t>
      </w:r>
      <w:r>
        <w:rPr>
          <w:rFonts w:ascii="Times New Roman" w:hAnsi="Times New Roman" w:eastAsia="宋体"/>
          <w:sz w:val="24"/>
        </w:rPr>
        <w:t xml:space="preserve"> 负责加密与解密流程，</w:t>
      </w:r>
      <w:r>
        <w:rPr>
          <w:rStyle w:val="21"/>
          <w:rFonts w:ascii="Times New Roman" w:hAnsi="Times New Roman" w:eastAsia="宋体"/>
          <w:sz w:val="24"/>
        </w:rPr>
        <w:t>main.py</w:t>
      </w:r>
      <w:r>
        <w:rPr>
          <w:rFonts w:ascii="Times New Roman" w:hAnsi="Times New Roman" w:eastAsia="宋体"/>
          <w:sz w:val="24"/>
        </w:rPr>
        <w:t xml:space="preserve"> 则负责最终调用与结果输出。这样的拆分方式显著提升了调试效率，因为一旦某一环节出现错误，通常可以较快定位到对应文件。对我而言，这种结构还有一个明显优势，即阅读代码时不必频繁在大段逻辑之间来回切换，基本可以按照文件顺序顺畅地理解整个程序流程。</w:t>
      </w:r>
    </w:p>
    <w:p w14:paraId="289E539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从整体程序组织方式来看，在编写代码时，我最先考虑的并不是 DES 的每一个具体公式，而是首先理顺程序结构。因为如果将所有逻辑堆叠在同一个文件中，后续排查问题会十分困难，因此一开始就决定将通用函数、标准表和核心流程分离。虽然这样会增加文件数量，但在实际编写和后续修改时都更加清晰、方便。对于实验报告而言，这种写法也更适合分步骤说明，不会显得杂乱，同时每一部分都能够较自然地与代码实现对应起来。</w:t>
      </w:r>
    </w:p>
    <w:p w14:paraId="59ED39A3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（1）</w:t>
      </w:r>
      <w:r>
        <w:rPr>
          <w:rStyle w:val="21"/>
          <w:rFonts w:ascii="Times New Roman" w:hAnsi="Times New Roman" w:eastAsia="宋体"/>
          <w:sz w:val="24"/>
        </w:rPr>
        <w:t>common.py</w:t>
      </w:r>
      <w:r>
        <w:rPr>
          <w:rFonts w:ascii="Times New Roman" w:hAnsi="Times New Roman" w:eastAsia="宋体"/>
          <w:sz w:val="24"/>
        </w:rPr>
        <w:t>：基础数据表示和通用函数。</w:t>
      </w:r>
    </w:p>
    <w:p w14:paraId="393B502C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首先需要解决的是数据格式的统一问题。由于 DES 中的大多数操作都以位为单位进行处理，因此程序内部统一采用字符串形式的 0/1 序列表示数据，即先将十六进制输入转换为二进制字符串，再对其进行置换、异或、拆分等操作。这样做的优点在于，前后各步骤都使用同一种表示方式，不容易混淆。例如，当某一步输出长度异常时，可以立即发现；而如果在整数、列表等多种形式之间频繁转换，反而不利于排查问题。在实际编写过程中，我也更习惯直接观察字符串形式的比特串，因为其长度与内容都更加直观。</w:t>
      </w:r>
    </w:p>
    <w:p w14:paraId="14BB06A9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Style w:val="21"/>
          <w:rFonts w:ascii="Times New Roman" w:hAnsi="Times New Roman" w:eastAsia="宋体"/>
          <w:sz w:val="24"/>
        </w:rPr>
        <w:t>common.py</w:t>
      </w:r>
      <w:r>
        <w:rPr>
          <w:rFonts w:ascii="Times New Roman" w:hAnsi="Times New Roman" w:eastAsia="宋体"/>
          <w:sz w:val="24"/>
        </w:rPr>
        <w:t xml:space="preserve"> 中实现的也都是一些基础但高频使用的函数，例如十六进制转二进制、二进制转十六进制、按表置换、异</w:t>
      </w:r>
    </w:p>
    <w:p w14:paraId="676F393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或、拆分以及循环左移等。代码如下：</w:t>
      </w: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6021705" cy="2159635"/>
            <wp:effectExtent l="0" t="0" r="4445" b="3175"/>
            <wp:docPr id="8" name="图片 8" descr="des_report_section6_algorithms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s_report_section6_algorithms_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7749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1929130"/>
            <wp:effectExtent l="0" t="0" r="4445" b="2540"/>
            <wp:docPr id="12" name="图片 12" descr="des_report_section6_algorithms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es_report_section6_algorithms_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BF8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1701165"/>
            <wp:effectExtent l="0" t="0" r="4445" b="7620"/>
            <wp:docPr id="13" name="图片 13" descr="des_report_section6_algorithms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s_report_section6_algorithms_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5A8E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1466850"/>
            <wp:effectExtent l="0" t="0" r="4445" b="2540"/>
            <wp:docPr id="14" name="图片 14" descr="des_report_section6_algorithms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es_report_section6_algorithms_0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B021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2162175"/>
            <wp:effectExtent l="0" t="0" r="4445" b="635"/>
            <wp:docPr id="20" name="图片 20" descr="des_report_section6_algorithms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es_report_section6_algorithms_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8EDE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2159635"/>
            <wp:effectExtent l="0" t="0" r="4445" b="3175"/>
            <wp:docPr id="21" name="图片 21" descr="des_report_section6_algorithms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es_report_section6_algorithms_0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5956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eastAsia="zh-CN"/>
        </w:rPr>
      </w:pPr>
    </w:p>
    <w:p w14:paraId="0247350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这些函数虽然本身并不复杂，但在后续多个模块中都会被重复调用。这样既减少了重复代码，也提高了整体可维护性。</w:t>
      </w:r>
    </w:p>
    <w:p w14:paraId="02AD8008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（2）</w:t>
      </w:r>
      <w:r>
        <w:rPr>
          <w:rStyle w:val="21"/>
          <w:rFonts w:ascii="Times New Roman" w:hAnsi="Times New Roman" w:eastAsia="宋体"/>
          <w:sz w:val="24"/>
        </w:rPr>
        <w:t>des_tables.py</w:t>
      </w:r>
      <w:r>
        <w:rPr>
          <w:rFonts w:ascii="Times New Roman" w:hAnsi="Times New Roman" w:eastAsia="宋体"/>
          <w:sz w:val="24"/>
        </w:rPr>
        <w:t>：标准表统一管理。</w:t>
      </w:r>
    </w:p>
    <w:p w14:paraId="36B19C4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DES 中涉及大量固定标准表，如果将这些表分散写在各个函数中，不仅不便于查找，也容易出现抄写错误。因此，我将所有标准表统一放置在 </w:t>
      </w:r>
      <w:r>
        <w:rPr>
          <w:rStyle w:val="21"/>
          <w:rFonts w:ascii="Times New Roman" w:hAnsi="Times New Roman" w:eastAsia="宋体"/>
          <w:sz w:val="24"/>
        </w:rPr>
        <w:t>des_tables.py</w:t>
      </w:r>
      <w:r>
        <w:rPr>
          <w:rFonts w:ascii="Times New Roman" w:hAnsi="Times New Roman" w:eastAsia="宋体"/>
          <w:sz w:val="24"/>
        </w:rPr>
        <w:t xml:space="preserve"> 中，包括 IP、IP^-1、E、P、PC-1、PC-2、移位表以及 8 个 S 盒。这样做的好处在于，一旦输出结果存在问题，可以首先检查该文件中的表项是否正确。该文件本质上主要是一些常量定义，其形式大致如下：</w:t>
      </w:r>
    </w:p>
    <w:p w14:paraId="7005331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IP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IP_INV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E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P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PC1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PC2 = [...]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SHIFT_SCHEDULE = [1, 1, 2, 2, 2, 2, 2, 2, 1, 2, 2, 2, 2, 2, 2, 1]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S_BOXES = [S1, S2, S3, S4, S5, S6, S7, S8]</w:t>
      </w:r>
    </w:p>
    <w:p w14:paraId="489935E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由于这些表本身是固定不变的，因此单独放在一个文件中是较为合理的。后续无论是密钥调度还是轮函数实现，都只需要调用这些表，而无需重复定义。调试时也更加直接：如果某个输出与标准答案不一致，就可以优先检查表项本身是否存在错误。例如，像 IP 和 IP^-1 这类置换表，只要其中任意一个位置出现偏差，最终结果就会完全错误。因此，我认为将这些固定内容集中管理是非常必要的。实际上，在实验过程中，很多问题并非来自算法逻辑本身，而是源于表项顺序的细微偏差，因此这种集中管理方式对排错帮助很大。</w:t>
      </w:r>
    </w:p>
    <w:p w14:paraId="6151C9A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（3）</w:t>
      </w:r>
      <w:r>
        <w:rPr>
          <w:rStyle w:val="21"/>
          <w:rFonts w:ascii="Times New Roman" w:hAnsi="Times New Roman" w:eastAsia="宋体"/>
          <w:sz w:val="24"/>
        </w:rPr>
        <w:t>key_schedule.py</w:t>
      </w:r>
      <w:r>
        <w:rPr>
          <w:rFonts w:ascii="Times New Roman" w:hAnsi="Times New Roman" w:eastAsia="宋体"/>
          <w:sz w:val="24"/>
        </w:rPr>
        <w:t>：生成 16 个子密钥。</w:t>
      </w:r>
    </w:p>
    <w:p w14:paraId="5B11D488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密钥调度模块的作用是从原始密钥出发，生成每一轮需要使用的 48 bit 子密钥。程序中首先执行 PC-1，将 64 bit 密钥转换为 56 bit；随后再拆分为左右两个 28 bit；接着按照移位表进行循环左移；最后通过 PC-2 生成每轮子密钥。虽然这一过程步骤较多，但本质上就是按照 DES 标准，将原始密钥逐步加工为 16 个轮密钥。</w:t>
      </w:r>
    </w:p>
    <w:p w14:paraId="782BDAAE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 xml:space="preserve">对应的核心函数为 </w:t>
      </w:r>
      <w:r>
        <w:rPr>
          <w:rStyle w:val="21"/>
          <w:rFonts w:ascii="Times New Roman" w:hAnsi="Times New Roman" w:eastAsia="宋体"/>
          <w:sz w:val="24"/>
        </w:rPr>
        <w:t>generate_subkeys()</w:t>
      </w:r>
      <w:r>
        <w:rPr>
          <w:rFonts w:ascii="Times New Roman" w:hAnsi="Times New Roman" w:eastAsia="宋体"/>
          <w:sz w:val="24"/>
        </w:rPr>
        <w:t>：</w:t>
      </w:r>
      <w:r>
        <w:rPr>
          <w:rFonts w:hint="eastAsia" w:ascii="Times New Roman" w:hAnsi="Times New Roman" w:eastAsia="宋体"/>
          <w:sz w:val="24"/>
          <w:lang w:val="en-US" w:eastAsia="zh-CN"/>
        </w:rPr>
        <w:t xml:space="preserve"> </w:t>
      </w:r>
    </w:p>
    <w:p w14:paraId="63399E5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 w:cs="宋体"/>
          <w:sz w:val="24"/>
          <w:szCs w:val="24"/>
        </w:rPr>
      </w:pPr>
    </w:p>
    <w:p w14:paraId="0D56A5C3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6021705" cy="4301490"/>
            <wp:effectExtent l="0" t="0" r="4445" b="7620"/>
            <wp:docPr id="15" name="图片 15" descr="des_report_section6_algorithms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es_report_section6_algorithms_0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E72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该函数的基本思路是先处理原始密钥，再逐轮生成 16 个子密钥。在实现过程中，我重点关注了两个长度约束：其一，PC-1 之后的结果必须为 56 bit；其二，最终每个子密钥都必须严格为 48 bit。实验时，我也会将子密钥输出进行检查，以确认每一轮都在正常变化。因为只要某一轮子密钥出现错误，后续 16 轮的计算都会受到影响，因此这一部分虽然代码长度不大，但实际上十分关键。另外，移位表在不同轮次中的移位量并不相同，因此程序必须严格按照标准表执行左移，不能简单写成固定移位量，否则结果就会发生偏差。</w:t>
      </w:r>
    </w:p>
    <w:p w14:paraId="1E8A9DBA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680" w:leftChars="0" w:hanging="680" w:firstLineChars="0"/>
        <w:rPr>
          <w:rFonts w:ascii="Times New Roman" w:hAnsi="Times New Roman" w:eastAsia="宋体"/>
          <w:sz w:val="24"/>
        </w:rPr>
      </w:pPr>
      <w:r>
        <w:rPr>
          <w:rStyle w:val="21"/>
          <w:rFonts w:ascii="Times New Roman" w:hAnsi="Times New Roman" w:eastAsia="宋体"/>
          <w:sz w:val="24"/>
        </w:rPr>
        <w:t>round_function.py</w:t>
      </w:r>
      <w:r>
        <w:rPr>
          <w:rFonts w:ascii="Times New Roman" w:hAnsi="Times New Roman" w:eastAsia="宋体"/>
          <w:sz w:val="24"/>
        </w:rPr>
        <w:t>：实现轮函数 F。</w:t>
      </w:r>
    </w:p>
    <w:p w14:paraId="1448B77E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轮函数 F 是 DES 每轮计算的核心部分，因此也被单独放在一个文件中实现。它接收 32 bit 的右半部分和 48 bit 的子密钥，先进行扩展，再执行异或，然后进行 S 盒代换，最后执行一次 P 置换。这个模块虽然代码量不算特别大，但实际上是最容易出现问题的部分之一，因为其中每一步对位序和长度都有严格要求。</w:t>
      </w:r>
    </w:p>
    <w:p w14:paraId="09835BE4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主要代码如下：</w:t>
      </w:r>
    </w:p>
    <w:p w14:paraId="0A4F465A">
      <w:pPr>
        <w:pStyle w:val="14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jc w:val="left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2394585"/>
            <wp:effectExtent l="0" t="0" r="4445" b="7620"/>
            <wp:docPr id="16" name="图片 16" descr="des_report_section6_algorithms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es_report_section6_algorithms_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277A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在这一部分中，最容易出错的仍然是 S 盒处理。因为 48 bit 数据需要被划分为 8 组 6 bit，每一组都必须根据首尾两位确定行号，再根据中间四位确定列号，最后到对应 S 盒中查表得到输出值。也就是说，这一步并不仅仅是简单地切分字符串，而是必须严格按照 DES 规则计算每组输出。程序编写到这里时，我优先检查的也是这一部分，因为只要 S 盒查表有误，最终密文就一定不正确。</w:t>
      </w:r>
    </w:p>
    <w:p w14:paraId="3CD2C895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为了便于调试，我将 S 盒查表过程进一步拆分为独立函数：</w:t>
      </w:r>
    </w:p>
    <w:p w14:paraId="41F1BA82">
      <w:pPr>
        <w:pStyle w:val="14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jc w:val="left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2162175"/>
            <wp:effectExtent l="0" t="0" r="4445" b="635"/>
            <wp:docPr id="17" name="图片 17" descr="des_report_section6_algorithms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es_report_section6_algorithms_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006A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这样处理之后，调试会更加直观，至少可以清晰地看到每个 6 bit 输入是如何映射为 4 bit 输出的。只要 S 盒这一部分能够正确运行，轮函数实际上就已经完成了最关键的一部分。因为 DES 的非线性特性主要正是由这里体现出来的，所以在实验过程中，我也多次检查了这一部分，确保没有将行、列索引搞反。从报告写作角度来看，这里也是最值得重点说明的内容，因为它集中体现了代码中最核心的计算过程。</w:t>
      </w:r>
    </w:p>
    <w:p w14:paraId="6FF1792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（5）</w:t>
      </w:r>
      <w:r>
        <w:rPr>
          <w:rStyle w:val="21"/>
          <w:rFonts w:ascii="Times New Roman" w:hAnsi="Times New Roman" w:eastAsia="宋体"/>
          <w:sz w:val="24"/>
        </w:rPr>
        <w:t>des_core.py</w:t>
      </w:r>
      <w:r>
        <w:rPr>
          <w:rFonts w:ascii="Times New Roman" w:hAnsi="Times New Roman" w:eastAsia="宋体"/>
          <w:sz w:val="24"/>
        </w:rPr>
        <w:t>：加密、解密和一致性验证。</w:t>
      </w:r>
    </w:p>
    <w:p w14:paraId="58469195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前面的几个文件本质上都只是完成局部功能，真正将整个 DES 流程串联起来的是 </w:t>
      </w:r>
      <w:r>
        <w:rPr>
          <w:rStyle w:val="21"/>
          <w:rFonts w:ascii="Times New Roman" w:hAnsi="Times New Roman" w:eastAsia="宋体"/>
          <w:sz w:val="24"/>
        </w:rPr>
        <w:t>des_core.py</w:t>
      </w:r>
      <w:r>
        <w:rPr>
          <w:rFonts w:ascii="Times New Roman" w:hAnsi="Times New Roman" w:eastAsia="宋体"/>
          <w:sz w:val="24"/>
        </w:rPr>
        <w:t>。该文件中包含单块加密、单块解密以及加密后再解密的一致性验证。也就是说，前面完成的位串处理、子密钥生成和轮函数实现，到这里才真正组合成完整的 DES 加密与解密过程。</w:t>
      </w:r>
    </w:p>
    <w:p w14:paraId="2459D9B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加密过程基本严格按照 DES 标准流程实现：先执行 IP 置换，再拆分为左右两部分，然后进行 16 轮循环，最后交换左右半部，再执行 IP^-1。代码大致如下：</w:t>
      </w:r>
    </w:p>
    <w:p w14:paraId="616D6BBD">
      <w:pPr>
        <w:pStyle w:val="14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jc w:val="left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6021705" cy="4994275"/>
            <wp:effectExtent l="0" t="0" r="4445" b="0"/>
            <wp:docPr id="18" name="图片 18" descr="des_report_section6_algorithms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es_report_section6_algorithms_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EB6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在这一部分中，我认为最关键的是最后的左右交换步骤。即使前面 16 轮都实现正确，如果此处遗漏交换，最终结果仍然会出错，因此在实验中我也专门检查了这一点。另一个容易被忽视的问题是，IP 置换完成后必须先正确拆分左右半部，再按轮次更新；如果拆分位置有误，后续所有轮次的输入都会受到影响。也正因为如此，</w:t>
      </w:r>
      <w:r>
        <w:rPr>
          <w:rStyle w:val="21"/>
          <w:rFonts w:ascii="Times New Roman" w:hAnsi="Times New Roman" w:eastAsia="宋体"/>
          <w:sz w:val="24"/>
        </w:rPr>
        <w:t>des_core.py</w:t>
      </w:r>
      <w:r>
        <w:rPr>
          <w:rFonts w:ascii="Times New Roman" w:hAnsi="Times New Roman" w:eastAsia="宋体"/>
          <w:sz w:val="24"/>
        </w:rPr>
        <w:t xml:space="preserve"> 是最能体现整个程序是否真正运行正确的模块。</w:t>
      </w:r>
    </w:p>
    <w:p w14:paraId="2177FD66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解密函数则相对简单，其本质只是将子密钥顺序逆转后复用相同流程：</w:t>
      </w:r>
    </w:p>
    <w:p w14:paraId="1700CFC5">
      <w:pPr>
        <w:pStyle w:val="14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jc w:val="left"/>
        <w:rPr>
          <w:rFonts w:hint="eastAsia" w:ascii="Times New Roman" w:hAnsi="Times New Roman" w:eastAsia="宋体"/>
          <w:sz w:val="24"/>
          <w:lang w:eastAsia="zh-CN"/>
        </w:rPr>
      </w:pPr>
    </w:p>
    <w:p w14:paraId="667E08BC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1961A26F">
      <w:pPr>
        <w:jc w:val="left"/>
        <w:rPr>
          <w:rFonts w:hint="eastAsia" w:ascii="Times New Roman" w:hAnsi="Times New Roman" w:eastAsia="宋体"/>
          <w:color w:val="EE0000"/>
          <w:sz w:val="24"/>
          <w:lang w:eastAsia="zh-CN"/>
        </w:rPr>
      </w:pPr>
      <w:r>
        <w:rPr>
          <w:rFonts w:hint="eastAsia" w:ascii="Times New Roman" w:hAnsi="Times New Roman" w:eastAsia="宋体"/>
          <w:color w:val="EE0000"/>
          <w:sz w:val="24"/>
          <w:lang w:eastAsia="zh-CN"/>
        </w:rPr>
        <w:drawing>
          <wp:inline distT="0" distB="0" distL="114300" distR="114300">
            <wp:extent cx="6021705" cy="4763135"/>
            <wp:effectExtent l="0" t="0" r="4445" b="0"/>
            <wp:docPr id="19" name="图片 19" descr="des_report_section6_algorithms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es_report_section6_algorithms_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CC4A">
      <w:pPr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也就是说，加密与解密的主体流程实际上是相同的，只是子密钥的使用顺序相反。这里也恰好说明了 Feistel 结构的优势：无需单独设计一套完全不同的解密算法。往返一致性验证在实验中也十分重要，因为它能够直接反映程序是否真正实现了完整且正确的 DES 流程。如果加密后再解密能够恢复原文，那么通常就说明前面各层逻辑基本没有问题。</w:t>
      </w:r>
    </w:p>
    <w:p w14:paraId="0CB9CCE3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（6）</w:t>
      </w:r>
      <w:r>
        <w:rPr>
          <w:rStyle w:val="21"/>
          <w:rFonts w:ascii="Times New Roman" w:hAnsi="Times New Roman" w:eastAsia="宋体"/>
          <w:sz w:val="24"/>
        </w:rPr>
        <w:t>main.py</w:t>
      </w:r>
      <w:r>
        <w:rPr>
          <w:rFonts w:ascii="Times New Roman" w:hAnsi="Times New Roman" w:eastAsia="宋体"/>
          <w:sz w:val="24"/>
        </w:rPr>
        <w:t>：最后的调用和输出。</w:t>
      </w:r>
    </w:p>
    <w:p w14:paraId="60230A33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  <w:sz w:val="24"/>
        </w:rPr>
      </w:pPr>
      <w:r>
        <w:rPr>
          <w:rStyle w:val="21"/>
          <w:rFonts w:ascii="Times New Roman" w:hAnsi="Times New Roman" w:eastAsia="宋体"/>
          <w:sz w:val="24"/>
        </w:rPr>
        <w:t>main.py</w:t>
      </w:r>
      <w:r>
        <w:rPr>
          <w:rFonts w:ascii="Times New Roman" w:hAnsi="Times New Roman" w:eastAsia="宋体"/>
          <w:sz w:val="24"/>
        </w:rPr>
        <w:t xml:space="preserve"> 并不负责实现 DES 的核心逻辑，而是负责将前面的各模块组织起来，并输出最终结果。程序启动后，会在这里解析输入参数，再决定运行演示模式还是单次测试模式。从结构上看，它更像是整个程序的“入口”和“展示层”。</w:t>
      </w:r>
    </w:p>
    <w:p w14:paraId="3AFB087F">
      <w:pPr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0B414B2C">
      <w:pPr>
        <w:pStyle w:val="8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kern w:val="2"/>
          <w:lang w:eastAsia="zh-CN"/>
        </w:rPr>
      </w:pPr>
    </w:p>
    <w:p w14:paraId="377294BA">
      <w:pPr>
        <w:pStyle w:val="2"/>
        <w:rPr>
          <w:rFonts w:hint="eastAsia" w:ascii="Times New Roman" w:hAnsi="Times New Roman" w:eastAsia="宋体"/>
          <w:color w:val="EE0000"/>
        </w:rPr>
      </w:pPr>
      <w:r>
        <w:rPr>
          <w:rFonts w:hint="eastAsia" w:ascii="Times New Roman" w:hAnsi="Times New Roman" w:eastAsia="宋体"/>
        </w:rPr>
        <w:t>七、实验结果</w:t>
      </w:r>
    </w:p>
    <w:p w14:paraId="30838A91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完成以下验证</w:t>
      </w:r>
    </w:p>
    <w:p w14:paraId="300A5FDB">
      <w:pPr>
        <w:pStyle w:val="25"/>
        <w:numPr>
          <w:ilvl w:val="0"/>
          <w:numId w:val="8"/>
        </w:numPr>
        <w:spacing w:after="80" w:line="324" w:lineRule="auto"/>
        <w:ind w:firstLineChars="0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已知样例（Key + Plaintext）：输出 Ciphertext</w:t>
      </w:r>
    </w:p>
    <w:p w14:paraId="190C12E7">
      <w:pPr>
        <w:pStyle w:val="25"/>
        <w:numPr>
          <w:ilvl w:val="0"/>
          <w:numId w:val="8"/>
        </w:numPr>
        <w:spacing w:after="80" w:line="324" w:lineRule="auto"/>
        <w:ind w:firstLineChars="0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往返一致性：Plaintext -&gt; Encrypt -&gt; Decrypt 是否回到原文</w:t>
      </w:r>
    </w:p>
    <w:p w14:paraId="6C8D8E56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</w:p>
    <w:p w14:paraId="459540BA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DES 实验测试案例</w:t>
      </w:r>
    </w:p>
    <w:p w14:paraId="09E1075A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（1）</w:t>
      </w:r>
      <w:r>
        <w:rPr>
          <w:rFonts w:ascii="Times New Roman" w:hAnsi="Times New Roman" w:eastAsia="宋体"/>
          <w:color w:val="auto"/>
        </w:rPr>
        <w:t>标准向量</w:t>
      </w:r>
    </w:p>
    <w:p w14:paraId="18E3B63A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Key：133457799BBCDFF1</w:t>
      </w:r>
    </w:p>
    <w:p w14:paraId="72D2A130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Plaintext：0123456789ABCDEF</w:t>
      </w:r>
    </w:p>
    <w:p w14:paraId="157EB1A4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Ciphertext：</w:t>
      </w:r>
      <w:r>
        <w:rPr>
          <w:rFonts w:hint="eastAsia" w:ascii="Times New Roman" w:hAnsi="Times New Roman" w:eastAsia="宋体"/>
          <w:color w:val="auto"/>
        </w:rPr>
        <w:t>85E813540F0AB405</w:t>
      </w:r>
    </w:p>
    <w:p w14:paraId="789A2B22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截图往返一致性验证输出</w:t>
      </w:r>
    </w:p>
    <w:p w14:paraId="29915ABE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drawing>
          <wp:inline distT="0" distB="0" distL="114300" distR="114300">
            <wp:extent cx="6021070" cy="1412875"/>
            <wp:effectExtent l="0" t="0" r="5080" b="6985"/>
            <wp:docPr id="3" name="图片 3" descr="c1479e4af2fe659b4112fb1729a81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1479e4af2fe659b4112fb1729a812e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B6CE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（2）</w:t>
      </w:r>
      <w:r>
        <w:rPr>
          <w:rFonts w:ascii="Times New Roman" w:hAnsi="Times New Roman" w:eastAsia="宋体"/>
          <w:color w:val="auto"/>
        </w:rPr>
        <w:t>全 0</w:t>
      </w:r>
    </w:p>
    <w:p w14:paraId="37F2D5A0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Key：0000000000000000</w:t>
      </w:r>
    </w:p>
    <w:p w14:paraId="79FA3E54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Plaintext</w:t>
      </w:r>
      <w:r>
        <w:rPr>
          <w:rFonts w:hint="eastAsia" w:ascii="Times New Roman" w:hAnsi="Times New Roman" w:eastAsia="宋体"/>
          <w:color w:val="auto"/>
        </w:rPr>
        <w:t xml:space="preserve">: </w:t>
      </w:r>
      <w:r>
        <w:rPr>
          <w:rFonts w:ascii="Times New Roman" w:hAnsi="Times New Roman" w:eastAsia="宋体"/>
          <w:color w:val="auto"/>
        </w:rPr>
        <w:t>0000000000000000</w:t>
      </w:r>
    </w:p>
    <w:p w14:paraId="1036093D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Ciphertex：</w:t>
      </w:r>
      <w:r>
        <w:rPr>
          <w:rFonts w:hint="eastAsia" w:ascii="Times New Roman" w:hAnsi="Times New Roman" w:eastAsia="宋体"/>
          <w:color w:val="auto"/>
        </w:rPr>
        <w:t>8CA64DE9C1B123A7</w:t>
      </w:r>
    </w:p>
    <w:p w14:paraId="351FCB05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截图往返一致性验证输出</w:t>
      </w:r>
    </w:p>
    <w:p w14:paraId="0B5C70F7">
      <w:pPr>
        <w:spacing w:after="80" w:line="324" w:lineRule="auto"/>
        <w:rPr>
          <w:rFonts w:hint="eastAsia" w:ascii="Times New Roman" w:hAnsi="Times New Roman" w:eastAsia="宋体"/>
          <w:color w:val="auto"/>
          <w:lang w:eastAsia="zh-CN"/>
        </w:rPr>
      </w:pPr>
      <w:r>
        <w:rPr>
          <w:rFonts w:hint="eastAsia" w:ascii="Times New Roman" w:hAnsi="Times New Roman" w:eastAsia="宋体"/>
          <w:color w:val="auto"/>
          <w:lang w:eastAsia="zh-CN"/>
        </w:rPr>
        <w:drawing>
          <wp:inline distT="0" distB="0" distL="114300" distR="114300">
            <wp:extent cx="6013450" cy="1392555"/>
            <wp:effectExtent l="0" t="0" r="4445" b="2540"/>
            <wp:docPr id="4" name="图片 4" descr="fc6d279b7ad2cc80ca3274a77743b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c6d279b7ad2cc80ca3274a77743b4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0A5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（3）</w:t>
      </w:r>
      <w:r>
        <w:rPr>
          <w:rFonts w:ascii="Times New Roman" w:hAnsi="Times New Roman" w:eastAsia="宋体"/>
          <w:color w:val="auto"/>
        </w:rPr>
        <w:t>交替位型 1</w:t>
      </w:r>
    </w:p>
    <w:p w14:paraId="18FC5DA2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Key：AAAAAAAAAAAAAAAA</w:t>
      </w:r>
    </w:p>
    <w:p w14:paraId="24A0D4B6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Plaintext：5555555555555555</w:t>
      </w:r>
    </w:p>
    <w:p w14:paraId="490D212F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Ciphertext：</w:t>
      </w:r>
      <w:r>
        <w:rPr>
          <w:rFonts w:hint="eastAsia" w:ascii="Times New Roman" w:hAnsi="Times New Roman" w:eastAsia="宋体"/>
          <w:color w:val="auto"/>
        </w:rPr>
        <w:t>CBC5F6064D34A335</w:t>
      </w:r>
    </w:p>
    <w:p w14:paraId="169C6279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截图往返一致性验证输出</w:t>
      </w:r>
    </w:p>
    <w:p w14:paraId="1B9BD575">
      <w:pPr>
        <w:spacing w:after="80" w:line="324" w:lineRule="auto"/>
        <w:rPr>
          <w:rFonts w:hint="eastAsia" w:ascii="Times New Roman" w:hAnsi="Times New Roman" w:eastAsia="宋体"/>
          <w:color w:val="auto"/>
          <w:lang w:eastAsia="zh-CN"/>
        </w:rPr>
      </w:pPr>
      <w:r>
        <w:rPr>
          <w:rFonts w:hint="eastAsia" w:ascii="Times New Roman" w:hAnsi="Times New Roman" w:eastAsia="宋体"/>
          <w:color w:val="auto"/>
          <w:lang w:eastAsia="zh-CN"/>
        </w:rPr>
        <w:drawing>
          <wp:inline distT="0" distB="0" distL="114300" distR="114300">
            <wp:extent cx="6017895" cy="1397635"/>
            <wp:effectExtent l="0" t="0" r="0" b="5715"/>
            <wp:docPr id="5" name="图片 5" descr="ac78d86ad299e5644049eb6e53e01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78d86ad299e5644049eb6e53e01bb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BD59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（4）</w:t>
      </w:r>
      <w:r>
        <w:rPr>
          <w:rFonts w:ascii="Times New Roman" w:hAnsi="Times New Roman" w:eastAsia="宋体"/>
          <w:color w:val="auto"/>
        </w:rPr>
        <w:t>随机样例</w:t>
      </w:r>
    </w:p>
    <w:p w14:paraId="1B64E2FD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Key</w:t>
      </w:r>
      <w:r>
        <w:rPr>
          <w:rFonts w:hint="eastAsia" w:ascii="Times New Roman" w:hAnsi="Times New Roman" w:eastAsia="宋体"/>
          <w:color w:val="auto"/>
        </w:rPr>
        <w:t>：</w:t>
      </w:r>
      <w:r>
        <w:rPr>
          <w:rFonts w:ascii="Times New Roman" w:hAnsi="Times New Roman" w:eastAsia="宋体"/>
          <w:color w:val="auto"/>
        </w:rPr>
        <w:t>0123456789ABCDEF</w:t>
      </w:r>
    </w:p>
    <w:p w14:paraId="0864CDB8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Plaintext：FEDCBA9876543210</w:t>
      </w:r>
    </w:p>
    <w:p w14:paraId="1E34BC1A">
      <w:pPr>
        <w:spacing w:after="80" w:line="324" w:lineRule="auto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Ciphertext</w:t>
      </w:r>
      <w:r>
        <w:rPr>
          <w:rFonts w:hint="eastAsia" w:ascii="Times New Roman" w:hAnsi="Times New Roman" w:eastAsia="宋体"/>
          <w:color w:val="auto"/>
        </w:rPr>
        <w:t>：12C626AF058B433B</w:t>
      </w:r>
    </w:p>
    <w:p w14:paraId="087A8CBC">
      <w:pPr>
        <w:spacing w:after="80" w:line="324" w:lineRule="auto"/>
        <w:rPr>
          <w:rFonts w:hint="eastAsia"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截图往返一致性验证输出</w:t>
      </w:r>
    </w:p>
    <w:p w14:paraId="252DA8C3">
      <w:pPr>
        <w:spacing w:after="80" w:line="324" w:lineRule="auto"/>
        <w:rPr>
          <w:rFonts w:hint="eastAsia" w:ascii="Times New Roman" w:hAnsi="Times New Roman" w:eastAsia="宋体"/>
          <w:color w:val="EE0000"/>
          <w:lang w:eastAsia="zh-CN"/>
        </w:rPr>
      </w:pPr>
      <w:r>
        <w:rPr>
          <w:rFonts w:hint="eastAsia" w:ascii="Times New Roman" w:hAnsi="Times New Roman" w:eastAsia="宋体"/>
          <w:color w:val="EE0000"/>
          <w:lang w:eastAsia="zh-CN"/>
        </w:rPr>
        <w:drawing>
          <wp:inline distT="0" distB="0" distL="114300" distR="114300">
            <wp:extent cx="6009005" cy="1385570"/>
            <wp:effectExtent l="0" t="0" r="635" b="1270"/>
            <wp:docPr id="6" name="图片 6" descr="df983bea82e32d3e54880468a9fb7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f983bea82e32d3e54880468a9fb762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114">
      <w:pPr>
        <w:rPr>
          <w:rFonts w:ascii="Times New Roman" w:hAnsi="Times New Roman" w:eastAsia="宋体"/>
          <w:color w:val="EE0000"/>
        </w:rPr>
      </w:pPr>
    </w:p>
    <w:p w14:paraId="29EDCE3D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八、总结</w:t>
      </w:r>
    </w:p>
    <w:p w14:paraId="29E37E14">
      <w:pPr>
        <w:pStyle w:val="14"/>
        <w:keepNext w:val="0"/>
        <w:keepLines w:val="0"/>
        <w:widowControl/>
        <w:suppressLineNumbers w:val="0"/>
      </w:pPr>
      <w:r>
        <w:t>通过本次 DES 分组密码加密与解密实验，我较为系统地掌握了 DES 的基本结构与实现流程，进一步理解了 Feistel 网络“加密与解密结构相同、仅子密钥顺序相反”的核心特点。在实验过程中，我依次完成了位串表示、置换操作、异或运算、密钥调度、轮函数 F、单块加密与单块解密等模块的设计与实现，并通过标准测试向量及往返一致性验证，确认了程序结果的正确性。该实验使我不仅从理论上理解了 IP、IP^-1、E 扩展、S 盒代换、P 置换以及 PC-1、PC-2 等关键步骤的作用，也在实践中体会到各模块之间的依赖关系。</w:t>
      </w:r>
    </w:p>
    <w:p w14:paraId="308508E4">
      <w:pPr>
        <w:pStyle w:val="14"/>
        <w:keepNext w:val="0"/>
        <w:keepLines w:val="0"/>
        <w:widowControl/>
        <w:suppressLineNumbers w:val="0"/>
      </w:pPr>
      <w:r>
        <w:t>在具体实现过程中，我认识到 DES 虽然整体流程清晰，但在编程细节上对位序、长度和索引的要求十分严格，尤其是在 S 盒行列提取、子密钥生成顺序以及末轮交换等环节中，稍有疏忽就可能导致最终结果与标准答案不一致。因此，本次实验也让我更加深刻地体会到模块化设计与调试输出的重要性。通过将标准表、通用函数、轮函数和核心流程分别封装，不仅降低了程序复杂度，也显著提高了排错效率。</w:t>
      </w:r>
    </w:p>
    <w:p w14:paraId="3D7CAD88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t>总体而言，本次实验达到了预期目的，使我对经典分组密码算法的工作机制有了更加深入和具体的认识，也提高了我运用 Python 实现密码算法、分析中间过程以及验证程序正确性的能力。虽然 DES 在现代密码应用中已不再适合作为高安全性方案，但其结构设计仍具有重要的教学价值。</w:t>
      </w:r>
      <w:bookmarkStart w:id="3" w:name="_GoBack"/>
      <w:bookmarkEnd w:id="3"/>
    </w:p>
    <w:sectPr>
      <w:headerReference r:id="rId3" w:type="default"/>
      <w:footerReference r:id="rId4" w:type="default"/>
      <w:pgSz w:w="11906" w:h="16838"/>
      <w:pgMar w:top="993" w:right="1133" w:bottom="993" w:left="1276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6B2C0">
    <w:pPr>
      <w:pStyle w:val="11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5A3AB">
    <w:pPr>
      <w:pStyle w:val="12"/>
      <w:ind w:firstLine="2692" w:firstLineChars="1496"/>
      <w:jc w:val="left"/>
    </w:pPr>
    <w:bookmarkStart w:id="0" w:name="_Hlk226490941"/>
    <w:bookmarkStart w:id="1" w:name="_Hlk226490942"/>
    <w:r>
      <w:t>《</w:t>
    </w:r>
    <w:r>
      <w:rPr>
        <w:rFonts w:hint="eastAsia"/>
      </w:rPr>
      <w:t>网络空间安全技术</w:t>
    </w:r>
    <w:r>
      <w:t>》</w:t>
    </w:r>
    <w:bookmarkStart w:id="2" w:name="_Hlk226490982"/>
    <w:r>
      <w:t>20</w:t>
    </w:r>
    <w:r>
      <w:rPr>
        <w:rFonts w:hint="eastAsia"/>
      </w:rPr>
      <w:t>26</w:t>
    </w:r>
    <w:r>
      <w:t>-202</w:t>
    </w:r>
    <w:r>
      <w:rPr>
        <w:rFonts w:hint="eastAsia"/>
      </w:rPr>
      <w:t>7</w:t>
    </w:r>
    <w:r>
      <w:t>(1)</w:t>
    </w:r>
    <w:r>
      <w:rPr>
        <w:rFonts w:hint="eastAsia"/>
      </w:rPr>
      <w:t xml:space="preserve">课程报告          </w:t>
    </w:r>
    <w:bookmarkEnd w:id="2"/>
    <w:r>
      <w:rPr>
        <w:rFonts w:hint="eastAsia"/>
      </w:rPr>
      <w:t xml:space="preserve">                    </w:t>
    </w:r>
    <w:bookmarkEnd w:id="0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6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1E753103"/>
    <w:multiLevelType w:val="multilevel"/>
    <w:tmpl w:val="1E753103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E2C7D19"/>
    <w:multiLevelType w:val="multilevel"/>
    <w:tmpl w:val="2E2C7D19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3824E29"/>
    <w:multiLevelType w:val="multilevel"/>
    <w:tmpl w:val="33824E29"/>
    <w:lvl w:ilvl="0" w:tentative="0">
      <w:start w:val="1"/>
      <w:numFmt w:val="decimal"/>
      <w:suff w:val="space"/>
      <w:lvlText w:val="（%1）"/>
      <w:lvlJc w:val="left"/>
      <w:pPr>
        <w:ind w:left="680" w:hanging="6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ED64328"/>
    <w:multiLevelType w:val="singleLevel"/>
    <w:tmpl w:val="3ED64328"/>
    <w:lvl w:ilvl="0" w:tentative="0">
      <w:start w:val="4"/>
      <w:numFmt w:val="decimal"/>
      <w:suff w:val="space"/>
      <w:lvlText w:val="%1."/>
      <w:lvlJc w:val="left"/>
    </w:lvl>
  </w:abstractNum>
  <w:abstractNum w:abstractNumId="6">
    <w:nsid w:val="69C15069"/>
    <w:multiLevelType w:val="multilevel"/>
    <w:tmpl w:val="69C15069"/>
    <w:lvl w:ilvl="0" w:tentative="0">
      <w:start w:val="2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6B1E32AF"/>
    <w:multiLevelType w:val="multilevel"/>
    <w:tmpl w:val="6B1E32AF"/>
    <w:lvl w:ilvl="0" w:tentative="0">
      <w:start w:val="1"/>
      <w:numFmt w:val="bullet"/>
      <w:lvlText w:val=""/>
      <w:lvlJc w:val="left"/>
      <w:pPr>
        <w:ind w:left="680" w:hanging="68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4MmFjNDQyYzM3YTA5M2VkZGZlZWE4NjkyYmI0NzYifQ=="/>
  </w:docVars>
  <w:rsids>
    <w:rsidRoot w:val="00FA128E"/>
    <w:rsid w:val="0000027B"/>
    <w:rsid w:val="000102CE"/>
    <w:rsid w:val="000133C5"/>
    <w:rsid w:val="000143EB"/>
    <w:rsid w:val="00016058"/>
    <w:rsid w:val="00031F71"/>
    <w:rsid w:val="000355CB"/>
    <w:rsid w:val="0003739A"/>
    <w:rsid w:val="00051CDE"/>
    <w:rsid w:val="00052DE2"/>
    <w:rsid w:val="00060018"/>
    <w:rsid w:val="0006217E"/>
    <w:rsid w:val="000656A2"/>
    <w:rsid w:val="00070DFE"/>
    <w:rsid w:val="00074EA0"/>
    <w:rsid w:val="00077D6F"/>
    <w:rsid w:val="00080C48"/>
    <w:rsid w:val="00081BFB"/>
    <w:rsid w:val="000826B6"/>
    <w:rsid w:val="00083CE2"/>
    <w:rsid w:val="0009530F"/>
    <w:rsid w:val="0009731E"/>
    <w:rsid w:val="000A419E"/>
    <w:rsid w:val="000B6972"/>
    <w:rsid w:val="000C55D7"/>
    <w:rsid w:val="000C6215"/>
    <w:rsid w:val="000C66F3"/>
    <w:rsid w:val="000D35F8"/>
    <w:rsid w:val="000D56A7"/>
    <w:rsid w:val="000D590B"/>
    <w:rsid w:val="000D7D50"/>
    <w:rsid w:val="000E1647"/>
    <w:rsid w:val="000E59B5"/>
    <w:rsid w:val="001069F6"/>
    <w:rsid w:val="001075E2"/>
    <w:rsid w:val="00113574"/>
    <w:rsid w:val="0013108A"/>
    <w:rsid w:val="001467E3"/>
    <w:rsid w:val="0015437A"/>
    <w:rsid w:val="00155606"/>
    <w:rsid w:val="00156065"/>
    <w:rsid w:val="0015661D"/>
    <w:rsid w:val="0015679A"/>
    <w:rsid w:val="00156AF0"/>
    <w:rsid w:val="00164152"/>
    <w:rsid w:val="00166ABD"/>
    <w:rsid w:val="0017090C"/>
    <w:rsid w:val="001716A6"/>
    <w:rsid w:val="0017369E"/>
    <w:rsid w:val="001804E5"/>
    <w:rsid w:val="00182206"/>
    <w:rsid w:val="00182FCB"/>
    <w:rsid w:val="001868F2"/>
    <w:rsid w:val="00195704"/>
    <w:rsid w:val="001A27FD"/>
    <w:rsid w:val="001A29F2"/>
    <w:rsid w:val="001A381D"/>
    <w:rsid w:val="001C00F0"/>
    <w:rsid w:val="001D4132"/>
    <w:rsid w:val="001D59AB"/>
    <w:rsid w:val="001E1F7A"/>
    <w:rsid w:val="001F1FC2"/>
    <w:rsid w:val="001F51DB"/>
    <w:rsid w:val="001F70A5"/>
    <w:rsid w:val="002029FE"/>
    <w:rsid w:val="00213828"/>
    <w:rsid w:val="00220842"/>
    <w:rsid w:val="002226B1"/>
    <w:rsid w:val="00222EC5"/>
    <w:rsid w:val="00223028"/>
    <w:rsid w:val="00230F24"/>
    <w:rsid w:val="0023160B"/>
    <w:rsid w:val="00232DE6"/>
    <w:rsid w:val="002368D6"/>
    <w:rsid w:val="00244B8C"/>
    <w:rsid w:val="00254999"/>
    <w:rsid w:val="002577E6"/>
    <w:rsid w:val="0026006C"/>
    <w:rsid w:val="0027215A"/>
    <w:rsid w:val="0027573E"/>
    <w:rsid w:val="00276AD0"/>
    <w:rsid w:val="00282EF5"/>
    <w:rsid w:val="00292F4C"/>
    <w:rsid w:val="00294A7E"/>
    <w:rsid w:val="00294DB6"/>
    <w:rsid w:val="002965CC"/>
    <w:rsid w:val="002969A8"/>
    <w:rsid w:val="002A4363"/>
    <w:rsid w:val="002B3A89"/>
    <w:rsid w:val="002B5C0B"/>
    <w:rsid w:val="002C1EC4"/>
    <w:rsid w:val="002C2DB5"/>
    <w:rsid w:val="002C3D78"/>
    <w:rsid w:val="002D1FE8"/>
    <w:rsid w:val="002D54AC"/>
    <w:rsid w:val="002D64A9"/>
    <w:rsid w:val="002D7A34"/>
    <w:rsid w:val="002E189C"/>
    <w:rsid w:val="002E3D1D"/>
    <w:rsid w:val="002F1892"/>
    <w:rsid w:val="003036E4"/>
    <w:rsid w:val="00303F30"/>
    <w:rsid w:val="00304A4C"/>
    <w:rsid w:val="00305A5D"/>
    <w:rsid w:val="00317745"/>
    <w:rsid w:val="003254F8"/>
    <w:rsid w:val="00325B85"/>
    <w:rsid w:val="003263BF"/>
    <w:rsid w:val="00333187"/>
    <w:rsid w:val="003342B6"/>
    <w:rsid w:val="00335122"/>
    <w:rsid w:val="003368D3"/>
    <w:rsid w:val="00336BB0"/>
    <w:rsid w:val="0035095D"/>
    <w:rsid w:val="00354624"/>
    <w:rsid w:val="00354C86"/>
    <w:rsid w:val="00356856"/>
    <w:rsid w:val="00362A22"/>
    <w:rsid w:val="00365D5B"/>
    <w:rsid w:val="00366DEE"/>
    <w:rsid w:val="00370967"/>
    <w:rsid w:val="00373BAC"/>
    <w:rsid w:val="00375631"/>
    <w:rsid w:val="00386692"/>
    <w:rsid w:val="0039475D"/>
    <w:rsid w:val="00396061"/>
    <w:rsid w:val="003977AE"/>
    <w:rsid w:val="003A2080"/>
    <w:rsid w:val="003A4697"/>
    <w:rsid w:val="003B0DE4"/>
    <w:rsid w:val="003B5F98"/>
    <w:rsid w:val="003B73D7"/>
    <w:rsid w:val="003C49D1"/>
    <w:rsid w:val="003C62CD"/>
    <w:rsid w:val="003D690E"/>
    <w:rsid w:val="003D74DC"/>
    <w:rsid w:val="003E066F"/>
    <w:rsid w:val="003E36CC"/>
    <w:rsid w:val="003E590F"/>
    <w:rsid w:val="003E7155"/>
    <w:rsid w:val="003E7519"/>
    <w:rsid w:val="003F0759"/>
    <w:rsid w:val="003F1187"/>
    <w:rsid w:val="003F1240"/>
    <w:rsid w:val="003F2C77"/>
    <w:rsid w:val="003F599C"/>
    <w:rsid w:val="004052F7"/>
    <w:rsid w:val="004063AC"/>
    <w:rsid w:val="0041137C"/>
    <w:rsid w:val="00424D44"/>
    <w:rsid w:val="00425CE0"/>
    <w:rsid w:val="00431039"/>
    <w:rsid w:val="00433227"/>
    <w:rsid w:val="004332D3"/>
    <w:rsid w:val="00441B71"/>
    <w:rsid w:val="004422A9"/>
    <w:rsid w:val="00443F7A"/>
    <w:rsid w:val="0044647B"/>
    <w:rsid w:val="0046122A"/>
    <w:rsid w:val="004633F0"/>
    <w:rsid w:val="00467E02"/>
    <w:rsid w:val="00471BDE"/>
    <w:rsid w:val="00481FDE"/>
    <w:rsid w:val="0048680F"/>
    <w:rsid w:val="00495C0A"/>
    <w:rsid w:val="004973AE"/>
    <w:rsid w:val="004C185A"/>
    <w:rsid w:val="004D309A"/>
    <w:rsid w:val="004E1165"/>
    <w:rsid w:val="004E7B79"/>
    <w:rsid w:val="0051525C"/>
    <w:rsid w:val="0052048D"/>
    <w:rsid w:val="00520979"/>
    <w:rsid w:val="005242D9"/>
    <w:rsid w:val="00525662"/>
    <w:rsid w:val="00536E00"/>
    <w:rsid w:val="0053750E"/>
    <w:rsid w:val="00543A13"/>
    <w:rsid w:val="005506A7"/>
    <w:rsid w:val="005526B8"/>
    <w:rsid w:val="00556B7D"/>
    <w:rsid w:val="00563243"/>
    <w:rsid w:val="0056393C"/>
    <w:rsid w:val="00567E7C"/>
    <w:rsid w:val="00571AC2"/>
    <w:rsid w:val="00572600"/>
    <w:rsid w:val="0058570F"/>
    <w:rsid w:val="00585C6A"/>
    <w:rsid w:val="005A4AC4"/>
    <w:rsid w:val="005B038A"/>
    <w:rsid w:val="005B0854"/>
    <w:rsid w:val="005B37B6"/>
    <w:rsid w:val="005C0EF4"/>
    <w:rsid w:val="005C2C9D"/>
    <w:rsid w:val="005C6097"/>
    <w:rsid w:val="005D038E"/>
    <w:rsid w:val="005D1B10"/>
    <w:rsid w:val="005E08EC"/>
    <w:rsid w:val="005E451E"/>
    <w:rsid w:val="005E47A5"/>
    <w:rsid w:val="005F2FBD"/>
    <w:rsid w:val="005F3D8D"/>
    <w:rsid w:val="005F6688"/>
    <w:rsid w:val="0060116F"/>
    <w:rsid w:val="0060172C"/>
    <w:rsid w:val="006027E7"/>
    <w:rsid w:val="006051BC"/>
    <w:rsid w:val="00627007"/>
    <w:rsid w:val="00627401"/>
    <w:rsid w:val="00637078"/>
    <w:rsid w:val="006403ED"/>
    <w:rsid w:val="0064101F"/>
    <w:rsid w:val="006442F7"/>
    <w:rsid w:val="00650BA5"/>
    <w:rsid w:val="00651C8E"/>
    <w:rsid w:val="00652FEF"/>
    <w:rsid w:val="006551A3"/>
    <w:rsid w:val="0066503E"/>
    <w:rsid w:val="00672702"/>
    <w:rsid w:val="00675FA6"/>
    <w:rsid w:val="00677A88"/>
    <w:rsid w:val="0068032F"/>
    <w:rsid w:val="00695C54"/>
    <w:rsid w:val="006A2BF0"/>
    <w:rsid w:val="006B0336"/>
    <w:rsid w:val="006B52CE"/>
    <w:rsid w:val="006B7AA5"/>
    <w:rsid w:val="006C6EEE"/>
    <w:rsid w:val="006E097B"/>
    <w:rsid w:val="006E1BA7"/>
    <w:rsid w:val="006E204A"/>
    <w:rsid w:val="006F553F"/>
    <w:rsid w:val="006F62FC"/>
    <w:rsid w:val="007060DD"/>
    <w:rsid w:val="00711EF1"/>
    <w:rsid w:val="007124F2"/>
    <w:rsid w:val="00714139"/>
    <w:rsid w:val="00715319"/>
    <w:rsid w:val="00716F35"/>
    <w:rsid w:val="007236AC"/>
    <w:rsid w:val="00723FE7"/>
    <w:rsid w:val="00726819"/>
    <w:rsid w:val="007274B2"/>
    <w:rsid w:val="00740421"/>
    <w:rsid w:val="00741DD7"/>
    <w:rsid w:val="00755AB1"/>
    <w:rsid w:val="00755BF5"/>
    <w:rsid w:val="00761A77"/>
    <w:rsid w:val="007635BA"/>
    <w:rsid w:val="00766A68"/>
    <w:rsid w:val="00770366"/>
    <w:rsid w:val="007815FF"/>
    <w:rsid w:val="00781F1A"/>
    <w:rsid w:val="0078264D"/>
    <w:rsid w:val="007906F1"/>
    <w:rsid w:val="00791374"/>
    <w:rsid w:val="00795100"/>
    <w:rsid w:val="007A7292"/>
    <w:rsid w:val="007B05BD"/>
    <w:rsid w:val="007B137B"/>
    <w:rsid w:val="007B154C"/>
    <w:rsid w:val="007B2D0B"/>
    <w:rsid w:val="007B7BEA"/>
    <w:rsid w:val="007C23B0"/>
    <w:rsid w:val="007C3C28"/>
    <w:rsid w:val="007C6B9B"/>
    <w:rsid w:val="007D28DA"/>
    <w:rsid w:val="007D3657"/>
    <w:rsid w:val="007D4CAB"/>
    <w:rsid w:val="007D629A"/>
    <w:rsid w:val="007F262E"/>
    <w:rsid w:val="007F3644"/>
    <w:rsid w:val="0080179E"/>
    <w:rsid w:val="00804579"/>
    <w:rsid w:val="00805937"/>
    <w:rsid w:val="00806044"/>
    <w:rsid w:val="00815CB7"/>
    <w:rsid w:val="00820773"/>
    <w:rsid w:val="00822A80"/>
    <w:rsid w:val="00825C8F"/>
    <w:rsid w:val="0083122B"/>
    <w:rsid w:val="00843F68"/>
    <w:rsid w:val="008467C0"/>
    <w:rsid w:val="00875147"/>
    <w:rsid w:val="00885621"/>
    <w:rsid w:val="00885B08"/>
    <w:rsid w:val="00887187"/>
    <w:rsid w:val="00891731"/>
    <w:rsid w:val="0089532A"/>
    <w:rsid w:val="0089553C"/>
    <w:rsid w:val="00895703"/>
    <w:rsid w:val="00896E13"/>
    <w:rsid w:val="008A2CDC"/>
    <w:rsid w:val="008A3572"/>
    <w:rsid w:val="008A661D"/>
    <w:rsid w:val="008B0BCC"/>
    <w:rsid w:val="008B12C4"/>
    <w:rsid w:val="008B1F6B"/>
    <w:rsid w:val="008B280F"/>
    <w:rsid w:val="008B3DAD"/>
    <w:rsid w:val="008B4EB4"/>
    <w:rsid w:val="008C76C3"/>
    <w:rsid w:val="008D5B58"/>
    <w:rsid w:val="008D688C"/>
    <w:rsid w:val="008E29AC"/>
    <w:rsid w:val="00900B90"/>
    <w:rsid w:val="0090643C"/>
    <w:rsid w:val="009073E5"/>
    <w:rsid w:val="009275DB"/>
    <w:rsid w:val="00930044"/>
    <w:rsid w:val="00931B45"/>
    <w:rsid w:val="00933B43"/>
    <w:rsid w:val="00935559"/>
    <w:rsid w:val="009355C6"/>
    <w:rsid w:val="009524C2"/>
    <w:rsid w:val="009527D8"/>
    <w:rsid w:val="0095545E"/>
    <w:rsid w:val="00956461"/>
    <w:rsid w:val="0095770C"/>
    <w:rsid w:val="0096130B"/>
    <w:rsid w:val="0096429A"/>
    <w:rsid w:val="0096562F"/>
    <w:rsid w:val="00965F16"/>
    <w:rsid w:val="00966654"/>
    <w:rsid w:val="00975D28"/>
    <w:rsid w:val="009770AE"/>
    <w:rsid w:val="009817E4"/>
    <w:rsid w:val="009825CB"/>
    <w:rsid w:val="0099342A"/>
    <w:rsid w:val="00995F64"/>
    <w:rsid w:val="009A393D"/>
    <w:rsid w:val="009A3DEB"/>
    <w:rsid w:val="009A7652"/>
    <w:rsid w:val="009B0EDB"/>
    <w:rsid w:val="009B1EE1"/>
    <w:rsid w:val="009B71A0"/>
    <w:rsid w:val="009C115B"/>
    <w:rsid w:val="009C731C"/>
    <w:rsid w:val="009C7A4C"/>
    <w:rsid w:val="009D5DDF"/>
    <w:rsid w:val="009E5E6C"/>
    <w:rsid w:val="009E694A"/>
    <w:rsid w:val="009F0B90"/>
    <w:rsid w:val="009F3DC8"/>
    <w:rsid w:val="009F591A"/>
    <w:rsid w:val="009F73AD"/>
    <w:rsid w:val="00A01DBD"/>
    <w:rsid w:val="00A03CAA"/>
    <w:rsid w:val="00A05358"/>
    <w:rsid w:val="00A06501"/>
    <w:rsid w:val="00A11C11"/>
    <w:rsid w:val="00A159B9"/>
    <w:rsid w:val="00A24415"/>
    <w:rsid w:val="00A251AA"/>
    <w:rsid w:val="00A3397F"/>
    <w:rsid w:val="00A35D1C"/>
    <w:rsid w:val="00A409AD"/>
    <w:rsid w:val="00A47AFF"/>
    <w:rsid w:val="00A518BB"/>
    <w:rsid w:val="00A57EF5"/>
    <w:rsid w:val="00A662F6"/>
    <w:rsid w:val="00A724B0"/>
    <w:rsid w:val="00A83C9A"/>
    <w:rsid w:val="00A85480"/>
    <w:rsid w:val="00A85EBC"/>
    <w:rsid w:val="00AA67F5"/>
    <w:rsid w:val="00AB025A"/>
    <w:rsid w:val="00AB2882"/>
    <w:rsid w:val="00AB3243"/>
    <w:rsid w:val="00AC1F42"/>
    <w:rsid w:val="00AD1B7D"/>
    <w:rsid w:val="00AD6541"/>
    <w:rsid w:val="00AE57C0"/>
    <w:rsid w:val="00AF1752"/>
    <w:rsid w:val="00AF441E"/>
    <w:rsid w:val="00AF6EF5"/>
    <w:rsid w:val="00B07C62"/>
    <w:rsid w:val="00B1788D"/>
    <w:rsid w:val="00B249B7"/>
    <w:rsid w:val="00B25795"/>
    <w:rsid w:val="00B27C6C"/>
    <w:rsid w:val="00B3287D"/>
    <w:rsid w:val="00B33D4B"/>
    <w:rsid w:val="00B33F67"/>
    <w:rsid w:val="00B379DD"/>
    <w:rsid w:val="00B4161D"/>
    <w:rsid w:val="00B42FBF"/>
    <w:rsid w:val="00B57C70"/>
    <w:rsid w:val="00B61649"/>
    <w:rsid w:val="00B64AE6"/>
    <w:rsid w:val="00B74604"/>
    <w:rsid w:val="00B75CF1"/>
    <w:rsid w:val="00B815C1"/>
    <w:rsid w:val="00B902C3"/>
    <w:rsid w:val="00B96DE3"/>
    <w:rsid w:val="00B975F2"/>
    <w:rsid w:val="00BA3434"/>
    <w:rsid w:val="00BA4C8F"/>
    <w:rsid w:val="00BB0CB5"/>
    <w:rsid w:val="00BB6C73"/>
    <w:rsid w:val="00BB7911"/>
    <w:rsid w:val="00BC2E7A"/>
    <w:rsid w:val="00BC6C21"/>
    <w:rsid w:val="00BD2E50"/>
    <w:rsid w:val="00BD50AA"/>
    <w:rsid w:val="00BE2042"/>
    <w:rsid w:val="00BE29D9"/>
    <w:rsid w:val="00BE442E"/>
    <w:rsid w:val="00BE77C3"/>
    <w:rsid w:val="00BF1764"/>
    <w:rsid w:val="00BF4CA2"/>
    <w:rsid w:val="00BF6FD5"/>
    <w:rsid w:val="00C01711"/>
    <w:rsid w:val="00C017A5"/>
    <w:rsid w:val="00C05A66"/>
    <w:rsid w:val="00C074F2"/>
    <w:rsid w:val="00C10A8D"/>
    <w:rsid w:val="00C10DD2"/>
    <w:rsid w:val="00C161C5"/>
    <w:rsid w:val="00C21DA5"/>
    <w:rsid w:val="00C23001"/>
    <w:rsid w:val="00C25908"/>
    <w:rsid w:val="00C26846"/>
    <w:rsid w:val="00C50A39"/>
    <w:rsid w:val="00C543DE"/>
    <w:rsid w:val="00C55EFB"/>
    <w:rsid w:val="00C62DC2"/>
    <w:rsid w:val="00C64F5C"/>
    <w:rsid w:val="00C72FF0"/>
    <w:rsid w:val="00C74DFE"/>
    <w:rsid w:val="00C778FE"/>
    <w:rsid w:val="00C81369"/>
    <w:rsid w:val="00C91106"/>
    <w:rsid w:val="00C93565"/>
    <w:rsid w:val="00C93A0D"/>
    <w:rsid w:val="00C96F53"/>
    <w:rsid w:val="00C97DC5"/>
    <w:rsid w:val="00CA0390"/>
    <w:rsid w:val="00CA3D32"/>
    <w:rsid w:val="00CA770B"/>
    <w:rsid w:val="00CB7BEF"/>
    <w:rsid w:val="00CC72CC"/>
    <w:rsid w:val="00CD151E"/>
    <w:rsid w:val="00CD611D"/>
    <w:rsid w:val="00CD6F99"/>
    <w:rsid w:val="00CF0065"/>
    <w:rsid w:val="00CF01E3"/>
    <w:rsid w:val="00CF0C83"/>
    <w:rsid w:val="00CF7537"/>
    <w:rsid w:val="00D00F3C"/>
    <w:rsid w:val="00D021FD"/>
    <w:rsid w:val="00D0390F"/>
    <w:rsid w:val="00D04A16"/>
    <w:rsid w:val="00D1455C"/>
    <w:rsid w:val="00D15217"/>
    <w:rsid w:val="00D159D1"/>
    <w:rsid w:val="00D25CD9"/>
    <w:rsid w:val="00D324E6"/>
    <w:rsid w:val="00D338B7"/>
    <w:rsid w:val="00D42A33"/>
    <w:rsid w:val="00D43337"/>
    <w:rsid w:val="00D47362"/>
    <w:rsid w:val="00D5739E"/>
    <w:rsid w:val="00D603AC"/>
    <w:rsid w:val="00D67CD7"/>
    <w:rsid w:val="00D70EEF"/>
    <w:rsid w:val="00D7725D"/>
    <w:rsid w:val="00D801F2"/>
    <w:rsid w:val="00D92FAA"/>
    <w:rsid w:val="00D92FD1"/>
    <w:rsid w:val="00D945DF"/>
    <w:rsid w:val="00DA1E07"/>
    <w:rsid w:val="00DA5DC7"/>
    <w:rsid w:val="00DB1616"/>
    <w:rsid w:val="00DB3E60"/>
    <w:rsid w:val="00DC7F35"/>
    <w:rsid w:val="00DD12B8"/>
    <w:rsid w:val="00DD3D86"/>
    <w:rsid w:val="00DD64E0"/>
    <w:rsid w:val="00DE1F3E"/>
    <w:rsid w:val="00DE64D3"/>
    <w:rsid w:val="00DE6768"/>
    <w:rsid w:val="00DF7879"/>
    <w:rsid w:val="00E07101"/>
    <w:rsid w:val="00E12131"/>
    <w:rsid w:val="00E14D94"/>
    <w:rsid w:val="00E171DC"/>
    <w:rsid w:val="00E1728C"/>
    <w:rsid w:val="00E352FD"/>
    <w:rsid w:val="00E356F1"/>
    <w:rsid w:val="00E36317"/>
    <w:rsid w:val="00E46341"/>
    <w:rsid w:val="00E513A3"/>
    <w:rsid w:val="00E52304"/>
    <w:rsid w:val="00E55121"/>
    <w:rsid w:val="00E55C2B"/>
    <w:rsid w:val="00E5644E"/>
    <w:rsid w:val="00E57442"/>
    <w:rsid w:val="00E57C3C"/>
    <w:rsid w:val="00E65258"/>
    <w:rsid w:val="00E7056F"/>
    <w:rsid w:val="00E70802"/>
    <w:rsid w:val="00E7417C"/>
    <w:rsid w:val="00E77C98"/>
    <w:rsid w:val="00E83DAD"/>
    <w:rsid w:val="00E86426"/>
    <w:rsid w:val="00E92320"/>
    <w:rsid w:val="00E93FBB"/>
    <w:rsid w:val="00EA05A0"/>
    <w:rsid w:val="00EA6B8F"/>
    <w:rsid w:val="00EA76F2"/>
    <w:rsid w:val="00EA79D5"/>
    <w:rsid w:val="00EB3685"/>
    <w:rsid w:val="00EC7A2F"/>
    <w:rsid w:val="00ED20A7"/>
    <w:rsid w:val="00ED20C1"/>
    <w:rsid w:val="00ED6C7C"/>
    <w:rsid w:val="00EE5106"/>
    <w:rsid w:val="00EE727A"/>
    <w:rsid w:val="00EF1C78"/>
    <w:rsid w:val="00EF463A"/>
    <w:rsid w:val="00F00995"/>
    <w:rsid w:val="00F0300F"/>
    <w:rsid w:val="00F0499E"/>
    <w:rsid w:val="00F05F7E"/>
    <w:rsid w:val="00F146BA"/>
    <w:rsid w:val="00F23952"/>
    <w:rsid w:val="00F2591B"/>
    <w:rsid w:val="00F341A1"/>
    <w:rsid w:val="00F367A7"/>
    <w:rsid w:val="00F36A82"/>
    <w:rsid w:val="00F4663B"/>
    <w:rsid w:val="00F71D29"/>
    <w:rsid w:val="00F733DE"/>
    <w:rsid w:val="00F873E5"/>
    <w:rsid w:val="00F900CA"/>
    <w:rsid w:val="00F96EDF"/>
    <w:rsid w:val="00FA128E"/>
    <w:rsid w:val="00FB2399"/>
    <w:rsid w:val="00FB3587"/>
    <w:rsid w:val="00FB5F3D"/>
    <w:rsid w:val="00FC1667"/>
    <w:rsid w:val="00FC52D7"/>
    <w:rsid w:val="00FC5AB8"/>
    <w:rsid w:val="00FD0C5C"/>
    <w:rsid w:val="00FD3B76"/>
    <w:rsid w:val="00FD4D24"/>
    <w:rsid w:val="00FD66A2"/>
    <w:rsid w:val="00FE1CCD"/>
    <w:rsid w:val="00FE1E76"/>
    <w:rsid w:val="00FE61EF"/>
    <w:rsid w:val="00FE75AA"/>
    <w:rsid w:val="00FE7B11"/>
    <w:rsid w:val="01D67F97"/>
    <w:rsid w:val="08246246"/>
    <w:rsid w:val="0BBD2C3B"/>
    <w:rsid w:val="0C110C02"/>
    <w:rsid w:val="0DCF7841"/>
    <w:rsid w:val="0F5B4A89"/>
    <w:rsid w:val="15556E54"/>
    <w:rsid w:val="1E122A78"/>
    <w:rsid w:val="1F0102F0"/>
    <w:rsid w:val="219C790A"/>
    <w:rsid w:val="21F241BE"/>
    <w:rsid w:val="2258780F"/>
    <w:rsid w:val="22712C34"/>
    <w:rsid w:val="25D326E0"/>
    <w:rsid w:val="2B433E98"/>
    <w:rsid w:val="318D155E"/>
    <w:rsid w:val="320F1351"/>
    <w:rsid w:val="322E44E1"/>
    <w:rsid w:val="35CF32D1"/>
    <w:rsid w:val="38B30C88"/>
    <w:rsid w:val="39DE3610"/>
    <w:rsid w:val="3EBA2645"/>
    <w:rsid w:val="40C04F1C"/>
    <w:rsid w:val="41053ABB"/>
    <w:rsid w:val="41D50910"/>
    <w:rsid w:val="431F4C7A"/>
    <w:rsid w:val="4D45306C"/>
    <w:rsid w:val="4F905399"/>
    <w:rsid w:val="57C2283E"/>
    <w:rsid w:val="58086E95"/>
    <w:rsid w:val="58642E5A"/>
    <w:rsid w:val="58E83DEC"/>
    <w:rsid w:val="599F01EB"/>
    <w:rsid w:val="5A852459"/>
    <w:rsid w:val="5B8B15E4"/>
    <w:rsid w:val="5C8C6F77"/>
    <w:rsid w:val="5D174E5B"/>
    <w:rsid w:val="623E0321"/>
    <w:rsid w:val="647A68AE"/>
    <w:rsid w:val="68F16830"/>
    <w:rsid w:val="6A1213D2"/>
    <w:rsid w:val="6BFA7F30"/>
    <w:rsid w:val="6C3E27AC"/>
    <w:rsid w:val="6CAA23D4"/>
    <w:rsid w:val="6D196605"/>
    <w:rsid w:val="6EF47CAE"/>
    <w:rsid w:val="70E6077F"/>
    <w:rsid w:val="72430F2A"/>
    <w:rsid w:val="73801F1C"/>
    <w:rsid w:val="752C594B"/>
    <w:rsid w:val="7A32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line="360" w:lineRule="auto"/>
      <w:outlineLvl w:val="0"/>
    </w:pPr>
    <w:rPr>
      <w:b/>
      <w:bCs/>
      <w:color w:val="000000" w:themeColor="text1"/>
      <w:kern w:val="44"/>
      <w:sz w:val="30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line="360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"/>
    <w:basedOn w:val="1"/>
    <w:unhideWhenUsed/>
    <w:qFormat/>
    <w:uiPriority w:val="99"/>
    <w:pPr>
      <w:widowControl/>
      <w:numPr>
        <w:ilvl w:val="0"/>
        <w:numId w:val="1"/>
      </w:numPr>
      <w:tabs>
        <w:tab w:val="clear" w:pos="360"/>
      </w:tabs>
      <w:spacing w:after="200" w:line="276" w:lineRule="auto"/>
      <w:ind w:left="0" w:firstLine="0" w:firstLineChars="0"/>
      <w:contextualSpacing/>
      <w:jc w:val="left"/>
    </w:pPr>
    <w:rPr>
      <w:rFonts w:ascii="Noto Sans CJK SC" w:hAnsi="Noto Sans CJK SC" w:eastAsia="Noto Sans CJK SC" w:cstheme="minorBidi"/>
      <w:kern w:val="0"/>
      <w:sz w:val="21"/>
      <w:lang w:eastAsia="en-US"/>
    </w:r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List Bullet"/>
    <w:basedOn w:val="1"/>
    <w:unhideWhenUsed/>
    <w:qFormat/>
    <w:uiPriority w:val="99"/>
    <w:pPr>
      <w:widowControl/>
      <w:numPr>
        <w:ilvl w:val="0"/>
        <w:numId w:val="2"/>
      </w:numPr>
      <w:spacing w:after="200" w:line="276" w:lineRule="auto"/>
      <w:contextualSpacing/>
      <w:jc w:val="left"/>
    </w:pPr>
    <w:rPr>
      <w:rFonts w:ascii="Noto Sans CJK SC" w:hAnsi="Noto Sans CJK SC" w:eastAsia="Noto Sans CJK SC" w:cstheme="minorBidi"/>
      <w:kern w:val="0"/>
      <w:lang w:eastAsia="en-US"/>
    </w:rPr>
  </w:style>
  <w:style w:type="paragraph" w:styleId="9">
    <w:name w:val="Document Map"/>
    <w:basedOn w:val="1"/>
    <w:link w:val="22"/>
    <w:semiHidden/>
    <w:unhideWhenUsed/>
    <w:qFormat/>
    <w:uiPriority w:val="99"/>
    <w:rPr>
      <w:rFonts w:ascii="宋体"/>
      <w:sz w:val="18"/>
      <w:szCs w:val="18"/>
    </w:rPr>
  </w:style>
  <w:style w:type="paragraph" w:styleId="10">
    <w:name w:val="Date"/>
    <w:basedOn w:val="1"/>
    <w:next w:val="1"/>
    <w:link w:val="29"/>
    <w:semiHidden/>
    <w:unhideWhenUsed/>
    <w:qFormat/>
    <w:uiPriority w:val="99"/>
    <w:pPr>
      <w:ind w:left="100" w:leftChars="2500"/>
    </w:p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文档结构图 字符"/>
    <w:basedOn w:val="17"/>
    <w:link w:val="9"/>
    <w:semiHidden/>
    <w:qFormat/>
    <w:uiPriority w:val="99"/>
    <w:rPr>
      <w:rFonts w:ascii="宋体" w:eastAsia="宋体"/>
      <w:sz w:val="18"/>
      <w:szCs w:val="18"/>
    </w:rPr>
  </w:style>
  <w:style w:type="character" w:customStyle="1" w:styleId="23">
    <w:name w:val="页眉 字符"/>
    <w:basedOn w:val="17"/>
    <w:link w:val="12"/>
    <w:qFormat/>
    <w:uiPriority w:val="0"/>
    <w:rPr>
      <w:sz w:val="18"/>
      <w:szCs w:val="18"/>
    </w:rPr>
  </w:style>
  <w:style w:type="character" w:customStyle="1" w:styleId="24">
    <w:name w:val="页脚 字符"/>
    <w:basedOn w:val="17"/>
    <w:link w:val="11"/>
    <w:qFormat/>
    <w:uiPriority w:val="99"/>
    <w:rPr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  <w:rPr>
      <w:szCs w:val="21"/>
      <w:lang w:val="zh-CN"/>
    </w:rPr>
  </w:style>
  <w:style w:type="character" w:customStyle="1" w:styleId="26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标题 1 字符"/>
    <w:basedOn w:val="17"/>
    <w:link w:val="2"/>
    <w:qFormat/>
    <w:uiPriority w:val="9"/>
    <w:rPr>
      <w:rFonts w:ascii="Times New Roman" w:hAnsi="Times New Roman"/>
      <w:b/>
      <w:bCs/>
      <w:color w:val="000000" w:themeColor="text1"/>
      <w:kern w:val="44"/>
      <w:sz w:val="30"/>
      <w:szCs w:val="44"/>
      <w14:textFill>
        <w14:solidFill>
          <w14:schemeClr w14:val="tx1"/>
        </w14:solidFill>
      </w14:textFill>
    </w:rPr>
  </w:style>
  <w:style w:type="character" w:customStyle="1" w:styleId="28">
    <w:name w:val="标题 3 字符"/>
    <w:basedOn w:val="17"/>
    <w:link w:val="4"/>
    <w:semiHidden/>
    <w:qFormat/>
    <w:uiPriority w:val="9"/>
    <w:rPr>
      <w:b/>
      <w:bCs/>
      <w:kern w:val="2"/>
      <w:sz w:val="32"/>
      <w:szCs w:val="32"/>
    </w:rPr>
  </w:style>
  <w:style w:type="character" w:customStyle="1" w:styleId="29">
    <w:name w:val="日期 字符"/>
    <w:basedOn w:val="17"/>
    <w:link w:val="10"/>
    <w:semiHidden/>
    <w:qFormat/>
    <w:uiPriority w:val="99"/>
    <w:rPr>
      <w:rFonts w:ascii="Times New Roman" w:hAnsi="Times New Roman"/>
      <w:kern w:val="2"/>
      <w:sz w:val="21"/>
      <w:szCs w:val="22"/>
    </w:rPr>
  </w:style>
  <w:style w:type="character" w:customStyle="1" w:styleId="30">
    <w:name w:val="标题 2 字符"/>
    <w:basedOn w:val="17"/>
    <w:link w:val="3"/>
    <w:qFormat/>
    <w:uiPriority w:val="9"/>
    <w:rPr>
      <w:rFonts w:asciiTheme="majorHAnsi" w:hAnsiTheme="majorHAnsi" w:cstheme="majorBidi"/>
      <w:b/>
      <w:bCs/>
      <w:kern w:val="2"/>
      <w:sz w:val="24"/>
      <w:szCs w:val="32"/>
    </w:rPr>
  </w:style>
  <w:style w:type="character" w:customStyle="1" w:styleId="31">
    <w:name w:val="标题 4 字符"/>
    <w:basedOn w:val="17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table" w:customStyle="1" w:styleId="32">
    <w:name w:val="Plain Table 2"/>
    <w:basedOn w:val="1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styleId="33">
    <w:name w:val="Placeholder Text"/>
    <w:basedOn w:val="17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9EBD1-C4FE-4E5B-9883-34918C4089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SWJTU</Company>
  <Pages>16</Pages>
  <Words>464</Words>
  <Characters>541</Characters>
  <Lines>83</Lines>
  <Paragraphs>120</Paragraphs>
  <TotalTime>19</TotalTime>
  <ScaleCrop>false</ScaleCrop>
  <LinksUpToDate>false</LinksUpToDate>
  <CharactersWithSpaces>687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2022-12-07T10:15:00Z</dcterms:created>
  <dc:creator>Tao Hongcai</dc:creator>
  <cp:lastModifiedBy>WPS_1665891310</cp:lastModifiedBy>
  <cp:lastPrinted>2026-01-15T12:30:00Z</cp:lastPrinted>
  <dcterms:modified xsi:type="dcterms:W3CDTF">2026-04-18T07:00:10Z</dcterms:modified>
  <cp:revision>377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C64918409E04454CB02D1CAD3EEA8A13_13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