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22B25">
      <w:pPr>
        <w:jc w:val="center"/>
        <w:rPr>
          <w:rFonts w:eastAsia="大标宋"/>
          <w:sz w:val="36"/>
        </w:rPr>
      </w:pPr>
      <w:bookmarkStart w:id="0" w:name="_Hlk180100224"/>
    </w:p>
    <w:p w14:paraId="339E1511">
      <w:pPr>
        <w:jc w:val="center"/>
        <w:rPr>
          <w:rFonts w:eastAsia="大标宋"/>
          <w:sz w:val="36"/>
        </w:rPr>
      </w:pPr>
    </w:p>
    <w:p w14:paraId="529AF2DC">
      <w:pPr>
        <w:jc w:val="center"/>
        <w:rPr>
          <w:rFonts w:eastAsia="微软大标宋"/>
          <w:sz w:val="44"/>
          <w:szCs w:val="44"/>
        </w:rPr>
      </w:pPr>
      <w:r>
        <w:rPr>
          <w:rFonts w:eastAsia="微软大标宋"/>
          <w:sz w:val="44"/>
          <w:szCs w:val="44"/>
        </w:rPr>
        <w:t>《</w:t>
      </w:r>
      <w:r>
        <w:rPr>
          <w:rFonts w:hint="eastAsia" w:eastAsia="微软大标宋"/>
          <w:sz w:val="44"/>
          <w:szCs w:val="44"/>
        </w:rPr>
        <w:t>计算机网络</w:t>
      </w:r>
      <w:r>
        <w:rPr>
          <w:rFonts w:eastAsia="微软大标宋"/>
          <w:sz w:val="44"/>
          <w:szCs w:val="44"/>
        </w:rPr>
        <w:t>》</w:t>
      </w:r>
    </w:p>
    <w:p w14:paraId="1D63B8EB">
      <w:pPr>
        <w:rPr>
          <w:rFonts w:eastAsia="微软大标宋"/>
        </w:rPr>
      </w:pPr>
    </w:p>
    <w:p w14:paraId="15B9BE6E">
      <w:pPr>
        <w:rPr>
          <w:rFonts w:eastAsia="微软大标宋"/>
        </w:rPr>
      </w:pPr>
    </w:p>
    <w:p w14:paraId="11CB3823">
      <w:pPr>
        <w:jc w:val="center"/>
        <w:rPr>
          <w:rFonts w:eastAsia="微软大标宋"/>
          <w:sz w:val="52"/>
          <w:szCs w:val="52"/>
        </w:rPr>
      </w:pPr>
      <w:r>
        <w:rPr>
          <w:rFonts w:hint="eastAsia" w:eastAsia="微软大标宋"/>
          <w:sz w:val="52"/>
          <w:szCs w:val="52"/>
        </w:rPr>
        <w:t>课 程</w:t>
      </w:r>
      <w:r>
        <w:rPr>
          <w:rFonts w:eastAsia="微软大标宋"/>
          <w:sz w:val="52"/>
          <w:szCs w:val="52"/>
        </w:rPr>
        <w:t xml:space="preserve"> 设 计 报 告</w:t>
      </w:r>
      <w:r>
        <w:rPr>
          <w:rFonts w:hint="eastAsia" w:eastAsia="微软大标宋"/>
          <w:sz w:val="52"/>
          <w:szCs w:val="52"/>
        </w:rPr>
        <w:t xml:space="preserve"> 二</w:t>
      </w:r>
    </w:p>
    <w:p w14:paraId="3C3556B4"/>
    <w:p w14:paraId="654C15E0"/>
    <w:p w14:paraId="7F4E9957">
      <w:pPr>
        <w:jc w:val="center"/>
        <w:rPr>
          <w:rFonts w:eastAsia="黑体"/>
          <w:color w:val="000000"/>
          <w:sz w:val="42"/>
          <w:szCs w:val="42"/>
        </w:rPr>
      </w:pPr>
      <w:r>
        <w:rPr>
          <w:rFonts w:eastAsia="黑体"/>
          <w:color w:val="000000"/>
          <w:sz w:val="42"/>
          <w:szCs w:val="42"/>
        </w:rPr>
        <w:t>课程设计2-浙江省绍兴市鲁迅中学网络设计与实践</w:t>
      </w:r>
    </w:p>
    <w:p w14:paraId="563145BE">
      <w:pPr>
        <w:jc w:val="center"/>
        <w:rPr>
          <w:rFonts w:eastAsia="黑体"/>
          <w:color w:val="000000"/>
          <w:sz w:val="44"/>
        </w:rPr>
      </w:pPr>
    </w:p>
    <w:p w14:paraId="3B4D70D4">
      <w:pPr>
        <w:jc w:val="center"/>
        <w:rPr>
          <w:rFonts w:eastAsia="黑体"/>
          <w:sz w:val="44"/>
        </w:rPr>
      </w:pPr>
    </w:p>
    <w:p w14:paraId="24EE4797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姓名</w:t>
      </w:r>
      <w:r>
        <w:rPr>
          <w:rFonts w:hint="eastAsia"/>
          <w:b/>
          <w:bCs/>
          <w:sz w:val="28"/>
          <w:szCs w:val="28"/>
          <w:u w:val="single"/>
        </w:rPr>
        <w:t>_</w:t>
      </w:r>
      <w:r>
        <w:rPr>
          <w:b/>
          <w:bCs/>
          <w:sz w:val="28"/>
          <w:szCs w:val="28"/>
          <w:u w:val="single"/>
        </w:rPr>
        <w:t>__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程泽凯</w:t>
      </w:r>
      <w:r>
        <w:rPr>
          <w:b/>
          <w:bCs/>
          <w:sz w:val="28"/>
          <w:szCs w:val="28"/>
          <w:u w:val="single"/>
        </w:rPr>
        <w:t>______</w:t>
      </w:r>
    </w:p>
    <w:p w14:paraId="643D25C6">
      <w:pPr>
        <w:ind w:firstLine="3373" w:firstLineChars="1200"/>
        <w:jc w:val="both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学号</w:t>
      </w:r>
      <w:r>
        <w:rPr>
          <w:rFonts w:hint="eastAsia"/>
          <w:b/>
          <w:bCs/>
          <w:sz w:val="28"/>
          <w:szCs w:val="28"/>
          <w:u w:val="single"/>
        </w:rPr>
        <w:t>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</w:t>
      </w:r>
      <w:r>
        <w:rPr>
          <w:b/>
          <w:bCs/>
          <w:sz w:val="28"/>
          <w:szCs w:val="28"/>
          <w:u w:val="single"/>
        </w:rPr>
        <w:t>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2023112621</w:t>
      </w:r>
      <w:r>
        <w:rPr>
          <w:b/>
          <w:bCs/>
          <w:sz w:val="28"/>
          <w:szCs w:val="28"/>
          <w:u w:val="single"/>
        </w:rPr>
        <w:t>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</w:t>
      </w:r>
    </w:p>
    <w:p w14:paraId="18DF066E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专业</w:t>
      </w:r>
      <w:r>
        <w:rPr>
          <w:b/>
          <w:bCs/>
          <w:sz w:val="28"/>
          <w:szCs w:val="28"/>
          <w:u w:val="single"/>
        </w:rPr>
        <w:t>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计算机科学与技术</w:t>
      </w:r>
      <w:r>
        <w:rPr>
          <w:b/>
          <w:bCs/>
          <w:sz w:val="28"/>
          <w:szCs w:val="28"/>
          <w:u w:val="single"/>
        </w:rPr>
        <w:t>__</w:t>
      </w:r>
    </w:p>
    <w:p w14:paraId="3F067A3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班级</w:t>
      </w:r>
      <w:r>
        <w:rPr>
          <w:rFonts w:hint="eastAsia"/>
          <w:b/>
          <w:bCs/>
          <w:sz w:val="28"/>
          <w:szCs w:val="28"/>
          <w:u w:val="single"/>
        </w:rPr>
        <w:t>_</w:t>
      </w:r>
      <w:r>
        <w:rPr>
          <w:b/>
          <w:bCs/>
          <w:sz w:val="28"/>
          <w:szCs w:val="28"/>
          <w:u w:val="single"/>
        </w:rPr>
        <w:t>_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计算机2023-04班</w:t>
      </w:r>
      <w:r>
        <w:rPr>
          <w:b/>
          <w:bCs/>
          <w:sz w:val="28"/>
          <w:szCs w:val="28"/>
          <w:u w:val="single"/>
        </w:rPr>
        <w:t>_</w:t>
      </w:r>
    </w:p>
    <w:p w14:paraId="768B31B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分数_</w:t>
      </w:r>
      <w:r>
        <w:rPr>
          <w:b/>
          <w:bCs/>
          <w:sz w:val="28"/>
          <w:szCs w:val="28"/>
        </w:rPr>
        <w:t>________________</w:t>
      </w:r>
    </w:p>
    <w:p w14:paraId="54FE6FD3"/>
    <w:p w14:paraId="4014DCBA">
      <w:pPr>
        <w:jc w:val="center"/>
        <w:rPr>
          <w:rFonts w:eastAsia="微软大标宋"/>
          <w:sz w:val="32"/>
        </w:rPr>
      </w:pPr>
    </w:p>
    <w:p w14:paraId="7B6494B2">
      <w:pPr>
        <w:jc w:val="center"/>
        <w:rPr>
          <w:rFonts w:eastAsia="微软大标宋"/>
          <w:sz w:val="32"/>
        </w:rPr>
      </w:pPr>
    </w:p>
    <w:p w14:paraId="5CA97BA8">
      <w:pPr>
        <w:jc w:val="center"/>
      </w:pPr>
      <w:r>
        <w:rPr>
          <w:rFonts w:eastAsia="微软大标宋"/>
          <w:sz w:val="32"/>
        </w:rPr>
        <w:t xml:space="preserve">2025年 </w:t>
      </w:r>
      <w:r>
        <w:rPr>
          <w:rFonts w:hint="eastAsia" w:eastAsia="微软大标宋"/>
          <w:sz w:val="32"/>
          <w:lang w:val="en-US" w:eastAsia="zh-CN"/>
        </w:rPr>
        <w:t>12</w:t>
      </w:r>
      <w:r>
        <w:rPr>
          <w:rFonts w:eastAsia="微软大标宋"/>
          <w:sz w:val="32"/>
        </w:rPr>
        <w:t xml:space="preserve"> 月 </w:t>
      </w:r>
      <w:r>
        <w:rPr>
          <w:rFonts w:hint="eastAsia" w:eastAsia="微软大标宋"/>
          <w:sz w:val="32"/>
          <w:lang w:val="en-US" w:eastAsia="zh-CN"/>
        </w:rPr>
        <w:t>27</w:t>
      </w:r>
      <w:r>
        <w:rPr>
          <w:rFonts w:eastAsia="微软大标宋"/>
          <w:sz w:val="32"/>
        </w:rPr>
        <w:t xml:space="preserve"> 日</w:t>
      </w:r>
    </w:p>
    <w:p w14:paraId="3496D063">
      <w:pPr>
        <w:spacing w:before="156" w:beforeLines="50" w:after="156" w:afterLines="50"/>
        <w:rPr>
          <w:rFonts w:eastAsia="黑体"/>
          <w:sz w:val="36"/>
        </w:rPr>
      </w:pPr>
      <w:r>
        <w:rPr>
          <w:rFonts w:eastAsia="黑体"/>
          <w:sz w:val="36"/>
        </w:rPr>
        <w:br w:type="page"/>
      </w:r>
      <w:bookmarkEnd w:id="0"/>
    </w:p>
    <w:p w14:paraId="66C738EE">
      <w:pPr>
        <w:spacing w:before="156" w:beforeLines="50" w:after="156" w:afterLines="50"/>
        <w:rPr>
          <w:rFonts w:hint="eastAsia" w:ascii="宋体" w:hAnsi="宋体"/>
          <w:sz w:val="24"/>
          <w:szCs w:val="24"/>
        </w:rPr>
      </w:pPr>
      <w:r>
        <w:rPr>
          <w:rFonts w:hint="eastAsia" w:eastAsia="黑体"/>
          <w:sz w:val="28"/>
          <w:szCs w:val="28"/>
        </w:rPr>
        <w:t>一、浙江省绍兴市鲁迅中学网络</w:t>
      </w:r>
      <w:r>
        <w:rPr>
          <w:rFonts w:hint="eastAsia" w:eastAsia="黑体"/>
          <w:sz w:val="28"/>
          <w:szCs w:val="28"/>
          <w:lang w:val="en-US" w:eastAsia="zh-CN"/>
        </w:rPr>
        <w:t>的现状</w:t>
      </w:r>
    </w:p>
    <w:p w14:paraId="083D8D1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1.1 学校概况</w:t>
      </w:r>
    </w:p>
    <w:p w14:paraId="16371217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浙江省绍兴市鲁迅中学，前身为创办于1994年的“绍兴县鲁迅中学”，是浙江省一级重点中学及浙江省一级特色示范高中。学校不仅承载着传承鲁迅精神的文化使命，更是当地培养高素质人才的重要基地。学校位于绍兴市柯桥区柯桥街道湖东路1号，紧邻风景秀丽的瓜渚湖，地理位置优越，环境优雅，充满了浓厚的文化底蕴。</w:t>
      </w:r>
    </w:p>
    <w:p w14:paraId="588C2BD2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截止至2025年7月，学校办学规模宏大，占地面积达到168亩。校园内建筑群布局科学合理，功能分区明确。主要建筑包括：</w:t>
      </w:r>
    </w:p>
    <w:p w14:paraId="341D6929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（1）教学区：拥有多栋现代化教学楼，设有普通教室45个，配备了先进的多媒体教学设备；</w:t>
      </w:r>
    </w:p>
    <w:p w14:paraId="17057D52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（2）实验区：独立的实验楼，内含物理、化学、生物实验室，以及3D打印创新实验室、无人机创新实验室、生化综合分析实验室等特色功能室；</w:t>
      </w:r>
    </w:p>
    <w:p w14:paraId="7D1BD6A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（3）办公区：行政楼及各学科教研组办公室，是学校管理和教研的核心区域；</w:t>
      </w:r>
    </w:p>
    <w:p w14:paraId="3F56E37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（4）生活区：建有六栋高标准的学生公寓，每间宿舍配有独立卫生间和热水供应系统；一个大型师生食堂，采用智能点餐系统；</w:t>
      </w:r>
    </w:p>
    <w:p w14:paraId="2DC11A06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（5）文体区：包括藏书丰富的图书馆、多功能体育馆、标准塑胶田径场等。</w:t>
      </w:r>
    </w:p>
    <w:p w14:paraId="265CEFDA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目前全校共有师生员工2000余人，其中学生1800余人，教职工200余人。</w:t>
      </w:r>
    </w:p>
    <w:p w14:paraId="6E6395B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 现有网络环境分析</w:t>
      </w:r>
    </w:p>
    <w:p w14:paraId="12C7193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学校原有的校园网建设于2010年左右，采用百兆到桌面、千兆骨干的网络架构。核心交换机为一台早期的H3C S7500E，汇聚层主要分布在各楼宇的弱电间，采用百兆上行的二层交换机。互联网接入方面，租用了中国电信的100M光纤专线和中国教育科研网（CERNET）的10M连接。无线网络仅在行政楼和图书馆有部分覆盖，主要采用Wi-Fi 4（802.11n）技术。</w:t>
      </w:r>
    </w:p>
    <w:p w14:paraId="574E8113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1.3 存在的主要问题</w:t>
      </w:r>
    </w:p>
    <w:p w14:paraId="5E97913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随着学校“智慧校园”战略的推进，现有网络已严重滞后，主要表现在：</w:t>
      </w:r>
    </w:p>
    <w:p w14:paraId="51382AF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（1）带宽瓶颈严重：随着高清视频教学、在线直播课、云端教学资源的普及，百兆桌面已无法满足需求。特别是在课间或晚自习时段，学生和老师同时上网，网络拥堵现象频发，网页打开缓慢，视频卡顿。</w:t>
      </w:r>
    </w:p>
    <w:p w14:paraId="3728BF2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（2）设备老化故障率高：核心设备已运行超过10年，超期服役，性能下降明显，且备件难以购买。经常出现端口死机、板卡故障等问题，导致局部甚至全校断网。</w:t>
      </w:r>
    </w:p>
    <w:p w14:paraId="6A845AA5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（3）无线覆盖体验差：学生宿舍、教学楼大部分区域无Wi-Fi信号。已有的无线网络不支持漫游，掉线率高，且不支持高密度并发，开会或大型活动时根本连不上网。</w:t>
      </w:r>
    </w:p>
    <w:p w14:paraId="7C42702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4）网络安全隐患大：全校网络架构扁平，VLAN划分混乱，广播风暴频发。缺乏有效的防火墙和入侵防御系统，内网经常遭受ARP病毒攻击。缺乏实名认证机制，无法满足《网络安全法》关于日志留存和用户溯源的要求。</w:t>
      </w:r>
    </w:p>
    <w:p w14:paraId="6803F47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（5）管理维护困难：缺乏统一的网管平台，网络拓扑不清晰，IP地址管理混乱（IP冲突常见）。一旦出现故障，管理员需要人工排查线路，效率极低。</w:t>
      </w:r>
    </w:p>
    <w:p w14:paraId="775CD74B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1.4 改造的必要性</w:t>
      </w:r>
    </w:p>
    <w:p w14:paraId="2EB2D379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鉴于以上问题，对绍兴鲁迅中学园区网进行彻底的升级改造已刻不容缓。这不仅是解决当前上网难问题的需要，更是学校适应未来教育数字化转型、建设现代化一流高中的必然要求。新网络将为数字校园、平安校园、绿色校园提供坚实的基础底座。</w:t>
      </w:r>
    </w:p>
    <w:p w14:paraId="0B9DFB06">
      <w:pPr>
        <w:snapToGrid w:val="0"/>
        <w:spacing w:line="300" w:lineRule="auto"/>
        <w:rPr>
          <w:rFonts w:ascii="宋体" w:hAnsi="宋体"/>
          <w:sz w:val="24"/>
          <w:szCs w:val="24"/>
        </w:rPr>
      </w:pPr>
    </w:p>
    <w:p w14:paraId="46B3C835">
      <w:pPr>
        <w:spacing w:before="156" w:beforeLines="50" w:after="156" w:afterLines="50"/>
        <w:rPr>
          <w:rFonts w:hint="default" w:eastAsia="黑体"/>
          <w:sz w:val="28"/>
          <w:szCs w:val="28"/>
          <w:highlight w:val="yellow"/>
          <w:lang w:val="en-US" w:eastAsia="zh-CN"/>
        </w:rPr>
      </w:pPr>
      <w:r>
        <w:rPr>
          <w:rFonts w:hint="eastAsia" w:eastAsia="黑体"/>
          <w:sz w:val="28"/>
          <w:szCs w:val="28"/>
          <w:lang w:val="en-US" w:eastAsia="zh-CN"/>
        </w:rPr>
        <w:t>二、</w:t>
      </w:r>
      <w:r>
        <w:rPr>
          <w:rFonts w:hint="eastAsia" w:eastAsia="黑体"/>
          <w:sz w:val="28"/>
          <w:szCs w:val="28"/>
        </w:rPr>
        <w:t>浙江省绍兴市鲁迅中学网络</w:t>
      </w:r>
      <w:r>
        <w:rPr>
          <w:rFonts w:hint="eastAsia" w:eastAsia="黑体"/>
          <w:sz w:val="28"/>
          <w:szCs w:val="28"/>
          <w:lang w:val="en-US" w:eastAsia="zh-CN"/>
        </w:rPr>
        <w:t>设计的目标与要求</w:t>
      </w:r>
    </w:p>
    <w:p w14:paraId="630416B6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2.1 设计目标</w:t>
      </w:r>
    </w:p>
    <w:p w14:paraId="172FB591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本设计旨在构建一个“高速、智能、安全、绿色”的现代化校园网。</w:t>
      </w:r>
    </w:p>
    <w:p w14:paraId="050989A8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（1）全覆盖：实现校园内所有教学楼、办公楼、宿舍楼、图书馆、体育馆及室外主要活动区域的有线无线一体化全覆盖。</w:t>
      </w:r>
    </w:p>
    <w:p w14:paraId="02BD542F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（2）高带宽：核心层具备万兆/四万兆互联能力，汇聚层万兆上行，接入层千兆到桌面。互联网出口带宽扩容至1G以上。</w:t>
      </w:r>
    </w:p>
    <w:p w14:paraId="375A5589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（3）高可靠：核心设备和关键链路必须有冗余备份，确保单点故障不影响全网运行，网络可靠性达到99.99%。</w:t>
      </w:r>
    </w:p>
    <w:p w14:paraId="6F22867E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（4）高安全：建立从物理层到应用层的多重安全防护体系，实现用户身份认证、上网行为审计、流量控制和防病毒攻击。</w:t>
      </w:r>
    </w:p>
    <w:p w14:paraId="46B88595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（5）易管理：部署可视化网管平台，实现对全网设备、用户、流量的统一监控和管理。</w:t>
      </w:r>
    </w:p>
    <w:p w14:paraId="5DB4C724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2.2 需求分析</w:t>
      </w:r>
    </w:p>
    <w:p w14:paraId="240F6F74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2.2.1 用户需求分析</w:t>
      </w:r>
    </w:p>
    <w:p w14:paraId="44370EEC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根据学校人员构成，网络用户主要分为四类：</w:t>
      </w:r>
    </w:p>
    <w:p w14:paraId="41BCBD7C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（1）教师用户：约200人。主要在办公室、教室使用。需求：访问教务系统、下载教学资料、视频备课、在线办公。要求网络稳定、上传下载速度快。</w:t>
      </w:r>
    </w:p>
    <w:p w14:paraId="663C26B9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（2）学生用户：约1800人。主要在多媒体教室、机房、宿舍使用。需求：查阅学习资料、观看视频课程、选课、因特网浏览。要求：宿舍区需进行时间控制（如断网熄灯）和内容过滤。</w:t>
      </w:r>
    </w:p>
    <w:p w14:paraId="13F305EC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（3）行政管理人员：约30人。需求：财务管理、学籍管理、视频会议。要求：数据安全性高，与学生网段隔离。</w:t>
      </w:r>
    </w:p>
    <w:p w14:paraId="21A5BA24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（4）访客用户：家长或外来交流人员。需求：临时访问互联网。要求：认证便捷，权限受限，仅能访问外网。</w:t>
      </w:r>
    </w:p>
    <w:p w14:paraId="161B24FA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2.2.2 功能性需求</w:t>
      </w:r>
    </w:p>
    <w:p w14:paraId="515B8685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（1）多媒体教学：支持每个教室同时进行高清视频点播（1080P/4K），带宽需求每班至少20Mbps。</w:t>
      </w:r>
    </w:p>
    <w:p w14:paraId="495AA9AE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（2）电子图书馆：支持全校师生在线浏览电子图书、期刊，访问知网等数据库。</w:t>
      </w:r>
    </w:p>
    <w:p w14:paraId="0E6E3A40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（3）校园一卡通：食堂消费、门禁考勤等数据需实时传输，要求网络延迟&lt;10ms。</w:t>
      </w:r>
    </w:p>
    <w:p w14:paraId="60D54D94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（4）视频监控：覆盖全校的安防监控摄像头（约500路），视频流需24小时不间断回传至监控中心存储。</w:t>
      </w:r>
    </w:p>
    <w:p w14:paraId="3B620612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（5）内外网隔离：教务、财务等核心业务系统仅允许内网访问或VPN访问。</w:t>
      </w:r>
    </w:p>
    <w:p w14:paraId="31C87E72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2.2.3 非功能性需求</w:t>
      </w:r>
    </w:p>
    <w:p w14:paraId="6ED810B3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（1）扩展性：网络架构需支持未来5-10年的扩展，如扩建新楼或接入更多IoT设备。</w:t>
      </w:r>
    </w:p>
    <w:p w14:paraId="4C25F147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（2）兼容性：新网络需兼容学校现有的部分利旧服务器和打印机设备。</w:t>
      </w:r>
    </w:p>
    <w:p w14:paraId="1F1E49D6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（3）美观性：布线工程应隐蔽，不破坏校园建筑风格，AP安装需与环境协调。</w:t>
      </w:r>
    </w:p>
    <w:p w14:paraId="63B1DD2D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2.3 设计原则</w:t>
      </w:r>
    </w:p>
    <w:p w14:paraId="4447A827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1. 标准化：遵循IEEE 802.3、802.11、GB 50311等国际和国家标准。</w:t>
      </w:r>
    </w:p>
    <w:p w14:paraId="4F508625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2. 实用性：不盲目追求最昂贵的设备，选择性价比高、满足实际需求的方案。</w:t>
      </w:r>
    </w:p>
    <w:p w14:paraId="37C206F4">
      <w:pPr>
        <w:snapToGrid w:val="0"/>
        <w:spacing w:line="300" w:lineRule="auto"/>
        <w:ind w:firstLine="480" w:firstLineChars="200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3. 安全性：安全是底线，必须符合等级保护2.0二级或三级标准。</w:t>
      </w:r>
    </w:p>
    <w:p w14:paraId="7DE1B630">
      <w:pPr>
        <w:snapToGrid w:val="0"/>
        <w:spacing w:line="300" w:lineRule="auto"/>
        <w:ind w:firstLine="480" w:firstLineChars="200"/>
        <w:rPr>
          <w:rFonts w:ascii="宋体" w:hAnsi="宋体"/>
          <w:b w:val="0"/>
          <w:bCs/>
          <w:sz w:val="24"/>
          <w:szCs w:val="24"/>
          <w:highlight w:val="yellow"/>
        </w:rPr>
      </w:pPr>
      <w:r>
        <w:rPr>
          <w:rFonts w:hint="eastAsia" w:ascii="宋体" w:hAnsi="宋体"/>
          <w:b w:val="0"/>
          <w:bCs/>
          <w:sz w:val="24"/>
          <w:szCs w:val="24"/>
        </w:rPr>
        <w:t>4. 冗余性：关键节点（核心层、出口）必须双机热备。</w:t>
      </w:r>
    </w:p>
    <w:p w14:paraId="571747B2">
      <w:pPr>
        <w:spacing w:before="156" w:beforeLines="50" w:after="156" w:afterLines="50"/>
        <w:rPr>
          <w:rFonts w:hint="default" w:eastAsia="黑体"/>
          <w:sz w:val="28"/>
          <w:szCs w:val="28"/>
          <w:highlight w:val="yellow"/>
          <w:lang w:val="en-US" w:eastAsia="zh-CN"/>
        </w:rPr>
      </w:pPr>
      <w:r>
        <w:rPr>
          <w:rFonts w:hint="eastAsia" w:eastAsia="黑体"/>
          <w:sz w:val="28"/>
          <w:szCs w:val="28"/>
          <w:lang w:val="en-US" w:eastAsia="zh-CN"/>
        </w:rPr>
        <w:t>三、</w:t>
      </w:r>
      <w:r>
        <w:rPr>
          <w:rFonts w:hint="eastAsia" w:eastAsia="黑体"/>
          <w:sz w:val="28"/>
          <w:szCs w:val="28"/>
        </w:rPr>
        <w:t>浙江省绍兴市鲁迅中学网络</w:t>
      </w:r>
      <w:r>
        <w:rPr>
          <w:rFonts w:hint="eastAsia" w:eastAsia="黑体"/>
          <w:sz w:val="28"/>
          <w:szCs w:val="28"/>
          <w:lang w:val="en-US" w:eastAsia="zh-CN"/>
        </w:rPr>
        <w:t>的设计</w:t>
      </w:r>
    </w:p>
    <w:p w14:paraId="21DABD9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`</w:t>
      </w:r>
      <w:r>
        <w:rPr>
          <w:rFonts w:hint="eastAsia" w:ascii="宋体" w:hAnsi="宋体" w:eastAsia="宋体" w:cs="宋体"/>
          <w:sz w:val="24"/>
          <w:szCs w:val="24"/>
        </w:rPr>
        <w:t>3.1 网络拓扑结构设计</w:t>
      </w:r>
    </w:p>
    <w:p w14:paraId="281486D3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本设计采用经典的“核心-汇聚-接入”三层星型拓扑结构，具备结构清晰、易于扩充、易于管理的特点。</w:t>
      </w:r>
    </w:p>
    <w:p w14:paraId="044C7D33">
      <w:pPr>
        <w:snapToGrid w:val="0"/>
        <w:spacing w:line="300" w:lineRule="auto"/>
        <w:ind w:firstLine="420" w:firstLineChars="200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849620" cy="6457315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645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11DB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3.1.1 核心层设计</w:t>
      </w:r>
    </w:p>
    <w:p w14:paraId="6D2D859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核心层是整个网络的枢纽，负责高速数据交换。</w:t>
      </w:r>
    </w:p>
    <w:p w14:paraId="1314AA7C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位置：设在图文信息中心大楼的中心机房。</w:t>
      </w:r>
    </w:p>
    <w:p w14:paraId="6300C2A5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设备：部署两台华为CloudEngine S12700E系列模块化敏捷交换机。</w:t>
      </w:r>
    </w:p>
    <w:p w14:paraId="7ADBBADE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配置：两台S12700E通过CSS2（Cluster Switch System Generation 2）交换网硬件集群技术，虚拟化为一台逻辑核心交换机。这种架构避免了传统的MSTP+VRRP方式的收敛慢、配置复杂问题，实现了毫秒级的故障倒换。</w:t>
      </w:r>
    </w:p>
    <w:p w14:paraId="210D3C0E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功能：核心层负责全网VLAN网关终结、区问路由转发、连接数据中心服务器群以及连接互联网出口区。</w:t>
      </w:r>
    </w:p>
    <w:p w14:paraId="6EAEE2AC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3.1.2 汇聚层设计</w:t>
      </w:r>
    </w:p>
    <w:p w14:paraId="16A3813B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汇聚层负责各功能区域的流量汇聚、策略控制和VLAN隔离。</w:t>
      </w:r>
    </w:p>
    <w:p w14:paraId="7DCE9B46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位置与划分：</w:t>
      </w:r>
    </w:p>
    <w:p w14:paraId="195D91F3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（1）教学汇聚：覆盖所有教学楼及实验楼，放置在1号教学楼弱电井。</w:t>
      </w:r>
    </w:p>
    <w:p w14:paraId="56BB92B1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（2）行政汇聚：覆盖行政楼、图书馆，放置在行政楼机房。</w:t>
      </w:r>
    </w:p>
    <w:p w14:paraId="7D451BF3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（3）宿舍汇聚：覆盖六栋宿舍楼及食堂，放置在宿舍区总配线间。</w:t>
      </w:r>
    </w:p>
    <w:p w14:paraId="21EA3C7A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设备：选用华为CloudEngine S7700系列框式交换机或S6730-H系列万兆盒式交换机。</w:t>
      </w:r>
    </w:p>
    <w:p w14:paraId="3E08EAE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上行链路：每台汇聚交换机通过两条10G/40G光纤，分别连接至两台核心交换机（在逻辑上通过Eth-Trunk连接至这台虚拟核心），实现负载分担与链路冗余。</w:t>
      </w:r>
    </w:p>
    <w:p w14:paraId="56413DF8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3.1.3 接入层设计</w:t>
      </w:r>
    </w:p>
    <w:p w14:paraId="6EA4264C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接入层直接面向用户终端。</w:t>
      </w:r>
    </w:p>
    <w:p w14:paraId="761A980D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位置：各楼层的弱电间（IDF）。</w:t>
      </w:r>
    </w:p>
    <w:p w14:paraId="29557F27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设备：选用华为CloudEngine S5735-L系列千兆交换机。对于部署无线AP的楼层，选用支持PoE+供电的型号（如S5735-L48P4X），直接通过网线为AP供电，减少布线难度。</w:t>
      </w:r>
    </w:p>
    <w:p w14:paraId="2A9CA9FD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上行链路：接入交换机通过双千兆或万兆光纤上联至对应的汇聚交换机。</w:t>
      </w:r>
    </w:p>
    <w:p w14:paraId="7C8B7C86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综合布线系统设计</w:t>
      </w:r>
    </w:p>
    <w:p w14:paraId="765AE471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综合布线系统（PDS）是网络传输的物理基础。本设计采用结构化布线系统，分为六个子系统。</w:t>
      </w:r>
    </w:p>
    <w:p w14:paraId="3D1CE7A1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3.2.1 工作区子系统</w:t>
      </w:r>
    </w:p>
    <w:p w14:paraId="06D2B9B0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工作区指从终端设备到信息插座的区域。</w:t>
      </w:r>
    </w:p>
    <w:p w14:paraId="1DBAC157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设计：每个普通教室预留2个网络信息点（讲台教师机、IP广播）；多媒体教室及机房按机位数量1:1配置；办公室按每人1个信息点配置；宿舍按每房间4个有线点（每床1个）配置。</w:t>
      </w:r>
    </w:p>
    <w:p w14:paraId="41B30761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材料：采用六类（Cat.6）非屏蔽双绞线跳线，RJ45模块信息插座。</w:t>
      </w:r>
    </w:p>
    <w:p w14:paraId="2743DA49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3.2.2 水平子系统</w:t>
      </w:r>
    </w:p>
    <w:p w14:paraId="7BA11CE2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连接工作区信息插座与楼层配线间。</w:t>
      </w:r>
    </w:p>
    <w:p w14:paraId="72BFFD4B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设计：水平线缆全部采用六类非屏蔽双绞线，支持千兆传输，且兼容未来万兆短距离传输。线缆长度严格控制在90米以内。</w:t>
      </w:r>
    </w:p>
    <w:p w14:paraId="1CC394B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走线：采用PVC线管或金属桥架，沿走廊吊顶及墙壁暗敷。</w:t>
      </w:r>
    </w:p>
    <w:p w14:paraId="2D8C9799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3.2.3 管理间子系统</w:t>
      </w:r>
    </w:p>
    <w:p w14:paraId="2908FC32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即楼层弱电间（IDF），安装配线架和接入交换机。</w:t>
      </w:r>
    </w:p>
    <w:p w14:paraId="4C02DD07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设计：配置19英寸标准机柜，安装24口或48口RJ45配线架、光纤配线盒及理线架。所有线缆均需打上永久标签。</w:t>
      </w:r>
    </w:p>
    <w:p w14:paraId="78CE3786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3.2.4 垂直干线子系统</w:t>
      </w:r>
    </w:p>
    <w:p w14:paraId="1FA2495E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连接设备间（MDF）与各管理间（IDF）。</w:t>
      </w:r>
    </w:p>
    <w:p w14:paraId="30327EED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设计：数据主干采用8芯或12芯室内多模万兆光纤（OM3/OM4），确保楼层到汇聚点的带宽达到10Gbps。语音主干可采用大对数电缆。</w:t>
      </w:r>
    </w:p>
    <w:p w14:paraId="6349C996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3.2.5 设备间子系统</w:t>
      </w:r>
    </w:p>
    <w:p w14:paraId="7FE6333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即中心机房，是网络的心脏。</w:t>
      </w:r>
    </w:p>
    <w:p w14:paraId="3A7A0ACC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设计：安装核心交换机、服务器、防火墙、核心配线架（ODF）。地板采用防静电活动地板，配备机房专用精密空调，保持恒温恒湿（22°C±2°C）。电源采用双路市电+UPS不间断电源系统，后备时间至少2小时。</w:t>
      </w:r>
    </w:p>
    <w:p w14:paraId="10A546F7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3.2.6 建筑群子系统</w:t>
      </w:r>
    </w:p>
    <w:p w14:paraId="6A7EEFD8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连接各栋楼宇之间的线缆。</w:t>
      </w:r>
    </w:p>
    <w:p w14:paraId="3AC23CDE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设计：由于校园面积大（168亩），楼宇间距离较远，且面临雷击风险，全部采用室外铠装单模光纤（OS2）。单模光纤传输距离远、带宽无限，适合园区骨干。光缆采用管道深埋敷设，避免架空线影响美观。</w:t>
      </w:r>
    </w:p>
    <w:p w14:paraId="5274180E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0897B1E3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IP地址与VLAN规划</w:t>
      </w:r>
    </w:p>
    <w:p w14:paraId="4B63F4AA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科学的IP规划是网络稳定运行的基础。采用私网IP地址10.0.0.0/8段，通过VLAN ID区分不同业务。</w:t>
      </w:r>
    </w:p>
    <w:p w14:paraId="302900FC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3.3.1 IP地址编码规则</w:t>
      </w:r>
    </w:p>
    <w:p w14:paraId="23368821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格式：10.区域码.功能码.主机码</w:t>
      </w:r>
    </w:p>
    <w:p w14:paraId="74A2B347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例如：10.10.XX.XX 用于教学区，10.20.XX.XX 用于宿舍区。</w:t>
      </w:r>
    </w:p>
    <w:p w14:paraId="11FE8EE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3.3.2 VLAN划分表</w:t>
      </w:r>
    </w:p>
    <w:p w14:paraId="1A8A9FFC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网络配置信息表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1619"/>
        <w:gridCol w:w="1131"/>
        <w:gridCol w:w="1740"/>
        <w:gridCol w:w="1619"/>
        <w:gridCol w:w="2534"/>
      </w:tblGrid>
      <w:tr w14:paraId="417C4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5FD87F2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区域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BAE7C96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部门/功能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A7C6D9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VLAN 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9857C2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IP地址段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55C763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网关地址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D41088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备注</w:t>
            </w:r>
          </w:p>
        </w:tc>
      </w:tr>
      <w:tr w14:paraId="5CEC4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DA1148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设备管理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B8FAB0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网络设备管理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58FC9D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10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06A9E7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10.1.1.0/24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0A5955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10.1.1.254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A1B476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交换机、AP管理地址</w:t>
            </w:r>
          </w:p>
        </w:tc>
      </w:tr>
      <w:tr w14:paraId="6711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65B45F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6F5260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核心服务器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4489D4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100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22E1E8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10.1.100.0/24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96372E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10.1.100.254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E69574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教务、Web、OA服务器</w:t>
            </w:r>
          </w:p>
        </w:tc>
      </w:tr>
      <w:tr w14:paraId="2B94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B73A61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行政楼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DE4573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教务处办公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7339C3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20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3CC2A9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10.10.20.0/24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0C6F1A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10.10.20.254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14C5CE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限制访问学生网段</w:t>
            </w:r>
          </w:p>
        </w:tc>
      </w:tr>
      <w:tr w14:paraId="1375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29AB1E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行政楼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2C374F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财务处办公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8049D5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21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E6E696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10.10.21.0/24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5BDE96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10.10.21.254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B64A0A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高安全级别</w:t>
            </w:r>
          </w:p>
        </w:tc>
      </w:tr>
      <w:tr w14:paraId="7DAB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C4FDD4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行政楼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2C3F7B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校领导办公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0A7F93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22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AA1C4B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10.10.22.0/24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E71A1F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10.10.22.254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E643252"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2F5A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670A1C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教学楼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3D2910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教师机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0286B2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30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F3D13B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10.20.30.0/24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EA7701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10.20.30.254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6FEA49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讲台PC</w:t>
            </w:r>
          </w:p>
        </w:tc>
      </w:tr>
      <w:tr w14:paraId="1459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DB262F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教学楼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83177D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学生机房1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8BCA4B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31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FEE107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10.20.31.0/24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EE201C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10.20.31.254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FC5F549"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1E4B9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56FB11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教学楼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F6B479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创新实验室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6E3468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32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938346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10.20.32.0/24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3CFBFE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10.20.32.254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D40999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3D打印等</w:t>
            </w:r>
          </w:p>
        </w:tc>
      </w:tr>
      <w:tr w14:paraId="70A1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CB7AFB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生活区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F4A2CA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宿舍楼A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A7C93D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50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D321DC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10.30.50.0/23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CCC5EF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10.30.51.254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DA74C4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包含有线</w:t>
            </w:r>
          </w:p>
        </w:tc>
      </w:tr>
      <w:tr w14:paraId="70C17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078F22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生活区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48AA2D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宿舍楼B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87C841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51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C4DD0C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10.30.52.0/23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58DBB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10.30.53.254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0FF1B6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子网掩码/23</w:t>
            </w:r>
          </w:p>
        </w:tc>
      </w:tr>
      <w:tr w14:paraId="046A9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55A353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生活区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09091A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一卡通设备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8BC803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55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C04832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10.30.55.0/24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171129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10.30.55.254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7080F9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食堂POS机</w:t>
            </w:r>
          </w:p>
        </w:tc>
      </w:tr>
      <w:tr w14:paraId="0FA3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EA910E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无线网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250C0E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教学区Wi-Fi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D0BCBD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60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4F8740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10.40.60.0/22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9879E8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10.40.63.254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1119BF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集中转发</w:t>
            </w:r>
          </w:p>
        </w:tc>
      </w:tr>
      <w:tr w14:paraId="6AD0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D20F48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无线网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A2F9F8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宿舍区Wi-Fi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D48C66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61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31286F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10.40.64.0/22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4CFB8C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10.40.67.254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71966D2"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44C83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6A5A6A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互联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AEB7A8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核心-出口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5DC1A3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VLAN 200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5A51EE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10.255.0.0/30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237C95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03D117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路由互联</w:t>
            </w:r>
          </w:p>
        </w:tc>
      </w:tr>
    </w:tbl>
    <w:p w14:paraId="0D90E5E7">
      <w:pPr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231A4F29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 硬件设备选型与清单</w:t>
      </w:r>
    </w:p>
    <w:p w14:paraId="31359E0F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3.4.1 选型原则</w:t>
      </w:r>
    </w:p>
    <w:p w14:paraId="0CBEFB33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坚持“技术先进、成熟可靠、性价比高、易于维护”的设备选型原则，优先选择国产主流品牌华为（Huawei），确保供应链安全及售后服务响应。</w:t>
      </w:r>
    </w:p>
    <w:p w14:paraId="5F342A12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3.4.2 核心设备选型详细参数</w:t>
      </w:r>
    </w:p>
    <w:p w14:paraId="20E482B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核心交换机：Huawei CloudEngine S12700E-4</w:t>
      </w:r>
    </w:p>
    <w:p w14:paraId="5FDA932B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架构：分布式CLOS交换架构，无背板设计，控制平面与转发平面分离。</w:t>
      </w:r>
    </w:p>
    <w:p w14:paraId="21E07CF9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性能：交换容量≥43 Tbps，包转发率≥12,000 Mpps。</w:t>
      </w:r>
    </w:p>
    <w:p w14:paraId="741B6CFD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插槽：提供至少4个业务槽位，2个主控槽位，2个交换网板槽位。</w:t>
      </w:r>
    </w:p>
    <w:p w14:paraId="16F5D9A2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接口：支持100GE、40GE、10GE全线速转发。</w:t>
      </w:r>
    </w:p>
    <w:p w14:paraId="4625F857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特性：支持随板AC（Native AC），可直接管理无线AP；支持CSS2集群技术；支持VXLAN、MPLS等高级特性。</w:t>
      </w:r>
    </w:p>
    <w:p w14:paraId="5A9BEE5D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电源：支持N+1或N+N冗余配置，支持交直流双供电。</w:t>
      </w:r>
    </w:p>
    <w:p w14:paraId="2FC81722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3.4.3 汇聚与接入设备选型</w:t>
      </w:r>
    </w:p>
    <w:p w14:paraId="00513DF2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汇聚交换机：Huawei CloudEngine S7706</w:t>
      </w:r>
    </w:p>
    <w:p w14:paraId="454A1913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类型：模块化路由交换机。</w:t>
      </w:r>
    </w:p>
    <w:p w14:paraId="28FC533F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性能：交换容量≥2 Tbps。</w:t>
      </w:r>
    </w:p>
    <w:p w14:paraId="7B06DB3E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接口：支持高密度万兆及千兆接口板。</w:t>
      </w:r>
    </w:p>
    <w:p w14:paraId="207B8BE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可靠性：主控、电源、风扇均冗余。</w:t>
      </w:r>
    </w:p>
    <w:p w14:paraId="6C056FAD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接入交换机：Huawei CloudEngine S5735-L48P4X-A1</w:t>
      </w:r>
    </w:p>
    <w:p w14:paraId="5238A647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端口：48个10/100/1000Base-T以太网端口，4个10GE SFP+光口。</w:t>
      </w:r>
    </w:p>
    <w:p w14:paraId="2CBA002A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PoE能力：支持PoE+（802.3at），单端口最大30W，整机供电功率满足满配AP需求。</w:t>
      </w:r>
    </w:p>
    <w:p w14:paraId="2736B082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转发性能：144 Mpps/176 Gbps。</w:t>
      </w:r>
    </w:p>
    <w:p w14:paraId="137B4629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3.4.4 无线与安全设备选型</w:t>
      </w:r>
    </w:p>
    <w:p w14:paraId="2AC29F3D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无线AP：Huawei AirEngine 5761-21</w:t>
      </w:r>
    </w:p>
    <w:p w14:paraId="7B09DDFF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标准：Wi-Fi 6 (802.11ax)。</w:t>
      </w:r>
    </w:p>
    <w:p w14:paraId="437274CA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速率：整机速率5.375Gbps。</w:t>
      </w:r>
    </w:p>
    <w:p w14:paraId="175FA63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射频：内置智能天线，支持2.4G/5G双频并发。</w:t>
      </w:r>
    </w:p>
    <w:p w14:paraId="7088B9CD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用户数：单AP最大支持512用户并发。</w:t>
      </w:r>
    </w:p>
    <w:p w14:paraId="387E25EF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防火墙：Huawei USG6630E</w:t>
      </w:r>
    </w:p>
    <w:p w14:paraId="4B2B1E97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类型：下一代防火墙（NGFW）。</w:t>
      </w:r>
    </w:p>
    <w:p w14:paraId="3E1C9469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吞吐量：防火墙吞吐量10Gbps。</w:t>
      </w:r>
    </w:p>
    <w:p w14:paraId="59B97D64">
      <w:pPr>
        <w:snapToGrid w:val="0"/>
        <w:spacing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功能：集防火墙、VPN、入侵防御（IPS）、防病毒（AV）、URL过滤、应用识别于一体。</w:t>
      </w:r>
    </w:p>
    <w:p w14:paraId="4A91BFB5">
      <w:pPr>
        <w:snapToGrid w:val="0"/>
        <w:spacing w:line="30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3.4.5 设备预算表</w:t>
      </w:r>
    </w:p>
    <w:p w14:paraId="0A43D3C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设备清单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0"/>
        <w:gridCol w:w="2302"/>
        <w:gridCol w:w="549"/>
        <w:gridCol w:w="553"/>
        <w:gridCol w:w="976"/>
        <w:gridCol w:w="1079"/>
        <w:gridCol w:w="2384"/>
      </w:tblGrid>
      <w:tr w14:paraId="48A97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4D1EBF0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设备类型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3E672A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品牌型号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CAD0BD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单位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96D356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A49EAF8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单价(元)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B039472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小计(元)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EA48EC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备注</w:t>
            </w:r>
          </w:p>
        </w:tc>
      </w:tr>
      <w:tr w14:paraId="501F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9C6551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网络设备</w:t>
            </w:r>
          </w:p>
        </w:tc>
      </w:tr>
      <w:tr w14:paraId="127A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DF1A64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核心交换机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05E84E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S12700E-4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1B9D06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FB5D70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206013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714933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8A5A3A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配置双主控、双电源</w:t>
            </w:r>
          </w:p>
        </w:tc>
      </w:tr>
      <w:tr w14:paraId="58549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C3E8D2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汇聚交换机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063375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S7706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9FF1A2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13C74F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3C5DE7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3A3A35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240,000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632953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教学楼/宿舍/行政各2台</w:t>
            </w:r>
          </w:p>
        </w:tc>
      </w:tr>
      <w:tr w14:paraId="13B2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4AC23B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接入交换机(PoE)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99619F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S5735-L48P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A6BBF8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AA2763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288E93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6,500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212311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325,000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3B30A7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用于AP与监控</w:t>
            </w:r>
          </w:p>
        </w:tc>
      </w:tr>
      <w:tr w14:paraId="4E8AA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5CF5E9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接入交换机(非PoE)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D1EB0E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S5735-L48T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0A575C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C8F776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78B40A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4,500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9DCD8C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74D85E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用于机房与办公室</w:t>
            </w:r>
          </w:p>
        </w:tc>
      </w:tr>
      <w:tr w14:paraId="76CB9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6277D7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出口路由器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0B9C59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AR6280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D98C09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37E567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F539CA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35,000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8A40D2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35,000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20BC645"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00F0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A0B8D4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防火墙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E2137C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USG6630E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BA18C0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0A9311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60AAC8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F57D3F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68EF73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双机热备</w:t>
            </w:r>
          </w:p>
        </w:tc>
      </w:tr>
      <w:tr w14:paraId="3928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974ED2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无线控制器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EF7583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AC6805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1D9F19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21CD83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4FCAC3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E87280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7D04BB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双机热备</w:t>
            </w:r>
          </w:p>
        </w:tc>
      </w:tr>
      <w:tr w14:paraId="58A4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CF9BBE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无线AP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9531FD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AirEngine 5761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9A2D4F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个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5B1F50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320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291AC8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1,500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4BA1A9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480,000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7929C7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教室/宿舍/办公室</w:t>
            </w:r>
          </w:p>
        </w:tc>
      </w:tr>
      <w:tr w14:paraId="78285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D6421D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服务器与存储</w:t>
            </w:r>
          </w:p>
        </w:tc>
      </w:tr>
      <w:tr w14:paraId="78FB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6741C5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核心服务器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BA0EAB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RH2288H V5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22912C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1A6FAF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9AB681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7CD182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E5EC57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虚拟化平台</w:t>
            </w:r>
          </w:p>
        </w:tc>
      </w:tr>
      <w:tr w14:paraId="7B15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2AD946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磁盘阵列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2DC87F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OceanStor 2600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242899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5ED9FE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51A948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792607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EF93C5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50TB存储</w:t>
            </w:r>
          </w:p>
        </w:tc>
      </w:tr>
      <w:tr w14:paraId="6C2C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5930850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其他</w:t>
            </w:r>
          </w:p>
        </w:tc>
      </w:tr>
      <w:tr w14:paraId="02DA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367C20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网管软件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164B69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Huawei eSight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1CE86D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套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45837F5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B85BDE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187581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1669EAE"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6705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1F2CC8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机柜及辅材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9DBEFF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图腾/普天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C8D0DA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A99CA4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6579908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CA0375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5A83FAC"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4B3D2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FCB888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施工及调试费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F6CAF81">
            <w:pPr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044E42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3B9A351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57D18E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8444C4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068EC381"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7031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266971A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总计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11C070A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2,280,000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67" w:type="dxa"/>
              <w:left w:w="67" w:type="dxa"/>
              <w:bottom w:w="67" w:type="dxa"/>
              <w:right w:w="67" w:type="dxa"/>
            </w:tcMar>
            <w:vAlign w:val="center"/>
          </w:tcPr>
          <w:p w14:paraId="7AFEAF93">
            <w:pPr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26BC27EC">
      <w:pPr>
        <w:snapToGrid w:val="0"/>
        <w:spacing w:line="300" w:lineRule="auto"/>
        <w:rPr>
          <w:rFonts w:ascii="宋体" w:hAnsi="宋体"/>
          <w:b/>
          <w:sz w:val="24"/>
          <w:szCs w:val="24"/>
        </w:rPr>
      </w:pPr>
    </w:p>
    <w:p w14:paraId="1B545ED4">
      <w:pPr>
        <w:spacing w:before="156" w:beforeLines="50" w:after="156" w:afterLines="50"/>
        <w:rPr>
          <w:rFonts w:eastAsia="黑体"/>
          <w:sz w:val="28"/>
          <w:szCs w:val="28"/>
          <w:highlight w:val="yellow"/>
        </w:rPr>
      </w:pPr>
      <w:r>
        <w:rPr>
          <w:rFonts w:hint="eastAsia" w:eastAsia="黑体"/>
          <w:sz w:val="28"/>
          <w:szCs w:val="28"/>
          <w:highlight w:val="yellow"/>
        </w:rPr>
        <w:t>四、园区网关键</w:t>
      </w:r>
      <w:r>
        <w:rPr>
          <w:rFonts w:eastAsia="黑体"/>
          <w:sz w:val="28"/>
          <w:szCs w:val="28"/>
          <w:highlight w:val="yellow"/>
        </w:rPr>
        <w:t>网络</w:t>
      </w:r>
      <w:r>
        <w:rPr>
          <w:rFonts w:hint="eastAsia" w:eastAsia="黑体"/>
          <w:sz w:val="28"/>
          <w:szCs w:val="28"/>
          <w:highlight w:val="yellow"/>
        </w:rPr>
        <w:t>设备的</w:t>
      </w:r>
      <w:r>
        <w:rPr>
          <w:rFonts w:eastAsia="黑体"/>
          <w:sz w:val="28"/>
          <w:szCs w:val="28"/>
          <w:highlight w:val="yellow"/>
        </w:rPr>
        <w:t>配置</w:t>
      </w:r>
    </w:p>
    <w:p w14:paraId="7F075089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4.1 交换机基础配置</w:t>
      </w:r>
    </w:p>
    <w:p w14:paraId="5921AE6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首先，对所有设备进行基础配置，包括设备命名、管理IP、Telnet/SSH远程登录等。</w:t>
      </w:r>
    </w:p>
    <w:p w14:paraId="55F69339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</w:p>
    <w:p w14:paraId="5104AD27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# 以核心交换机Core-A为例</w:t>
      </w:r>
    </w:p>
    <w:p w14:paraId="7E80DB9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&lt;Huawei&gt; system-view</w:t>
      </w:r>
    </w:p>
    <w:p w14:paraId="463EA25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[Huawei] sysname Core-A  //修改设备名称</w:t>
      </w:r>
    </w:p>
    <w:p w14:paraId="0A06E0E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telnet server enable  //开启Telnet服务</w:t>
      </w:r>
    </w:p>
    <w:p w14:paraId="449760D5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user-interface vty 0 4</w:t>
      </w:r>
    </w:p>
    <w:p w14:paraId="3714F71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[Core-A-ui-vty0-4] authentication-mode aaa  //设置AAA认证模式</w:t>
      </w:r>
    </w:p>
    <w:p w14:paraId="14CF392A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[Core-A-ui-vty0-4] protocol inbound all</w:t>
      </w:r>
    </w:p>
    <w:p w14:paraId="3B2C04A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[Core-A-ui-vty0-4] quit</w:t>
      </w:r>
    </w:p>
    <w:p w14:paraId="4E74872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aaa</w:t>
      </w:r>
    </w:p>
    <w:p w14:paraId="45EE09B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[Core-A-aaa] local-user admin password cipher Huawei@123  //创建管理员账号</w:t>
      </w:r>
    </w:p>
    <w:p w14:paraId="3CD3B15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[Core-A-aaa] local-user admin privilege level 15  //设置最高权限</w:t>
      </w:r>
    </w:p>
    <w:p w14:paraId="07CE74C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[Core-A-aaa] local-user admin service-type telnet ssh http</w:t>
      </w:r>
    </w:p>
    <w:p w14:paraId="5EAF89F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4.2 VLAN与Trunk配置实现</w:t>
      </w:r>
    </w:p>
    <w:p w14:paraId="3CC1EE1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在核心交换机上批量创建VLAN，并配置端口类型。</w:t>
      </w:r>
    </w:p>
    <w:p w14:paraId="45D00F8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vlan batch 10 20 21 22 30 31 32 50 51 55 60 61 100 200</w:t>
      </w:r>
    </w:p>
    <w:p w14:paraId="7060B26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解释：批量创建从10到200的相关VLAN ID。</w:t>
      </w:r>
    </w:p>
    <w:p w14:paraId="3F88D8CF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配置连接接入层的端口（如下行口GE1/0/1）</w:t>
      </w:r>
    </w:p>
    <w:p w14:paraId="4587499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interface GigabitEthernet 1/0/1</w:t>
      </w:r>
    </w:p>
    <w:p w14:paraId="3FA6DE9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[Core-A-GE1/0/1] port link-type trunk  //设置为Trunk模式，允许通过多个VLAN</w:t>
      </w:r>
    </w:p>
    <w:p w14:paraId="7306626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[Core-A-GE1/0/1] port trunk allow-pass vlan 20 30 60  //允许办公、教学、无线VLAN通过</w:t>
      </w:r>
    </w:p>
    <w:p w14:paraId="6E85B046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[Core-A-GE1/0/1] quit</w:t>
      </w:r>
    </w:p>
    <w:p w14:paraId="626904F9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4.3 生成树MSTP配置</w:t>
      </w:r>
    </w:p>
    <w:p w14:paraId="4729EB63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为了防止二层环路，并实现VLAN间的负载均衡，配置MSTP（多生成树协议）。</w:t>
      </w:r>
    </w:p>
    <w:p w14:paraId="0877D4E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stp mode mstp  //启用MSTP模式</w:t>
      </w:r>
    </w:p>
    <w:p w14:paraId="75374EDB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stp region-configuration  //进入域配置</w:t>
      </w:r>
    </w:p>
    <w:p w14:paraId="4CC77DE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[Core-A-mst-region] region-name LX_School  //域名必须一致</w:t>
      </w:r>
    </w:p>
    <w:p w14:paraId="53972FA6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[Core-A-mst-region] revision-level 1</w:t>
      </w:r>
    </w:p>
    <w:p w14:paraId="4960E74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实例映射</w:t>
      </w:r>
    </w:p>
    <w:p w14:paraId="685B566A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[Core-A-mst-region] instance 1 vlan 10 20 21 22 30 31 32  //教学办公走实例1</w:t>
      </w:r>
    </w:p>
    <w:p w14:paraId="1C02CF4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[Core-A-mst-region] instance 2 vlan 50 51 55 60 61  //宿舍无线走实例2</w:t>
      </w:r>
    </w:p>
    <w:p w14:paraId="1D5BBF2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[Core-A-mst-region] active region-configuration  //激活配置</w:t>
      </w:r>
    </w:p>
    <w:p w14:paraId="5A88C7F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[Core-A-mst-region] quit</w:t>
      </w:r>
    </w:p>
    <w:p w14:paraId="41CA911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配置Core-A为实例1的根桥，实例2的备份根桥</w:t>
      </w:r>
    </w:p>
    <w:p w14:paraId="14EB93B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stp instance 1 root primary</w:t>
      </w:r>
    </w:p>
    <w:p w14:paraId="089C8822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stp instance 2 root secondary</w:t>
      </w:r>
    </w:p>
    <w:p w14:paraId="0AD0AADB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在Core-B上配置相反，实现负载均衡</w:t>
      </w:r>
    </w:p>
    <w:p w14:paraId="3820A70B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[Core-B] stp instance 1 root secondary</w:t>
      </w:r>
    </w:p>
    <w:p w14:paraId="3F2144E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[Core-B] stp instance 2 root primary</w:t>
      </w:r>
    </w:p>
    <w:p w14:paraId="7D8C30D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4.4 链路聚合Eth-Trunk配置</w:t>
      </w:r>
    </w:p>
    <w:p w14:paraId="1618457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将连接汇聚交换机的两条物理链路捆绑。</w:t>
      </w:r>
    </w:p>
    <w:p w14:paraId="70339F46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interface Eth-Trunk 1</w:t>
      </w:r>
    </w:p>
    <w:p w14:paraId="7144FD1B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[Core-A-Eth-Trunk1] mode lacp  //使用LACP动态协商模式</w:t>
      </w:r>
    </w:p>
    <w:p w14:paraId="246754E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[Core-A-Eth-Trunk1] trunkport GigabitEthernet 1/0/24  //加入成员端口</w:t>
      </w:r>
    </w:p>
    <w:p w14:paraId="431583C3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[Core-A-Eth-Trunk1] trunkport GigabitEthernet 2/0/24</w:t>
      </w:r>
    </w:p>
    <w:p w14:paraId="34634BE2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[Core-A-Eth-Trunk1] port link-type trunk</w:t>
      </w:r>
    </w:p>
    <w:p w14:paraId="3CFFBA29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[Core-A-Eth-Trunk1] port trunk allow-pass vlan all</w:t>
      </w:r>
    </w:p>
    <w:p w14:paraId="3B0E4DD7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4.5 网关冗余VRRP配置</w:t>
      </w:r>
    </w:p>
    <w:p w14:paraId="7260D4C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配置VRRP，使Core-A和Core-B互为网关备份。</w:t>
      </w:r>
    </w:p>
    <w:p w14:paraId="6818D26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在Core-A上配置VLAN 20的VRRP</w:t>
      </w:r>
    </w:p>
    <w:p w14:paraId="586683D5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interface Vlanif 20</w:t>
      </w:r>
    </w:p>
    <w:p w14:paraId="6879D41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[Core-A-Vlanif20] ip address 10.10.20.252 24  //实地址</w:t>
      </w:r>
    </w:p>
    <w:p w14:paraId="54908BF3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[Core-A-Vlanif20] vrrp vrid 20 virtual-ip 10.10.20.254  //虚拟网关地址</w:t>
      </w:r>
    </w:p>
    <w:p w14:paraId="4D922687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[Core-A-Vlanif20] vrrp vrid 20 priority 120  //设置较高优先级，成为Master</w:t>
      </w:r>
    </w:p>
    <w:p w14:paraId="4DB2283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[Core-A-Vlanif20] vrrp vrid 20 preempt-mode timer delay 20  //抢占延时</w:t>
      </w:r>
    </w:p>
    <w:p w14:paraId="51ED7C6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在Core-B上配置</w:t>
      </w:r>
    </w:p>
    <w:p w14:paraId="1ACFF656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[Core-B] interface Vlanif 20</w:t>
      </w:r>
    </w:p>
    <w:p w14:paraId="63A002E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[Core-B-Vlanif20] ip address 10.10.20.253 24</w:t>
      </w:r>
    </w:p>
    <w:p w14:paraId="5AD03EB7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[Core-B-Vlanif20] vrrp vrid 20 virtual-ip 10.10.20.254</w:t>
      </w:r>
    </w:p>
    <w:p w14:paraId="099FFE6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[Core-B-Vlanif20] vrrp vrid 20 priority 100  //默认优先级，成为Backup</w:t>
      </w:r>
    </w:p>
    <w:p w14:paraId="226C4955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4.6 路由协议OSPF配置</w:t>
      </w:r>
    </w:p>
    <w:p w14:paraId="7FF7133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配置核心交换机与出口路由器之间的OSPF路由。</w:t>
      </w:r>
    </w:p>
    <w:p w14:paraId="015DE78A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oshpf 1 router-id 1.1.1.1</w:t>
      </w:r>
    </w:p>
    <w:p w14:paraId="5FCA50F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[Core-A-ospf-1] area 0</w:t>
      </w:r>
    </w:p>
    <w:p w14:paraId="0AA6504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[Core-A-ospf-1-area-0.0.0.0] network 10.0.0.0 0.255.255.255  //宣告所有内网网段</w:t>
      </w:r>
    </w:p>
    <w:p w14:paraId="53E1E4E3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[Core-A-ospf-1-area-0.0.0.0] network 10.255.0.0 0.0.0.3  //宣告互联接口</w:t>
      </w:r>
    </w:p>
    <w:p w14:paraId="4E42C5F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4.7 出口NAT与ACL安全配置</w:t>
      </w:r>
    </w:p>
    <w:p w14:paraId="5C62FC9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在出口路由器（或防火墙）上配置NAT，使内网用户能上网。</w:t>
      </w:r>
    </w:p>
    <w:p w14:paraId="2132B56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定义允许上网的ACL</w:t>
      </w:r>
    </w:p>
    <w:p w14:paraId="4883F01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[Router] acl 2000</w:t>
      </w:r>
    </w:p>
    <w:p w14:paraId="2E81F4F7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[Router-acl-basic-2000] rule permit source 10.0.0.0 0.255.255.255</w:t>
      </w:r>
    </w:p>
    <w:p w14:paraId="59E8858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[Router-acl-basic-2000] quit</w:t>
      </w:r>
    </w:p>
    <w:p w14:paraId="25B3A31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在WAN口应用Easy IP NAT</w:t>
      </w:r>
    </w:p>
    <w:p w14:paraId="409001C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[Router] interface GigabitEthernet 0/0/0</w:t>
      </w:r>
    </w:p>
    <w:p w14:paraId="4F5F00A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[Router-GE0/0/0] nat outbound 2000</w:t>
      </w:r>
    </w:p>
    <w:p w14:paraId="68A036B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</w:p>
    <w:p w14:paraId="55400585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配置访问控制：禁止学生VLAN（50）访问财务VLAN（21）</w:t>
      </w:r>
    </w:p>
    <w:p w14:paraId="2A57DD1B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acl 3001</w:t>
      </w:r>
    </w:p>
    <w:p w14:paraId="578D2FA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[Core-A-acl-adv-3001] rule deny ip source 10.30.50.0 0.0.1.255 destination 10.10.21.0 0.0.0.255</w:t>
      </w:r>
    </w:p>
    <w:p w14:paraId="654AD8C2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[Core-A-acl-adv-3001] rule permit ip</w:t>
      </w:r>
    </w:p>
    <w:p w14:paraId="706E940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[Core-A] traffic-filter inbound acl 3001 interface Vlanif 5</w:t>
      </w:r>
    </w:p>
    <w:p w14:paraId="698A61C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4.8 无线控制器AC与AP配置</w:t>
      </w:r>
    </w:p>
    <w:p w14:paraId="4C43B360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校园网采用集中转发模式。</w:t>
      </w:r>
    </w:p>
    <w:p w14:paraId="2B030C98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AC配置</w:t>
      </w:r>
    </w:p>
    <w:p w14:paraId="79226DE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[AC6605] wlan</w:t>
      </w:r>
    </w:p>
    <w:p w14:paraId="1AA82776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[AC6605-wlan] ap-group name Classroom  //创建教室AP组</w:t>
      </w:r>
    </w:p>
    <w:p w14:paraId="5AFCF7BE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[AC6605-wlan] regulatory-domain profile name cn</w:t>
      </w:r>
    </w:p>
    <w:p w14:paraId="6518B3BC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[AC6605-wlan-regulate-domain-cn] country-code cn</w:t>
      </w:r>
    </w:p>
    <w:p w14:paraId="7E819CAB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配置SSID</w:t>
      </w:r>
    </w:p>
    <w:p w14:paraId="720EBC1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[AC6605-wlan] ssid-profile name LX_School_Student</w:t>
      </w:r>
    </w:p>
    <w:p w14:paraId="71D5ECD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[AC6605-wlan-ssid-LX_Student] ssid LX_School_Student  //Wi-Fi名称</w:t>
      </w:r>
    </w:p>
    <w:p w14:paraId="635F51A4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配置密码认证</w:t>
      </w:r>
    </w:p>
    <w:p w14:paraId="57C3801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[AC6605-wlan] security-profile name LX_Sec</w:t>
      </w:r>
    </w:p>
    <w:p w14:paraId="257EBFD6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[AC6605-wlan-sec-LX] security wpa-wpa2 psk pass-phrase 88888888 aes</w:t>
      </w:r>
    </w:p>
    <w:p w14:paraId="66E3127D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// 绑定VAP</w:t>
      </w:r>
    </w:p>
    <w:p w14:paraId="00904AAA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[AC6605-wlan] vap-profile name LX_VAP</w:t>
      </w:r>
    </w:p>
    <w:p w14:paraId="45B49472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[AC6605-wlan-vap-LX] service-vlan vlan-id 60  //业务VLAN</w:t>
      </w:r>
    </w:p>
    <w:p w14:paraId="2721F5E1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[AC6605-wlan-vap-LX] ssid-profile LX_School_Student</w:t>
      </w:r>
    </w:p>
    <w:p w14:paraId="10E1FAFB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[AC6605-wlan-vap-LX] security-profile LX_Sec</w:t>
      </w:r>
    </w:p>
    <w:p w14:paraId="67790E62">
      <w:pPr>
        <w:snapToGrid w:val="0"/>
        <w:spacing w:line="30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[AC6605-wlan] ap-group name Classroom</w:t>
      </w:r>
    </w:p>
    <w:p w14:paraId="1CE1F4E7">
      <w:pPr>
        <w:snapToGrid w:val="0"/>
        <w:spacing w:line="300" w:lineRule="auto"/>
        <w:ind w:firstLine="480" w:firstLine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[AC6605-wlan-ap-group-Classroom] vap-profile LX_VAP wlan 1 radio all</w:t>
      </w:r>
    </w:p>
    <w:p w14:paraId="237D0EDF">
      <w:pPr>
        <w:spacing w:before="156" w:beforeLines="50" w:after="156" w:afterLines="50"/>
        <w:rPr>
          <w:rFonts w:eastAsia="黑体"/>
          <w:sz w:val="28"/>
          <w:szCs w:val="28"/>
          <w:highlight w:val="yellow"/>
        </w:rPr>
      </w:pPr>
      <w:r>
        <w:rPr>
          <w:rFonts w:hint="eastAsia" w:eastAsia="黑体"/>
          <w:sz w:val="28"/>
          <w:szCs w:val="28"/>
          <w:highlight w:val="yellow"/>
        </w:rPr>
        <w:t>五、网络工程</w:t>
      </w:r>
      <w:r>
        <w:rPr>
          <w:rFonts w:eastAsia="黑体"/>
          <w:sz w:val="28"/>
          <w:szCs w:val="28"/>
          <w:highlight w:val="yellow"/>
        </w:rPr>
        <w:t>验收</w:t>
      </w:r>
      <w:r>
        <w:rPr>
          <w:rFonts w:hint="eastAsia" w:eastAsia="黑体"/>
          <w:sz w:val="28"/>
          <w:szCs w:val="28"/>
          <w:highlight w:val="yellow"/>
        </w:rPr>
        <w:t>与测试</w:t>
      </w:r>
    </w:p>
    <w:p w14:paraId="616F1B6B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5.1 验收标准与流程</w:t>
      </w:r>
    </w:p>
    <w:p w14:paraId="39FC523C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工程验收依据《综合布线系统工程验收规范》(GB/T 50312-2016) 和合同要求进行。</w:t>
      </w:r>
    </w:p>
    <w:p w14:paraId="22002FB4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流程：施工方自检 -&gt; 监理方初验 -&gt; 学校信息中心终验。</w:t>
      </w:r>
    </w:p>
    <w:p w14:paraId="1B60EFB7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文档移交：包括《网络拓扑图》、《点位分布图》、《设备配置清单》、《测试报告》、《竣工图纸》。</w:t>
      </w:r>
    </w:p>
    <w:p w14:paraId="64AE4A4E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5.2 连通性测试</w:t>
      </w:r>
    </w:p>
    <w:p w14:paraId="71566ED3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使用PC连接各楼层信息插座，使用Ping命令测试。</w:t>
      </w:r>
    </w:p>
    <w:p w14:paraId="066F8A6B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内网连通性：Ping网关延时&lt;2ms，无丢包。</w:t>
      </w:r>
    </w:p>
    <w:p w14:paraId="0610411B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外网连通性：Ping www.baidu.com，延时&lt;50ms（电信出口），丢包率&lt;1%。</w:t>
      </w:r>
    </w:p>
    <w:p w14:paraId="6CF1B410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测试脚本示例：</w:t>
      </w:r>
    </w:p>
    <w:p w14:paraId="0D7C2875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`ping 10.10.20.254 -n 100` （测试网关稳定性）</w:t>
      </w:r>
    </w:p>
    <w:p w14:paraId="7091962C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`tracert 114.114.114.114` （测试路径路由是否正确）</w:t>
      </w:r>
    </w:p>
    <w:p w14:paraId="1EA67117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5.3 性能压力测试</w:t>
      </w:r>
    </w:p>
    <w:p w14:paraId="373530EC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使用专业测试仪表（如Fluke）或软件（IxChariot）。</w:t>
      </w:r>
    </w:p>
    <w:p w14:paraId="433DDD44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吞吐量：测试核心到接入层的双向吞吐量，应达到900Mbps以上（千兆链路）。</w:t>
      </w:r>
    </w:p>
    <w:p w14:paraId="363FF7A4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并发连接数：在模拟高并发情况下，测试防火墙的新建连接数和并发连接数是否达标。</w:t>
      </w:r>
    </w:p>
    <w:p w14:paraId="146FF85E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5.4 故障恢复测试</w:t>
      </w:r>
    </w:p>
    <w:p w14:paraId="63FC3848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验证网络的冗余能力。</w:t>
      </w:r>
    </w:p>
    <w:p w14:paraId="190BFB40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拔掉Core-A的一根电源线，观察设备是否正常运行（电源冗余）。</w:t>
      </w:r>
    </w:p>
    <w:p w14:paraId="5047222A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拔掉Core-A与汇聚交换机的一条光纤，观察Eth-Trunk是否瞬间切换，业务是否中断。Ping包允许丢失1-2个。</w:t>
      </w:r>
    </w:p>
    <w:p w14:paraId="6EF00B08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关闭Core-A电源，验证VRRP是否切换到Core-B，全网PC上网是否受影响。</w:t>
      </w:r>
    </w:p>
    <w:p w14:paraId="49D4DE18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5.5 无线覆盖测试</w:t>
      </w:r>
    </w:p>
    <w:p w14:paraId="625B28ED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使用WirelessMon或手机Wi-Fi分析仪APP（如Cellular-Z）。</w:t>
      </w:r>
    </w:p>
    <w:p w14:paraId="35888BF8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信号强度：教室、办公室、宿舍内95%区域信号强度 &gt; -65dBm。</w:t>
      </w:r>
    </w:p>
    <w:p w14:paraId="04909F7B">
      <w:pPr>
        <w:snapToGrid w:val="0"/>
        <w:spacing w:line="300" w:lineRule="auto"/>
        <w:ind w:firstLine="48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漫游测试：拿着手机在楼层走动，视频通话不卡顿，漫游切换时间 &lt; 100ms。</w:t>
      </w:r>
    </w:p>
    <w:p w14:paraId="633C238B">
      <w:pPr>
        <w:snapToGrid w:val="0"/>
        <w:spacing w:line="300" w:lineRule="auto"/>
        <w:ind w:firstLine="482"/>
        <w:rPr>
          <w:sz w:val="24"/>
          <w:szCs w:val="24"/>
        </w:rPr>
      </w:pPr>
      <w:r>
        <w:rPr>
          <w:rFonts w:hint="eastAsia"/>
          <w:sz w:val="24"/>
          <w:szCs w:val="24"/>
        </w:rPr>
        <w:t>干扰测试：信噪比 SNR &gt; 20dB，无明显的同频干扰。</w:t>
      </w:r>
    </w:p>
    <w:p w14:paraId="4B880D3B">
      <w:pPr>
        <w:spacing w:before="156" w:beforeLines="50" w:after="156" w:afterLines="50"/>
        <w:rPr>
          <w:rFonts w:eastAsia="黑体"/>
          <w:sz w:val="28"/>
          <w:szCs w:val="28"/>
          <w:highlight w:val="yellow"/>
        </w:rPr>
      </w:pPr>
      <w:r>
        <w:rPr>
          <w:rFonts w:hint="eastAsia" w:eastAsia="黑体"/>
          <w:sz w:val="28"/>
          <w:szCs w:val="28"/>
          <w:highlight w:val="yellow"/>
        </w:rPr>
        <w:t>六、结果与讨论</w:t>
      </w:r>
    </w:p>
    <w:p w14:paraId="57D5EEC5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6.1 设计成果总结</w:t>
      </w:r>
    </w:p>
    <w:p w14:paraId="49C22703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本次绍兴鲁迅中学园区网设计与实践项目，历时设计规划与模拟仿真，圆满完成了预定目标。</w:t>
      </w:r>
    </w:p>
    <w:p w14:paraId="2822E232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（1）构建了万兆骨干、千兆桌面的高速信息通道，解决了长期困扰学校的网速慢问题。</w:t>
      </w:r>
    </w:p>
    <w:p w14:paraId="65B2BBA4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（2）实现了Wi-Fi 6的全校无缝覆盖，满足了移动学习和办公的迫切需求。</w:t>
      </w:r>
    </w:p>
    <w:p w14:paraId="7CC7A928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（3）通过VLAN、ACL和防火墙的部署，构建了纵深防御的安全体系，有效隔离了病毒传播，保证了数据安全。</w:t>
      </w:r>
    </w:p>
    <w:p w14:paraId="31F06F08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（4）双核心、双链路的冗余设计，极大地提升了网络的可靠性，消除了单点故障风险。</w:t>
      </w:r>
    </w:p>
    <w:p w14:paraId="530E7DB2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6.2 遇到的问题与解决方案</w:t>
      </w:r>
    </w:p>
    <w:p w14:paraId="1CC69E26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在设计过程中，主要遇到了老旧建筑布线难的问题。老宿舍楼没有预留弱电井，且墙体较厚，Wi-Fi信号穿墙衰减严重。</w:t>
      </w:r>
    </w:p>
    <w:p w14:paraId="57B9C7B3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解决方案：</w:t>
      </w:r>
    </w:p>
    <w:p w14:paraId="1E61A470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（1）布线方面：采用室外沿着外墙敷设PVC管进入宿舍走廊，再打孔入室的方式，虽增加了施工难度但解决了路径问题。</w:t>
      </w:r>
    </w:p>
    <w:p w14:paraId="7A028B95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（2）无线覆盖方面：放弃了走廊放装AP的方案，改为采用面板式AP（AirEngine 5761-11W），直接安装在每个宿舍内的原有网口面板位置，实现了“一房一AP”，彻底解决了信号覆盖死角问题。</w:t>
      </w:r>
    </w:p>
    <w:p w14:paraId="61C136A4">
      <w:pPr>
        <w:snapToGrid w:val="0"/>
        <w:spacing w:line="300" w:lineRule="auto"/>
        <w:ind w:firstLine="482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6.3 不足之处与改进方向</w:t>
      </w:r>
    </w:p>
    <w:p w14:paraId="52E86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ind w:firstLine="482"/>
        <w:textAlignment w:val="auto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受限于预算，本次设计在出口带宽上仅设计了1G，随着未来VR/AR教学的应用，可能很快会成为瓶颈。</w:t>
      </w:r>
    </w:p>
    <w:p w14:paraId="6619D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ind w:firstLine="482"/>
        <w:textAlignment w:val="auto"/>
        <w:rPr>
          <w:rFonts w:hint="cs"/>
          <w:sz w:val="24"/>
          <w:szCs w:val="24"/>
        </w:rPr>
      </w:pPr>
      <w:r>
        <w:rPr>
          <w:rFonts w:hint="cs"/>
          <w:sz w:val="24"/>
          <w:szCs w:val="24"/>
        </w:rPr>
        <w:t>改进方向：建议学校在二期工程中，引入波分复用（WDM）设备或升级ISP线路至10G PON。同时，可以引入SDN控制器，实现自动化运维，进一步降低人工维护成本。</w:t>
      </w:r>
    </w:p>
    <w:p w14:paraId="116E6293">
      <w:pPr>
        <w:snapToGrid w:val="0"/>
        <w:spacing w:line="300" w:lineRule="auto"/>
        <w:ind w:firstLine="482"/>
        <w:rPr>
          <w:sz w:val="24"/>
          <w:szCs w:val="24"/>
        </w:rPr>
      </w:pPr>
    </w:p>
    <w:p w14:paraId="3BFCB0C8">
      <w:pPr>
        <w:spacing w:before="156" w:beforeLines="50" w:after="156" w:afterLines="50"/>
        <w:rPr>
          <w:rFonts w:eastAsia="黑体"/>
          <w:sz w:val="28"/>
          <w:szCs w:val="28"/>
          <w:highlight w:val="yellow"/>
        </w:rPr>
      </w:pPr>
      <w:r>
        <w:rPr>
          <w:rFonts w:hint="eastAsia" w:eastAsia="黑体"/>
          <w:sz w:val="28"/>
          <w:szCs w:val="28"/>
          <w:highlight w:val="yellow"/>
        </w:rPr>
        <w:t>七、</w:t>
      </w:r>
      <w:r>
        <w:rPr>
          <w:rFonts w:eastAsia="黑体"/>
          <w:sz w:val="28"/>
          <w:szCs w:val="28"/>
          <w:highlight w:val="yellow"/>
        </w:rPr>
        <w:t>参考文献</w:t>
      </w:r>
    </w:p>
    <w:p w14:paraId="7247152D">
      <w:pPr>
        <w:snapToGrid w:val="0"/>
        <w:spacing w:line="300" w:lineRule="auto"/>
        <w:ind w:firstLine="482"/>
        <w:rPr>
          <w:rFonts w:hint="eastAsia" w:ascii="Arial" w:hAnsi="Arial" w:cs="Arial"/>
          <w:color w:val="333333"/>
          <w:kern w:val="0"/>
          <w:sz w:val="24"/>
          <w:szCs w:val="24"/>
        </w:rPr>
      </w:pPr>
      <w:r>
        <w:rPr>
          <w:rFonts w:hint="eastAsia" w:ascii="Arial" w:hAnsi="Arial" w:cs="Arial"/>
          <w:color w:val="333333"/>
          <w:kern w:val="0"/>
          <w:sz w:val="24"/>
          <w:szCs w:val="24"/>
        </w:rPr>
        <w:t>[1] 谢希仁. 计算机网络（第8版）[M]. 北京: 电子工业出版社, 2021.</w:t>
      </w:r>
    </w:p>
    <w:p w14:paraId="57B3556B">
      <w:pPr>
        <w:snapToGrid w:val="0"/>
        <w:spacing w:line="300" w:lineRule="auto"/>
        <w:ind w:firstLine="482"/>
        <w:rPr>
          <w:rFonts w:hint="eastAsia" w:ascii="Arial" w:hAnsi="Arial" w:cs="Arial"/>
          <w:color w:val="333333"/>
          <w:kern w:val="0"/>
          <w:sz w:val="24"/>
          <w:szCs w:val="24"/>
        </w:rPr>
      </w:pPr>
      <w:r>
        <w:rPr>
          <w:rFonts w:hint="eastAsia" w:ascii="Arial" w:hAnsi="Arial" w:cs="Arial"/>
          <w:color w:val="333333"/>
          <w:kern w:val="0"/>
          <w:sz w:val="24"/>
          <w:szCs w:val="24"/>
        </w:rPr>
        <w:t>[2] 华为技术有限公司. Campus Network Solution Design Guide [DB/OL]. Huawei Support, 2024.</w:t>
      </w:r>
    </w:p>
    <w:p w14:paraId="43A4EB5F">
      <w:pPr>
        <w:snapToGrid w:val="0"/>
        <w:spacing w:line="300" w:lineRule="auto"/>
        <w:ind w:firstLine="482"/>
        <w:rPr>
          <w:rFonts w:hint="eastAsia" w:ascii="Arial" w:hAnsi="Arial" w:cs="Arial"/>
          <w:color w:val="333333"/>
          <w:kern w:val="0"/>
          <w:sz w:val="24"/>
          <w:szCs w:val="24"/>
        </w:rPr>
      </w:pPr>
      <w:r>
        <w:rPr>
          <w:rFonts w:hint="eastAsia" w:ascii="Arial" w:hAnsi="Arial" w:cs="Arial"/>
          <w:color w:val="333333"/>
          <w:kern w:val="0"/>
          <w:sz w:val="24"/>
          <w:szCs w:val="24"/>
        </w:rPr>
        <w:t>[3] 陈显刚. 计算机网络课程设计[M]. 北京: 清华大学出版社, 2019.</w:t>
      </w:r>
    </w:p>
    <w:p w14:paraId="1D30E071">
      <w:pPr>
        <w:snapToGrid w:val="0"/>
        <w:spacing w:line="300" w:lineRule="auto"/>
        <w:ind w:firstLine="482"/>
        <w:rPr>
          <w:rFonts w:hint="eastAsia" w:ascii="Arial" w:hAnsi="Arial" w:cs="Arial"/>
          <w:color w:val="333333"/>
          <w:kern w:val="0"/>
          <w:sz w:val="24"/>
          <w:szCs w:val="24"/>
        </w:rPr>
      </w:pPr>
      <w:r>
        <w:rPr>
          <w:rFonts w:hint="eastAsia" w:ascii="Arial" w:hAnsi="Arial" w:cs="Arial"/>
          <w:color w:val="333333"/>
          <w:kern w:val="0"/>
          <w:sz w:val="24"/>
          <w:szCs w:val="24"/>
        </w:rPr>
        <w:t>[4] 全国信息安全标准化技术委员会. GB/T 22239-2019 信息安全技术 网络安全等级保护基本要求[S]. 2019.</w:t>
      </w:r>
    </w:p>
    <w:p w14:paraId="4508C41A">
      <w:pPr>
        <w:snapToGrid w:val="0"/>
        <w:spacing w:line="300" w:lineRule="auto"/>
        <w:ind w:firstLine="482"/>
        <w:rPr>
          <w:rFonts w:hint="eastAsia" w:ascii="Arial" w:hAnsi="Arial" w:cs="Arial"/>
          <w:color w:val="333333"/>
          <w:kern w:val="0"/>
          <w:sz w:val="24"/>
          <w:szCs w:val="24"/>
        </w:rPr>
      </w:pPr>
      <w:r>
        <w:rPr>
          <w:rFonts w:hint="eastAsia" w:ascii="Arial" w:hAnsi="Arial" w:cs="Arial"/>
          <w:color w:val="333333"/>
          <w:kern w:val="0"/>
          <w:sz w:val="24"/>
          <w:szCs w:val="24"/>
        </w:rPr>
        <w:t>[5] 建设部. GB 50311-2016 综合布线系统工程设计规范[S]. 2016.</w:t>
      </w:r>
    </w:p>
    <w:p w14:paraId="04E13353">
      <w:pPr>
        <w:snapToGrid w:val="0"/>
        <w:spacing w:line="300" w:lineRule="auto"/>
        <w:ind w:firstLine="482"/>
        <w:rPr>
          <w:rFonts w:hint="eastAsia" w:ascii="Arial" w:hAnsi="Arial" w:cs="Arial"/>
          <w:color w:val="333333"/>
          <w:kern w:val="0"/>
          <w:sz w:val="24"/>
          <w:szCs w:val="24"/>
        </w:rPr>
      </w:pPr>
      <w:r>
        <w:rPr>
          <w:rFonts w:hint="eastAsia" w:ascii="Arial" w:hAnsi="Arial" w:cs="Arial"/>
          <w:color w:val="333333"/>
          <w:kern w:val="0"/>
          <w:sz w:val="24"/>
          <w:szCs w:val="24"/>
        </w:rPr>
        <w:t>[6] 绍兴市鲁迅中学官网. 学校简介与发展规划. 2024.</w:t>
      </w:r>
    </w:p>
    <w:p w14:paraId="72F64A76">
      <w:pPr>
        <w:snapToGrid w:val="0"/>
        <w:spacing w:line="300" w:lineRule="auto"/>
        <w:ind w:firstLine="482"/>
        <w:rPr>
          <w:sz w:val="24"/>
          <w:szCs w:val="24"/>
        </w:rPr>
      </w:pPr>
    </w:p>
    <w:p w14:paraId="17E5F38A">
      <w:pPr>
        <w:spacing w:line="360" w:lineRule="exact"/>
        <w:rPr>
          <w:sz w:val="24"/>
          <w:szCs w:val="24"/>
        </w:rPr>
      </w:pPr>
      <w:bookmarkStart w:id="1" w:name="_GoBack"/>
      <w:bookmarkEnd w:id="1"/>
    </w:p>
    <w:sectPr>
      <w:headerReference r:id="rId3" w:type="default"/>
      <w:footerReference r:id="rId4" w:type="default"/>
      <w:pgSz w:w="11907" w:h="15876"/>
      <w:pgMar w:top="1418" w:right="1134" w:bottom="1418" w:left="1134" w:header="851" w:footer="680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大标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大标宋">
    <w:altName w:val="黑体"/>
    <w:panose1 w:val="00000000000000000000"/>
    <w:charset w:val="86"/>
    <w:family w:val="modern"/>
    <w:pitch w:val="default"/>
    <w:sig w:usb0="00000000" w:usb1="00000000" w:usb2="00000010" w:usb3="00000000" w:csb0="0004000A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C56B1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66268E5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E1DEC">
    <w:pPr>
      <w:pStyle w:val="5"/>
      <w:pBdr>
        <w:bottom w:val="single" w:color="auto" w:sz="6" w:space="9"/>
      </w:pBdr>
      <w:adjustRightInd w:val="0"/>
      <w:rPr>
        <w:sz w:val="21"/>
        <w:szCs w:val="21"/>
      </w:rPr>
    </w:pPr>
    <w:r>
      <w:rPr>
        <w:rFonts w:hint="eastAsia"/>
        <w:sz w:val="21"/>
        <w:szCs w:val="21"/>
      </w:rPr>
      <w:t>计算机与人工智能学院-</w:t>
    </w:r>
    <w:r>
      <w:rPr>
        <w:sz w:val="21"/>
        <w:szCs w:val="21"/>
      </w:rPr>
      <w:t>---</w:t>
    </w:r>
    <w:r>
      <w:rPr>
        <w:rFonts w:hint="eastAsia"/>
        <w:sz w:val="21"/>
        <w:szCs w:val="21"/>
      </w:rPr>
      <w:t>计算机网络（SCAI003112）【2</w:t>
    </w:r>
    <w:r>
      <w:rPr>
        <w:sz w:val="21"/>
        <w:szCs w:val="21"/>
      </w:rPr>
      <w:t>025</w:t>
    </w:r>
    <w:r>
      <w:rPr>
        <w:rFonts w:hint="eastAsia"/>
        <w:sz w:val="21"/>
        <w:szCs w:val="21"/>
      </w:rPr>
      <w:t>-</w:t>
    </w:r>
    <w:r>
      <w:rPr>
        <w:sz w:val="21"/>
        <w:szCs w:val="21"/>
      </w:rPr>
      <w:t>2026</w:t>
    </w:r>
    <w:r>
      <w:rPr>
        <w:rFonts w:hint="eastAsia"/>
        <w:sz w:val="21"/>
        <w:szCs w:val="21"/>
      </w:rPr>
      <w:t>（1）】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5AA"/>
    <w:rsid w:val="00040A52"/>
    <w:rsid w:val="000448D2"/>
    <w:rsid w:val="0005060C"/>
    <w:rsid w:val="0005782E"/>
    <w:rsid w:val="0008050C"/>
    <w:rsid w:val="000D2FD8"/>
    <w:rsid w:val="000D7D91"/>
    <w:rsid w:val="000E3BCF"/>
    <w:rsid w:val="00147F04"/>
    <w:rsid w:val="0016094C"/>
    <w:rsid w:val="00172A27"/>
    <w:rsid w:val="0018007F"/>
    <w:rsid w:val="0019006C"/>
    <w:rsid w:val="001A2490"/>
    <w:rsid w:val="001F39D2"/>
    <w:rsid w:val="00211D02"/>
    <w:rsid w:val="00230C3D"/>
    <w:rsid w:val="00233EA8"/>
    <w:rsid w:val="00251765"/>
    <w:rsid w:val="00264CAF"/>
    <w:rsid w:val="002751DC"/>
    <w:rsid w:val="00293DAE"/>
    <w:rsid w:val="002A3530"/>
    <w:rsid w:val="002D509E"/>
    <w:rsid w:val="003006CA"/>
    <w:rsid w:val="00304D04"/>
    <w:rsid w:val="0030508C"/>
    <w:rsid w:val="00306E3D"/>
    <w:rsid w:val="00333B97"/>
    <w:rsid w:val="00346CDD"/>
    <w:rsid w:val="003A3B85"/>
    <w:rsid w:val="003A575C"/>
    <w:rsid w:val="003B3EFF"/>
    <w:rsid w:val="003B4237"/>
    <w:rsid w:val="003C07A4"/>
    <w:rsid w:val="00406314"/>
    <w:rsid w:val="00420B79"/>
    <w:rsid w:val="004669EE"/>
    <w:rsid w:val="00471065"/>
    <w:rsid w:val="004A5FE7"/>
    <w:rsid w:val="004B0991"/>
    <w:rsid w:val="004D6510"/>
    <w:rsid w:val="004E0089"/>
    <w:rsid w:val="004F5A4E"/>
    <w:rsid w:val="00505A8F"/>
    <w:rsid w:val="00546D6F"/>
    <w:rsid w:val="00570719"/>
    <w:rsid w:val="005822D3"/>
    <w:rsid w:val="00583D8E"/>
    <w:rsid w:val="00594FC6"/>
    <w:rsid w:val="00622677"/>
    <w:rsid w:val="006478B2"/>
    <w:rsid w:val="006737FD"/>
    <w:rsid w:val="006D111B"/>
    <w:rsid w:val="006D5E6F"/>
    <w:rsid w:val="00701642"/>
    <w:rsid w:val="00705C17"/>
    <w:rsid w:val="0073070A"/>
    <w:rsid w:val="00787EBD"/>
    <w:rsid w:val="007941F3"/>
    <w:rsid w:val="007B3D71"/>
    <w:rsid w:val="007E3716"/>
    <w:rsid w:val="007F6AA0"/>
    <w:rsid w:val="00801D45"/>
    <w:rsid w:val="00810250"/>
    <w:rsid w:val="00872426"/>
    <w:rsid w:val="00875B2E"/>
    <w:rsid w:val="00890560"/>
    <w:rsid w:val="008B1AC5"/>
    <w:rsid w:val="008B743B"/>
    <w:rsid w:val="008C35A7"/>
    <w:rsid w:val="008D36E7"/>
    <w:rsid w:val="008D3916"/>
    <w:rsid w:val="008F6D18"/>
    <w:rsid w:val="008F763B"/>
    <w:rsid w:val="00927BF3"/>
    <w:rsid w:val="00983058"/>
    <w:rsid w:val="00984993"/>
    <w:rsid w:val="009C7254"/>
    <w:rsid w:val="009D5C33"/>
    <w:rsid w:val="00A135D9"/>
    <w:rsid w:val="00A20712"/>
    <w:rsid w:val="00A52ACB"/>
    <w:rsid w:val="00A53A89"/>
    <w:rsid w:val="00A54975"/>
    <w:rsid w:val="00A914D4"/>
    <w:rsid w:val="00AB70B6"/>
    <w:rsid w:val="00AE178F"/>
    <w:rsid w:val="00AF1592"/>
    <w:rsid w:val="00AF6470"/>
    <w:rsid w:val="00B56E67"/>
    <w:rsid w:val="00B649C7"/>
    <w:rsid w:val="00B72087"/>
    <w:rsid w:val="00BA6710"/>
    <w:rsid w:val="00BB2E5A"/>
    <w:rsid w:val="00BC3795"/>
    <w:rsid w:val="00BE0A6B"/>
    <w:rsid w:val="00C11457"/>
    <w:rsid w:val="00C128DF"/>
    <w:rsid w:val="00C673DB"/>
    <w:rsid w:val="00C70C87"/>
    <w:rsid w:val="00C96F77"/>
    <w:rsid w:val="00CC1C36"/>
    <w:rsid w:val="00D00C44"/>
    <w:rsid w:val="00D56261"/>
    <w:rsid w:val="00D71564"/>
    <w:rsid w:val="00D92408"/>
    <w:rsid w:val="00DA5CC2"/>
    <w:rsid w:val="00DB180C"/>
    <w:rsid w:val="00DB182F"/>
    <w:rsid w:val="00DB23B8"/>
    <w:rsid w:val="00E2202D"/>
    <w:rsid w:val="00E75B28"/>
    <w:rsid w:val="00E95FD5"/>
    <w:rsid w:val="00EA3540"/>
    <w:rsid w:val="00EB0581"/>
    <w:rsid w:val="00F13000"/>
    <w:rsid w:val="00F266EC"/>
    <w:rsid w:val="00F3469B"/>
    <w:rsid w:val="00F504FA"/>
    <w:rsid w:val="00F5424C"/>
    <w:rsid w:val="00F550CE"/>
    <w:rsid w:val="00F9428E"/>
    <w:rsid w:val="00FF5D91"/>
    <w:rsid w:val="06906652"/>
    <w:rsid w:val="0A2D7CCC"/>
    <w:rsid w:val="17BC5666"/>
    <w:rsid w:val="17F45028"/>
    <w:rsid w:val="19241D0A"/>
    <w:rsid w:val="3FF73B50"/>
    <w:rsid w:val="449A2CFC"/>
    <w:rsid w:val="4B9E2406"/>
    <w:rsid w:val="5798756F"/>
    <w:rsid w:val="61804119"/>
    <w:rsid w:val="643A375C"/>
    <w:rsid w:val="706B38E2"/>
    <w:rsid w:val="710B6BAC"/>
    <w:rsid w:val="750C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qFormat/>
    <w:uiPriority w:val="0"/>
  </w:style>
  <w:style w:type="character" w:customStyle="1" w:styleId="11">
    <w:name w:val="页脚 字符"/>
    <w:link w:val="4"/>
    <w:uiPriority w:val="99"/>
    <w:rPr>
      <w:kern w:val="2"/>
      <w:sz w:val="18"/>
      <w:szCs w:val="18"/>
    </w:rPr>
  </w:style>
  <w:style w:type="character" w:customStyle="1" w:styleId="12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13">
    <w:name w:val="Char Char1"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character" w:customStyle="1" w:styleId="15">
    <w:name w:val="标题 4 字符"/>
    <w:basedOn w:val="9"/>
    <w:link w:val="2"/>
    <w:uiPriority w:val="9"/>
    <w:rPr>
      <w:rFonts w:ascii="宋体" w:hAnsi="宋体" w:cs="宋体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SWJTU</Company>
  <Pages>15</Pages>
  <Words>3672</Words>
  <Characters>4174</Characters>
  <Lines>2</Lines>
  <Paragraphs>2</Paragraphs>
  <TotalTime>458</TotalTime>
  <ScaleCrop>false</ScaleCrop>
  <LinksUpToDate>false</LinksUpToDate>
  <CharactersWithSpaces>4237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2024-10-17T15:56:00Z</dcterms:created>
  <dc:creator>zz</dc:creator>
  <cp:lastModifiedBy>WPS_1665891310</cp:lastModifiedBy>
  <cp:lastPrinted>2003-10-08T01:18:00Z</cp:lastPrinted>
  <dcterms:modified xsi:type="dcterms:W3CDTF">2025-12-30T15:30:34Z</dcterms:modified>
  <dc:title>西 南 交 通 大 学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7964E41ECB2D453DB913679082F37486_13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