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云计算技术期末模拟试卷（D卷·拔高版）</w:t>
      </w:r>
    </w:p>
    <w:p>
      <w:pPr>
        <w:jc w:val="center"/>
      </w:pPr>
      <w:r>
        <w:rPr>
          <w:rFonts w:ascii="宋体" w:hAnsi="宋体" w:eastAsia="宋体"/>
          <w:sz w:val="21"/>
        </w:rPr>
        <w:t>基于考纲知识点与期末复习例题整理，难度再提高</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Pr>
          <w:p>
            <w:r/>
            <w:r>
              <w:rPr>
                <w:rFonts w:ascii="宋体" w:hAnsi="宋体" w:eastAsia="宋体"/>
                <w:b/>
                <w:sz w:val="21"/>
              </w:rPr>
              <w:t>姓名</w:t>
            </w:r>
          </w:p>
        </w:tc>
        <w:tc>
          <w:tcPr>
            <w:tcW w:type="dxa" w:w="2550"/>
            <w:vAlign w:val="center"/>
          </w:tcPr>
          <w:p>
            <w:r/>
            <w:r>
              <w:rPr>
                <w:rFonts w:ascii="宋体" w:hAnsi="宋体" w:eastAsia="宋体"/>
                <w:b w:val="0"/>
                <w:sz w:val="21"/>
              </w:rPr>
            </w:r>
          </w:p>
        </w:tc>
        <w:tc>
          <w:tcPr>
            <w:tcW w:type="dxa" w:w="2550"/>
            <w:vAlign w:val="center"/>
          </w:tcPr>
          <w:p>
            <w:r/>
            <w:r>
              <w:rPr>
                <w:rFonts w:ascii="宋体" w:hAnsi="宋体" w:eastAsia="宋体"/>
                <w:b/>
                <w:sz w:val="21"/>
              </w:rPr>
              <w:t>学号</w:t>
            </w:r>
          </w:p>
        </w:tc>
        <w:tc>
          <w:tcPr>
            <w:tcW w:type="dxa" w:w="2550"/>
            <w:vAlign w:val="center"/>
          </w:tcPr>
          <w:p>
            <w:r/>
            <w:r>
              <w:rPr>
                <w:rFonts w:ascii="宋体" w:hAnsi="宋体" w:eastAsia="宋体"/>
                <w:b w:val="0"/>
                <w:sz w:val="21"/>
              </w:rPr>
            </w:r>
          </w:p>
        </w:tc>
      </w:tr>
      <w:tr>
        <w:tc>
          <w:tcPr>
            <w:tcW w:type="dxa" w:w="2550"/>
            <w:vAlign w:val="center"/>
          </w:tcPr>
          <w:p>
            <w:r/>
            <w:r>
              <w:rPr>
                <w:rFonts w:ascii="宋体" w:hAnsi="宋体" w:eastAsia="宋体"/>
                <w:b/>
                <w:sz w:val="21"/>
              </w:rPr>
              <w:t>班级</w:t>
            </w:r>
          </w:p>
        </w:tc>
        <w:tc>
          <w:tcPr>
            <w:tcW w:type="dxa" w:w="2550"/>
            <w:vAlign w:val="center"/>
          </w:tcPr>
          <w:p>
            <w:r/>
            <w:r>
              <w:rPr>
                <w:rFonts w:ascii="宋体" w:hAnsi="宋体" w:eastAsia="宋体"/>
                <w:b w:val="0"/>
                <w:sz w:val="21"/>
              </w:rPr>
            </w:r>
          </w:p>
        </w:tc>
        <w:tc>
          <w:tcPr>
            <w:tcW w:type="dxa" w:w="2550"/>
            <w:vAlign w:val="center"/>
          </w:tcPr>
          <w:p>
            <w:r/>
            <w:r>
              <w:rPr>
                <w:rFonts w:ascii="宋体" w:hAnsi="宋体" w:eastAsia="宋体"/>
                <w:b/>
                <w:sz w:val="21"/>
              </w:rPr>
              <w:t>得分</w:t>
            </w:r>
          </w:p>
        </w:tc>
        <w:tc>
          <w:tcPr>
            <w:tcW w:type="dxa" w:w="2550"/>
            <w:vAlign w:val="center"/>
          </w:tcPr>
          <w:p>
            <w:r/>
            <w:r>
              <w:rPr>
                <w:rFonts w:ascii="宋体" w:hAnsi="宋体" w:eastAsia="宋体"/>
                <w:b w:val="0"/>
                <w:sz w:val="21"/>
              </w:rPr>
            </w:r>
          </w:p>
        </w:tc>
      </w:tr>
    </w:tbl>
    <w:p>
      <w:r>
        <w:t>考试说明：本卷共五类题型，满分 100 分。请在答题区域作答；选择题为单选题。</w:t>
      </w:r>
    </w:p>
    <w:p>
      <w:r>
        <w:t>题型分值：选择题 20×2=40 分；填空题 10×1=10 分；判断题 10×1=10 分；简答题 5×4=20 分；问答题 5×4=20 分。</w:t>
      </w:r>
    </w:p>
    <w:p>
      <w:pPr>
        <w:pStyle w:val="Heading1"/>
      </w:pPr>
      <w:r>
        <w:rPr>
          <w:b/>
        </w:rPr>
        <w:t>一、选择题（共 20 题，每题 2 分，共 40 分）</w:t>
      </w:r>
    </w:p>
    <w:p>
      <w:pPr>
        <w:spacing w:after="60" w:line="252" w:lineRule="auto"/>
      </w:pPr>
      <w:r>
        <w:rPr>
          <w:rFonts w:ascii="宋体" w:hAnsi="宋体" w:eastAsia="宋体"/>
          <w:sz w:val="21"/>
        </w:rPr>
        <w:t>1. 某科研平台允许用户通过 API 自行创建 GPU 实例；平台根据 GPU 小时、对象存储容量和公网流量生成账单。该描述同时体现的云计算本质特征主要是（ ）。</w:t>
      </w:r>
    </w:p>
    <w:p>
      <w:pPr>
        <w:spacing w:after="20"/>
        <w:ind w:left="340"/>
      </w:pPr>
      <w:r>
        <w:rPr>
          <w:rFonts w:ascii="宋体" w:hAnsi="宋体" w:eastAsia="宋体"/>
          <w:sz w:val="21"/>
        </w:rPr>
        <w:t>A. 按需自服务与可计量服务</w:t>
      </w:r>
    </w:p>
    <w:p>
      <w:pPr>
        <w:spacing w:after="20"/>
        <w:ind w:left="340"/>
      </w:pPr>
      <w:r>
        <w:rPr>
          <w:rFonts w:ascii="宋体" w:hAnsi="宋体" w:eastAsia="宋体"/>
          <w:sz w:val="21"/>
        </w:rPr>
        <w:t>B. 社区云与强一致性</w:t>
      </w:r>
    </w:p>
    <w:p>
      <w:pPr>
        <w:spacing w:after="20"/>
        <w:ind w:left="340"/>
      </w:pPr>
      <w:r>
        <w:rPr>
          <w:rFonts w:ascii="宋体" w:hAnsi="宋体" w:eastAsia="宋体"/>
          <w:sz w:val="21"/>
        </w:rPr>
        <w:t>C. 软件虚拟化与 PageRank</w:t>
      </w:r>
    </w:p>
    <w:p>
      <w:pPr>
        <w:spacing w:after="20"/>
        <w:ind w:left="340"/>
      </w:pPr>
      <w:r>
        <w:rPr>
          <w:rFonts w:ascii="宋体" w:hAnsi="宋体" w:eastAsia="宋体"/>
          <w:sz w:val="21"/>
        </w:rPr>
        <w:t>D. Headless Service 与血缘容错</w:t>
      </w:r>
    </w:p>
    <w:p>
      <w:pPr>
        <w:spacing w:after="60" w:line="252" w:lineRule="auto"/>
      </w:pPr>
      <w:r>
        <w:rPr>
          <w:rFonts w:ascii="宋体" w:hAnsi="宋体" w:eastAsia="宋体"/>
          <w:sz w:val="21"/>
        </w:rPr>
        <w:t>2. 下列关于云服务模式用户管理边界的排序，正确的是（ ）。</w:t>
      </w:r>
    </w:p>
    <w:p>
      <w:pPr>
        <w:spacing w:after="20"/>
        <w:ind w:left="340"/>
      </w:pPr>
      <w:r>
        <w:rPr>
          <w:rFonts w:ascii="宋体" w:hAnsi="宋体" w:eastAsia="宋体"/>
          <w:sz w:val="21"/>
        </w:rPr>
        <w:t>A. SaaS &gt; PaaS &gt; IaaS</w:t>
      </w:r>
    </w:p>
    <w:p>
      <w:pPr>
        <w:spacing w:after="20"/>
        <w:ind w:left="340"/>
      </w:pPr>
      <w:r>
        <w:rPr>
          <w:rFonts w:ascii="宋体" w:hAnsi="宋体" w:eastAsia="宋体"/>
          <w:sz w:val="21"/>
        </w:rPr>
        <w:t>B. PaaS &gt; SaaS &gt; IaaS</w:t>
      </w:r>
    </w:p>
    <w:p>
      <w:pPr>
        <w:spacing w:after="20"/>
        <w:ind w:left="340"/>
      </w:pPr>
      <w:r>
        <w:rPr>
          <w:rFonts w:ascii="宋体" w:hAnsi="宋体" w:eastAsia="宋体"/>
          <w:sz w:val="21"/>
        </w:rPr>
        <w:t>C. IaaS &gt; PaaS &gt; SaaS</w:t>
      </w:r>
    </w:p>
    <w:p>
      <w:pPr>
        <w:spacing w:after="20"/>
        <w:ind w:left="340"/>
      </w:pPr>
      <w:r>
        <w:rPr>
          <w:rFonts w:ascii="宋体" w:hAnsi="宋体" w:eastAsia="宋体"/>
          <w:sz w:val="21"/>
        </w:rPr>
        <w:t>D. 三者完全相同</w:t>
      </w:r>
    </w:p>
    <w:p>
      <w:pPr>
        <w:spacing w:after="60" w:line="252" w:lineRule="auto"/>
      </w:pPr>
      <w:r>
        <w:rPr>
          <w:rFonts w:ascii="宋体" w:hAnsi="宋体" w:eastAsia="宋体"/>
          <w:sz w:val="21"/>
        </w:rPr>
        <w:t>3. 某高校联盟共建一套云平台，仅供联盟内高校共享科研算力，并执行统一行业安全规范。该部署模式最接近（ ）。</w:t>
      </w:r>
    </w:p>
    <w:p>
      <w:pPr>
        <w:spacing w:after="20"/>
        <w:ind w:left="340"/>
      </w:pPr>
      <w:r>
        <w:rPr>
          <w:rFonts w:ascii="宋体" w:hAnsi="宋体" w:eastAsia="宋体"/>
          <w:sz w:val="21"/>
        </w:rPr>
        <w:t>A. 公有云</w:t>
      </w:r>
    </w:p>
    <w:p>
      <w:pPr>
        <w:spacing w:after="20"/>
        <w:ind w:left="340"/>
      </w:pPr>
      <w:r>
        <w:rPr>
          <w:rFonts w:ascii="宋体" w:hAnsi="宋体" w:eastAsia="宋体"/>
          <w:sz w:val="21"/>
        </w:rPr>
        <w:t>B. 私有云</w:t>
      </w:r>
    </w:p>
    <w:p>
      <w:pPr>
        <w:spacing w:after="20"/>
        <w:ind w:left="340"/>
      </w:pPr>
      <w:r>
        <w:rPr>
          <w:rFonts w:ascii="宋体" w:hAnsi="宋体" w:eastAsia="宋体"/>
          <w:sz w:val="21"/>
        </w:rPr>
        <w:t>C. 社区云</w:t>
      </w:r>
    </w:p>
    <w:p>
      <w:pPr>
        <w:spacing w:after="20"/>
        <w:ind w:left="340"/>
      </w:pPr>
      <w:r>
        <w:rPr>
          <w:rFonts w:ascii="宋体" w:hAnsi="宋体" w:eastAsia="宋体"/>
          <w:sz w:val="21"/>
        </w:rPr>
        <w:t>D. 本地单机部署</w:t>
      </w:r>
    </w:p>
    <w:p>
      <w:pPr>
        <w:spacing w:after="60" w:line="252" w:lineRule="auto"/>
      </w:pPr>
      <w:r>
        <w:rPr>
          <w:rFonts w:ascii="宋体" w:hAnsi="宋体" w:eastAsia="宋体"/>
          <w:sz w:val="21"/>
        </w:rPr>
        <w:t>4. 关于寄居虚拟化与裸机虚拟化，下列说法最准确的是（ ）。</w:t>
      </w:r>
    </w:p>
    <w:p>
      <w:pPr>
        <w:spacing w:after="20"/>
        <w:ind w:left="340"/>
      </w:pPr>
      <w:r>
        <w:rPr>
          <w:rFonts w:ascii="宋体" w:hAnsi="宋体" w:eastAsia="宋体"/>
          <w:sz w:val="21"/>
        </w:rPr>
        <w:t>A. 寄居虚拟化直接运行在裸机硬件上，因此没有 Host OS</w:t>
      </w:r>
    </w:p>
    <w:p>
      <w:pPr>
        <w:spacing w:after="20"/>
        <w:ind w:left="340"/>
      </w:pPr>
      <w:r>
        <w:rPr>
          <w:rFonts w:ascii="宋体" w:hAnsi="宋体" w:eastAsia="宋体"/>
          <w:sz w:val="21"/>
        </w:rPr>
        <w:t>B. 裸机虚拟化通常更接近物理机性能，但硬件兼容和部署要求更高</w:t>
      </w:r>
    </w:p>
    <w:p>
      <w:pPr>
        <w:spacing w:after="20"/>
        <w:ind w:left="340"/>
      </w:pPr>
      <w:r>
        <w:rPr>
          <w:rFonts w:ascii="宋体" w:hAnsi="宋体" w:eastAsia="宋体"/>
          <w:sz w:val="21"/>
        </w:rPr>
        <w:t>C. 二者都必须共享宿主机内核，不能运行完整 Guest OS</w:t>
      </w:r>
    </w:p>
    <w:p>
      <w:pPr>
        <w:spacing w:after="20"/>
        <w:ind w:left="340"/>
      </w:pPr>
      <w:r>
        <w:rPr>
          <w:rFonts w:ascii="宋体" w:hAnsi="宋体" w:eastAsia="宋体"/>
          <w:sz w:val="21"/>
        </w:rPr>
        <w:t>D. 裸机虚拟化只能用于浏览器中的 SaaS</w:t>
      </w:r>
    </w:p>
    <w:p>
      <w:pPr>
        <w:spacing w:after="60" w:line="252" w:lineRule="auto"/>
      </w:pPr>
      <w:r>
        <w:rPr>
          <w:rFonts w:ascii="宋体" w:hAnsi="宋体" w:eastAsia="宋体"/>
          <w:sz w:val="21"/>
        </w:rPr>
        <w:t>5. 早期 x86 虚拟化中，某些敏感指令在低权限态执行不陷入。Intel VT-x 解决该问题的核心思路是（ ）。</w:t>
      </w:r>
    </w:p>
    <w:p>
      <w:pPr>
        <w:spacing w:after="20"/>
        <w:ind w:left="340"/>
      </w:pPr>
      <w:r>
        <w:rPr>
          <w:rFonts w:ascii="宋体" w:hAnsi="宋体" w:eastAsia="宋体"/>
          <w:sz w:val="21"/>
        </w:rPr>
        <w:t>A. 把所有 Guest OS 改写成 JavaScript</w:t>
      </w:r>
    </w:p>
    <w:p>
      <w:pPr>
        <w:spacing w:after="20"/>
        <w:ind w:left="340"/>
      </w:pPr>
      <w:r>
        <w:rPr>
          <w:rFonts w:ascii="宋体" w:hAnsi="宋体" w:eastAsia="宋体"/>
          <w:sz w:val="21"/>
        </w:rPr>
        <w:t>B. 引入 Root/Non-root 模式，敏感事件触发 VM-Exit 交给 VMM</w:t>
      </w:r>
    </w:p>
    <w:p>
      <w:pPr>
        <w:spacing w:after="20"/>
        <w:ind w:left="340"/>
      </w:pPr>
      <w:r>
        <w:rPr>
          <w:rFonts w:ascii="宋体" w:hAnsi="宋体" w:eastAsia="宋体"/>
          <w:sz w:val="21"/>
        </w:rPr>
        <w:t>C. 取消 CPU 特权级</w:t>
      </w:r>
    </w:p>
    <w:p>
      <w:pPr>
        <w:spacing w:after="20"/>
        <w:ind w:left="340"/>
      </w:pPr>
      <w:r>
        <w:rPr>
          <w:rFonts w:ascii="宋体" w:hAnsi="宋体" w:eastAsia="宋体"/>
          <w:sz w:val="21"/>
        </w:rPr>
        <w:t>D. 将所有磁盘文件改为对象存储</w:t>
      </w:r>
    </w:p>
    <w:p>
      <w:pPr>
        <w:spacing w:after="60" w:line="252" w:lineRule="auto"/>
      </w:pPr>
      <w:r>
        <w:rPr>
          <w:rFonts w:ascii="宋体" w:hAnsi="宋体" w:eastAsia="宋体"/>
          <w:sz w:val="21"/>
        </w:rPr>
        <w:t>6. 关于内存虚拟化地址转换，下列路径描述更接近 EPT 工作方式的是（ ）。</w:t>
      </w:r>
    </w:p>
    <w:p>
      <w:pPr>
        <w:spacing w:after="20"/>
        <w:ind w:left="340"/>
      </w:pPr>
      <w:r>
        <w:rPr>
          <w:rFonts w:ascii="宋体" w:hAnsi="宋体" w:eastAsia="宋体"/>
          <w:sz w:val="21"/>
        </w:rPr>
        <w:t>A. 虚拟地址直接等于物理地址</w:t>
      </w:r>
    </w:p>
    <w:p>
      <w:pPr>
        <w:spacing w:after="20"/>
        <w:ind w:left="340"/>
      </w:pPr>
      <w:r>
        <w:rPr>
          <w:rFonts w:ascii="宋体" w:hAnsi="宋体" w:eastAsia="宋体"/>
          <w:sz w:val="21"/>
        </w:rPr>
        <w:t>B. Guest 虚拟地址经 Guest 物理地址再到宿主机物理地址，并由硬件辅助完成两级转换</w:t>
      </w:r>
    </w:p>
    <w:p>
      <w:pPr>
        <w:spacing w:after="20"/>
        <w:ind w:left="340"/>
      </w:pPr>
      <w:r>
        <w:rPr>
          <w:rFonts w:ascii="宋体" w:hAnsi="宋体" w:eastAsia="宋体"/>
          <w:sz w:val="21"/>
        </w:rPr>
        <w:t>C. 对象 Key 经 Metadata 转换为 Offset</w:t>
      </w:r>
    </w:p>
    <w:p>
      <w:pPr>
        <w:spacing w:after="20"/>
        <w:ind w:left="340"/>
      </w:pPr>
      <w:r>
        <w:rPr>
          <w:rFonts w:ascii="宋体" w:hAnsi="宋体" w:eastAsia="宋体"/>
          <w:sz w:val="21"/>
        </w:rPr>
        <w:t>D. PID Namespace 将网络地址转换为磁盘地址</w:t>
      </w:r>
    </w:p>
    <w:p>
      <w:pPr>
        <w:spacing w:after="60" w:line="252" w:lineRule="auto"/>
      </w:pPr>
      <w:r>
        <w:rPr>
          <w:rFonts w:ascii="宋体" w:hAnsi="宋体" w:eastAsia="宋体"/>
          <w:sz w:val="21"/>
        </w:rPr>
        <w:t>7. 某容器突破 CPU 上限导致同机服务抖动，最应检查的 Linux 内核机制是（ ）。</w:t>
      </w:r>
    </w:p>
    <w:p>
      <w:pPr>
        <w:spacing w:after="20"/>
        <w:ind w:left="340"/>
      </w:pPr>
      <w:r>
        <w:rPr>
          <w:rFonts w:ascii="宋体" w:hAnsi="宋体" w:eastAsia="宋体"/>
          <w:sz w:val="21"/>
        </w:rPr>
        <w:t>A. PID Namespace</w:t>
      </w:r>
    </w:p>
    <w:p>
      <w:pPr>
        <w:spacing w:after="20"/>
        <w:ind w:left="340"/>
      </w:pPr>
      <w:r>
        <w:rPr>
          <w:rFonts w:ascii="宋体" w:hAnsi="宋体" w:eastAsia="宋体"/>
          <w:sz w:val="21"/>
        </w:rPr>
        <w:t>B. Cgroup</w:t>
      </w:r>
    </w:p>
    <w:p>
      <w:pPr>
        <w:spacing w:after="20"/>
        <w:ind w:left="340"/>
      </w:pPr>
      <w:r>
        <w:rPr>
          <w:rFonts w:ascii="宋体" w:hAnsi="宋体" w:eastAsia="宋体"/>
          <w:sz w:val="21"/>
        </w:rPr>
        <w:t>C. SPT</w:t>
      </w:r>
    </w:p>
    <w:p>
      <w:pPr>
        <w:spacing w:after="20"/>
        <w:ind w:left="340"/>
      </w:pPr>
      <w:r>
        <w:rPr>
          <w:rFonts w:ascii="宋体" w:hAnsi="宋体" w:eastAsia="宋体"/>
          <w:sz w:val="21"/>
        </w:rPr>
        <w:t>D. VirtualService</w:t>
      </w:r>
    </w:p>
    <w:p>
      <w:pPr>
        <w:spacing w:after="60" w:line="252" w:lineRule="auto"/>
      </w:pPr>
      <w:r>
        <w:rPr>
          <w:rFonts w:ascii="宋体" w:hAnsi="宋体" w:eastAsia="宋体"/>
          <w:sz w:val="21"/>
        </w:rPr>
        <w:t>8. Docker 镜像分层中，多个 nginx 容器共享相同基础镜像层，各自写日志时互不影响。该现象主要依赖（ ）。</w:t>
      </w:r>
    </w:p>
    <w:p>
      <w:pPr>
        <w:spacing w:after="20"/>
        <w:ind w:left="340"/>
      </w:pPr>
      <w:r>
        <w:rPr>
          <w:rFonts w:ascii="宋体" w:hAnsi="宋体" w:eastAsia="宋体"/>
          <w:sz w:val="21"/>
        </w:rPr>
        <w:t>A. 只读层复用与写时复制</w:t>
      </w:r>
    </w:p>
    <w:p>
      <w:pPr>
        <w:spacing w:after="20"/>
        <w:ind w:left="340"/>
      </w:pPr>
      <w:r>
        <w:rPr>
          <w:rFonts w:ascii="宋体" w:hAnsi="宋体" w:eastAsia="宋体"/>
          <w:sz w:val="21"/>
        </w:rPr>
        <w:t>B. VM-Exit 与 EPT</w:t>
      </w:r>
    </w:p>
    <w:p>
      <w:pPr>
        <w:spacing w:after="20"/>
        <w:ind w:left="340"/>
      </w:pPr>
      <w:r>
        <w:rPr>
          <w:rFonts w:ascii="宋体" w:hAnsi="宋体" w:eastAsia="宋体"/>
          <w:sz w:val="21"/>
        </w:rPr>
        <w:t>C. PageRank 迭代</w:t>
      </w:r>
    </w:p>
    <w:p>
      <w:pPr>
        <w:spacing w:after="20"/>
        <w:ind w:left="340"/>
      </w:pPr>
      <w:r>
        <w:rPr>
          <w:rFonts w:ascii="宋体" w:hAnsi="宋体" w:eastAsia="宋体"/>
          <w:sz w:val="21"/>
        </w:rPr>
        <w:t>D. CAP 中的分区容忍性</w:t>
      </w:r>
    </w:p>
    <w:p>
      <w:pPr>
        <w:spacing w:after="60" w:line="252" w:lineRule="auto"/>
      </w:pPr>
      <w:r>
        <w:rPr>
          <w:rFonts w:ascii="宋体" w:hAnsi="宋体" w:eastAsia="宋体"/>
          <w:sz w:val="21"/>
        </w:rPr>
        <w:t>9. 下列运维方式最符合不可变基础设施理念的是（ ）。</w:t>
      </w:r>
    </w:p>
    <w:p>
      <w:pPr>
        <w:spacing w:after="20"/>
        <w:ind w:left="340"/>
      </w:pPr>
      <w:r>
        <w:rPr>
          <w:rFonts w:ascii="宋体" w:hAnsi="宋体" w:eastAsia="宋体"/>
          <w:sz w:val="21"/>
        </w:rPr>
        <w:t>A. 线上 SSH 到机器修改配置后继续使用</w:t>
      </w:r>
    </w:p>
    <w:p>
      <w:pPr>
        <w:spacing w:after="20"/>
        <w:ind w:left="340"/>
      </w:pPr>
      <w:r>
        <w:rPr>
          <w:rFonts w:ascii="宋体" w:hAnsi="宋体" w:eastAsia="宋体"/>
          <w:sz w:val="21"/>
        </w:rPr>
        <w:t>B. 在运行中手工替换二进制文件且不记录版本</w:t>
      </w:r>
    </w:p>
    <w:p>
      <w:pPr>
        <w:spacing w:after="20"/>
        <w:ind w:left="340"/>
      </w:pPr>
      <w:r>
        <w:rPr>
          <w:rFonts w:ascii="宋体" w:hAnsi="宋体" w:eastAsia="宋体"/>
          <w:sz w:val="21"/>
        </w:rPr>
        <w:t>C. 重新构建镜像，用新实例替换旧实例并保留可回滚版本</w:t>
      </w:r>
    </w:p>
    <w:p>
      <w:pPr>
        <w:spacing w:after="20"/>
        <w:ind w:left="340"/>
      </w:pPr>
      <w:r>
        <w:rPr>
          <w:rFonts w:ascii="宋体" w:hAnsi="宋体" w:eastAsia="宋体"/>
          <w:sz w:val="21"/>
        </w:rPr>
        <w:t>D. 直接删除所有健康检查</w:t>
      </w:r>
    </w:p>
    <w:p>
      <w:pPr>
        <w:spacing w:after="60" w:line="252" w:lineRule="auto"/>
      </w:pPr>
      <w:r>
        <w:rPr>
          <w:rFonts w:ascii="宋体" w:hAnsi="宋体" w:eastAsia="宋体"/>
          <w:sz w:val="21"/>
        </w:rPr>
        <w:t>10. 某 Deployment replicas=31，maxSurge=12%，maxUnavailable=17%。滚动更新期间最多 Pod 数与最少可用 Pod 数分别是（ ）。</w:t>
      </w:r>
    </w:p>
    <w:p>
      <w:pPr>
        <w:spacing w:after="20"/>
        <w:ind w:left="340"/>
      </w:pPr>
      <w:r>
        <w:rPr>
          <w:rFonts w:ascii="宋体" w:hAnsi="宋体" w:eastAsia="宋体"/>
          <w:sz w:val="21"/>
        </w:rPr>
        <w:t>A. 34，25</w:t>
      </w:r>
    </w:p>
    <w:p>
      <w:pPr>
        <w:spacing w:after="20"/>
        <w:ind w:left="340"/>
      </w:pPr>
      <w:r>
        <w:rPr>
          <w:rFonts w:ascii="宋体" w:hAnsi="宋体" w:eastAsia="宋体"/>
          <w:sz w:val="21"/>
        </w:rPr>
        <w:t>B. 35，26</w:t>
      </w:r>
    </w:p>
    <w:p>
      <w:pPr>
        <w:spacing w:after="20"/>
        <w:ind w:left="340"/>
      </w:pPr>
      <w:r>
        <w:rPr>
          <w:rFonts w:ascii="宋体" w:hAnsi="宋体" w:eastAsia="宋体"/>
          <w:sz w:val="21"/>
        </w:rPr>
        <w:t>C. 35，25</w:t>
      </w:r>
    </w:p>
    <w:p>
      <w:pPr>
        <w:spacing w:after="20"/>
        <w:ind w:left="340"/>
      </w:pPr>
      <w:r>
        <w:rPr>
          <w:rFonts w:ascii="宋体" w:hAnsi="宋体" w:eastAsia="宋体"/>
          <w:sz w:val="21"/>
        </w:rPr>
        <w:t>D. 34，26</w:t>
      </w:r>
    </w:p>
    <w:p>
      <w:pPr>
        <w:spacing w:after="60" w:line="252" w:lineRule="auto"/>
      </w:pPr>
      <w:r>
        <w:rPr>
          <w:rFonts w:ascii="宋体" w:hAnsi="宋体" w:eastAsia="宋体"/>
          <w:sz w:val="21"/>
        </w:rPr>
        <w:t>11. 一个 Pod 内有两个容器：容器 A 的 CPU/内存 requests=limits；容器 B 的 CPU requests=limits，但只设置了 memory request，未设置 memory limit。该 Pod 的 QoS 更可能是（ ）。</w:t>
      </w:r>
    </w:p>
    <w:p>
      <w:pPr>
        <w:spacing w:after="20"/>
        <w:ind w:left="340"/>
      </w:pPr>
      <w:r>
        <w:rPr>
          <w:rFonts w:ascii="宋体" w:hAnsi="宋体" w:eastAsia="宋体"/>
          <w:sz w:val="21"/>
        </w:rPr>
        <w:t>A. Guaranteed</w:t>
      </w:r>
    </w:p>
    <w:p>
      <w:pPr>
        <w:spacing w:after="20"/>
        <w:ind w:left="340"/>
      </w:pPr>
      <w:r>
        <w:rPr>
          <w:rFonts w:ascii="宋体" w:hAnsi="宋体" w:eastAsia="宋体"/>
          <w:sz w:val="21"/>
        </w:rPr>
        <w:t>B. Burstable</w:t>
      </w:r>
    </w:p>
    <w:p>
      <w:pPr>
        <w:spacing w:after="20"/>
        <w:ind w:left="340"/>
      </w:pPr>
      <w:r>
        <w:rPr>
          <w:rFonts w:ascii="宋体" w:hAnsi="宋体" w:eastAsia="宋体"/>
          <w:sz w:val="21"/>
        </w:rPr>
        <w:t>C. BestEffort</w:t>
      </w:r>
    </w:p>
    <w:p>
      <w:pPr>
        <w:spacing w:after="20"/>
        <w:ind w:left="340"/>
      </w:pPr>
      <w:r>
        <w:rPr>
          <w:rFonts w:ascii="宋体" w:hAnsi="宋体" w:eastAsia="宋体"/>
          <w:sz w:val="21"/>
        </w:rPr>
        <w:t>D. Open</w:t>
      </w:r>
    </w:p>
    <w:p>
      <w:pPr>
        <w:spacing w:after="60" w:line="252" w:lineRule="auto"/>
      </w:pPr>
      <w:r>
        <w:rPr>
          <w:rFonts w:ascii="宋体" w:hAnsi="宋体" w:eastAsia="宋体"/>
          <w:sz w:val="21"/>
        </w:rPr>
        <w:t>12. StatefulSet 中某 redis-0 Pod 被删除后重建，仍应挂载原来的数据卷。支撑这一点的关键机制是（ ）。</w:t>
      </w:r>
    </w:p>
    <w:p>
      <w:pPr>
        <w:spacing w:after="20"/>
        <w:ind w:left="340"/>
      </w:pPr>
      <w:r>
        <w:rPr>
          <w:rFonts w:ascii="宋体" w:hAnsi="宋体" w:eastAsia="宋体"/>
          <w:sz w:val="21"/>
        </w:rPr>
        <w:t>A. VolumeClaimTemplates 为每个副本创建独立 PVC</w:t>
      </w:r>
    </w:p>
    <w:p>
      <w:pPr>
        <w:spacing w:after="20"/>
        <w:ind w:left="340"/>
      </w:pPr>
      <w:r>
        <w:rPr>
          <w:rFonts w:ascii="宋体" w:hAnsi="宋体" w:eastAsia="宋体"/>
          <w:sz w:val="21"/>
        </w:rPr>
        <w:t>B. Deployment 自动共享同一个 EmptyDir</w:t>
      </w:r>
    </w:p>
    <w:p>
      <w:pPr>
        <w:spacing w:after="20"/>
        <w:ind w:left="340"/>
      </w:pPr>
      <w:r>
        <w:rPr>
          <w:rFonts w:ascii="宋体" w:hAnsi="宋体" w:eastAsia="宋体"/>
          <w:sz w:val="21"/>
        </w:rPr>
        <w:t>C. VirtualService 定义 v1/v2 权重</w:t>
      </w:r>
    </w:p>
    <w:p>
      <w:pPr>
        <w:spacing w:after="20"/>
        <w:ind w:left="340"/>
      </w:pPr>
      <w:r>
        <w:rPr>
          <w:rFonts w:ascii="宋体" w:hAnsi="宋体" w:eastAsia="宋体"/>
          <w:sz w:val="21"/>
        </w:rPr>
        <w:t>D. Cgroup 负责 DNS 解析</w:t>
      </w:r>
    </w:p>
    <w:p>
      <w:pPr>
        <w:spacing w:after="60" w:line="252" w:lineRule="auto"/>
      </w:pPr>
      <w:r>
        <w:rPr>
          <w:rFonts w:ascii="宋体" w:hAnsi="宋体" w:eastAsia="宋体"/>
          <w:sz w:val="21"/>
        </w:rPr>
        <w:t>13. Istio 中要将 reviews 服务 v2 版本流量从 5% 提升到 20%，通常主要修改（ ）。</w:t>
      </w:r>
    </w:p>
    <w:p>
      <w:pPr>
        <w:spacing w:after="20"/>
        <w:ind w:left="340"/>
      </w:pPr>
      <w:r>
        <w:rPr>
          <w:rFonts w:ascii="宋体" w:hAnsi="宋体" w:eastAsia="宋体"/>
          <w:sz w:val="21"/>
        </w:rPr>
        <w:t>A. VirtualService 中的路由权重</w:t>
      </w:r>
    </w:p>
    <w:p>
      <w:pPr>
        <w:spacing w:after="20"/>
        <w:ind w:left="340"/>
      </w:pPr>
      <w:r>
        <w:rPr>
          <w:rFonts w:ascii="宋体" w:hAnsi="宋体" w:eastAsia="宋体"/>
          <w:sz w:val="21"/>
        </w:rPr>
        <w:t>B. PVC 的存储容量</w:t>
      </w:r>
    </w:p>
    <w:p>
      <w:pPr>
        <w:spacing w:after="20"/>
        <w:ind w:left="340"/>
      </w:pPr>
      <w:r>
        <w:rPr>
          <w:rFonts w:ascii="宋体" w:hAnsi="宋体" w:eastAsia="宋体"/>
          <w:sz w:val="21"/>
        </w:rPr>
        <w:t>C. Kafka Topic 的 Partition 数</w:t>
      </w:r>
    </w:p>
    <w:p>
      <w:pPr>
        <w:spacing w:after="20"/>
        <w:ind w:left="340"/>
      </w:pPr>
      <w:r>
        <w:rPr>
          <w:rFonts w:ascii="宋体" w:hAnsi="宋体" w:eastAsia="宋体"/>
          <w:sz w:val="21"/>
        </w:rPr>
        <w:t>D. SPT 中的页表项</w:t>
      </w:r>
    </w:p>
    <w:p>
      <w:pPr>
        <w:spacing w:after="60" w:line="252" w:lineRule="auto"/>
      </w:pPr>
      <w:r>
        <w:rPr>
          <w:rFonts w:ascii="宋体" w:hAnsi="宋体" w:eastAsia="宋体"/>
          <w:sz w:val="21"/>
        </w:rPr>
        <w:t>14. 某 Kafka Topic 有 7 个 Partition。Consumer Group G1 有 4 个消费者，G2 有 9 个消费者。关于同一时刻最大并行消费数，正确的是（ ）。</w:t>
      </w:r>
    </w:p>
    <w:p>
      <w:pPr>
        <w:spacing w:after="20"/>
        <w:ind w:left="340"/>
      </w:pPr>
      <w:r>
        <w:rPr>
          <w:rFonts w:ascii="宋体" w:hAnsi="宋体" w:eastAsia="宋体"/>
          <w:sz w:val="21"/>
        </w:rPr>
        <w:t>A. G1 最多 7 个，G2 最多 9 个</w:t>
      </w:r>
    </w:p>
    <w:p>
      <w:pPr>
        <w:spacing w:after="20"/>
        <w:ind w:left="340"/>
      </w:pPr>
      <w:r>
        <w:rPr>
          <w:rFonts w:ascii="宋体" w:hAnsi="宋体" w:eastAsia="宋体"/>
          <w:sz w:val="21"/>
        </w:rPr>
        <w:t>B. G1 最多 4 个，G2 最多 7 个</w:t>
      </w:r>
    </w:p>
    <w:p>
      <w:pPr>
        <w:spacing w:after="20"/>
        <w:ind w:left="340"/>
      </w:pPr>
      <w:r>
        <w:rPr>
          <w:rFonts w:ascii="宋体" w:hAnsi="宋体" w:eastAsia="宋体"/>
          <w:sz w:val="21"/>
        </w:rPr>
        <w:t>C. 两个组加起来最多只能 7 个</w:t>
      </w:r>
    </w:p>
    <w:p>
      <w:pPr>
        <w:spacing w:after="20"/>
        <w:ind w:left="340"/>
      </w:pPr>
      <w:r>
        <w:rPr>
          <w:rFonts w:ascii="宋体" w:hAnsi="宋体" w:eastAsia="宋体"/>
          <w:sz w:val="21"/>
        </w:rPr>
        <w:t>D. Partition 与消费者数无关</w:t>
      </w:r>
    </w:p>
    <w:p>
      <w:pPr>
        <w:spacing w:after="60" w:line="252" w:lineRule="auto"/>
      </w:pPr>
      <w:r>
        <w:rPr>
          <w:rFonts w:ascii="宋体" w:hAnsi="宋体" w:eastAsia="宋体"/>
          <w:sz w:val="21"/>
        </w:rPr>
        <w:t>15. 为了保证同一订单的创建、支付、发货事件顺序处理，同时减少热点，较合理的 Kafka 设计是（ ）。</w:t>
      </w:r>
    </w:p>
    <w:p>
      <w:pPr>
        <w:spacing w:after="20"/>
        <w:ind w:left="340"/>
      </w:pPr>
      <w:r>
        <w:rPr>
          <w:rFonts w:ascii="宋体" w:hAnsi="宋体" w:eastAsia="宋体"/>
          <w:sz w:val="21"/>
        </w:rPr>
        <w:t>A. 完全随机分区，不携带 key</w:t>
      </w:r>
    </w:p>
    <w:p>
      <w:pPr>
        <w:spacing w:after="20"/>
        <w:ind w:left="340"/>
      </w:pPr>
      <w:r>
        <w:rPr>
          <w:rFonts w:ascii="宋体" w:hAnsi="宋体" w:eastAsia="宋体"/>
          <w:sz w:val="21"/>
        </w:rPr>
        <w:t>B. 以订单 ID 或可保持订单内一致性的业务 key 分区，并监控热点 key</w:t>
      </w:r>
    </w:p>
    <w:p>
      <w:pPr>
        <w:spacing w:after="20"/>
        <w:ind w:left="340"/>
      </w:pPr>
      <w:r>
        <w:rPr>
          <w:rFonts w:ascii="宋体" w:hAnsi="宋体" w:eastAsia="宋体"/>
          <w:sz w:val="21"/>
        </w:rPr>
        <w:t>C. 所有消息固定写入 1 个 Partition</w:t>
      </w:r>
    </w:p>
    <w:p>
      <w:pPr>
        <w:spacing w:after="20"/>
        <w:ind w:left="340"/>
      </w:pPr>
      <w:r>
        <w:rPr>
          <w:rFonts w:ascii="宋体" w:hAnsi="宋体" w:eastAsia="宋体"/>
          <w:sz w:val="21"/>
        </w:rPr>
        <w:t>D. 按消费者 IP 分区</w:t>
      </w:r>
    </w:p>
    <w:p>
      <w:pPr>
        <w:spacing w:after="60" w:line="252" w:lineRule="auto"/>
      </w:pPr>
      <w:r>
        <w:rPr>
          <w:rFonts w:ascii="宋体" w:hAnsi="宋体" w:eastAsia="宋体"/>
          <w:sz w:val="21"/>
        </w:rPr>
        <w:t>16. 一致性哈希环 0-99 上节点 A@8、B@35、C@66、D@90。键 hash=67 和 hash=5 分别落到（ ）。</w:t>
      </w:r>
    </w:p>
    <w:p>
      <w:pPr>
        <w:spacing w:after="20"/>
        <w:ind w:left="340"/>
      </w:pPr>
      <w:r>
        <w:rPr>
          <w:rFonts w:ascii="宋体" w:hAnsi="宋体" w:eastAsia="宋体"/>
          <w:sz w:val="21"/>
        </w:rPr>
        <w:t>A. D、A</w:t>
      </w:r>
    </w:p>
    <w:p>
      <w:pPr>
        <w:spacing w:after="20"/>
        <w:ind w:left="340"/>
      </w:pPr>
      <w:r>
        <w:rPr>
          <w:rFonts w:ascii="宋体" w:hAnsi="宋体" w:eastAsia="宋体"/>
          <w:sz w:val="21"/>
        </w:rPr>
        <w:t>B. C、D</w:t>
      </w:r>
    </w:p>
    <w:p>
      <w:pPr>
        <w:spacing w:after="20"/>
        <w:ind w:left="340"/>
      </w:pPr>
      <w:r>
        <w:rPr>
          <w:rFonts w:ascii="宋体" w:hAnsi="宋体" w:eastAsia="宋体"/>
          <w:sz w:val="21"/>
        </w:rPr>
        <w:t>C. A、B</w:t>
      </w:r>
    </w:p>
    <w:p>
      <w:pPr>
        <w:spacing w:after="20"/>
        <w:ind w:left="340"/>
      </w:pPr>
      <w:r>
        <w:rPr>
          <w:rFonts w:ascii="宋体" w:hAnsi="宋体" w:eastAsia="宋体"/>
          <w:sz w:val="21"/>
        </w:rPr>
        <w:t>D. D、B</w:t>
      </w:r>
    </w:p>
    <w:p>
      <w:pPr>
        <w:spacing w:after="60" w:line="252" w:lineRule="auto"/>
      </w:pPr>
      <w:r>
        <w:rPr>
          <w:rFonts w:ascii="宋体" w:hAnsi="宋体" w:eastAsia="宋体"/>
          <w:sz w:val="21"/>
        </w:rPr>
        <w:t>17. 上题环中新增 E@50 后，最可能迁移到 E 的键范围是（ ）。</w:t>
      </w:r>
    </w:p>
    <w:p>
      <w:pPr>
        <w:spacing w:after="20"/>
        <w:ind w:left="340"/>
      </w:pPr>
      <w:r>
        <w:rPr>
          <w:rFonts w:ascii="宋体" w:hAnsi="宋体" w:eastAsia="宋体"/>
          <w:sz w:val="21"/>
        </w:rPr>
        <w:t>A. (8,35]</w:t>
      </w:r>
    </w:p>
    <w:p>
      <w:pPr>
        <w:spacing w:after="20"/>
        <w:ind w:left="340"/>
      </w:pPr>
      <w:r>
        <w:rPr>
          <w:rFonts w:ascii="宋体" w:hAnsi="宋体" w:eastAsia="宋体"/>
          <w:sz w:val="21"/>
        </w:rPr>
        <w:t>B. (35,50]</w:t>
      </w:r>
    </w:p>
    <w:p>
      <w:pPr>
        <w:spacing w:after="20"/>
        <w:ind w:left="340"/>
      </w:pPr>
      <w:r>
        <w:rPr>
          <w:rFonts w:ascii="宋体" w:hAnsi="宋体" w:eastAsia="宋体"/>
          <w:sz w:val="21"/>
        </w:rPr>
        <w:t>C. (50,66]</w:t>
      </w:r>
    </w:p>
    <w:p>
      <w:pPr>
        <w:spacing w:after="20"/>
        <w:ind w:left="340"/>
      </w:pPr>
      <w:r>
        <w:rPr>
          <w:rFonts w:ascii="宋体" w:hAnsi="宋体" w:eastAsia="宋体"/>
          <w:sz w:val="21"/>
        </w:rPr>
        <w:t>D. (90,99]</w:t>
      </w:r>
    </w:p>
    <w:p>
      <w:pPr>
        <w:spacing w:after="60" w:line="252" w:lineRule="auto"/>
      </w:pPr>
      <w:r>
        <w:rPr>
          <w:rFonts w:ascii="宋体" w:hAnsi="宋体" w:eastAsia="宋体"/>
          <w:sz w:val="21"/>
        </w:rPr>
        <w:t>18. 某系统在网络分区时宁可暂停写入，也要保证已确认订单状态不冲突。按 CAP 取舍，它更偏向（ ）。</w:t>
      </w:r>
    </w:p>
    <w:p>
      <w:pPr>
        <w:spacing w:after="20"/>
        <w:ind w:left="340"/>
      </w:pPr>
      <w:r>
        <w:rPr>
          <w:rFonts w:ascii="宋体" w:hAnsi="宋体" w:eastAsia="宋体"/>
          <w:sz w:val="21"/>
        </w:rPr>
        <w:t>A. AP</w:t>
      </w:r>
    </w:p>
    <w:p>
      <w:pPr>
        <w:spacing w:after="20"/>
        <w:ind w:left="340"/>
      </w:pPr>
      <w:r>
        <w:rPr>
          <w:rFonts w:ascii="宋体" w:hAnsi="宋体" w:eastAsia="宋体"/>
          <w:sz w:val="21"/>
        </w:rPr>
        <w:t>B. CP</w:t>
      </w:r>
    </w:p>
    <w:p>
      <w:pPr>
        <w:spacing w:after="20"/>
        <w:ind w:left="340"/>
      </w:pPr>
      <w:r>
        <w:rPr>
          <w:rFonts w:ascii="宋体" w:hAnsi="宋体" w:eastAsia="宋体"/>
          <w:sz w:val="21"/>
        </w:rPr>
        <w:t>C. 只满足 P 不考虑 C/A</w:t>
      </w:r>
    </w:p>
    <w:p>
      <w:pPr>
        <w:spacing w:after="20"/>
        <w:ind w:left="340"/>
      </w:pPr>
      <w:r>
        <w:rPr>
          <w:rFonts w:ascii="宋体" w:hAnsi="宋体" w:eastAsia="宋体"/>
          <w:sz w:val="21"/>
        </w:rPr>
        <w:t>D. BASE 中的软状态</w:t>
      </w:r>
    </w:p>
    <w:p>
      <w:pPr>
        <w:spacing w:after="60" w:line="252" w:lineRule="auto"/>
      </w:pPr>
      <w:r>
        <w:rPr>
          <w:rFonts w:ascii="宋体" w:hAnsi="宋体" w:eastAsia="宋体"/>
          <w:sz w:val="21"/>
        </w:rPr>
        <w:t>19. Spark 链 textFile -&gt; map -&gt; reduceByKey -&gt; join -&gt; map -&gt; count 中，至少会由哪些算子触发 Shuffle 并形成 Stage 边界？</w:t>
      </w:r>
    </w:p>
    <w:p>
      <w:pPr>
        <w:spacing w:after="20"/>
        <w:ind w:left="340"/>
      </w:pPr>
      <w:r>
        <w:rPr>
          <w:rFonts w:ascii="宋体" w:hAnsi="宋体" w:eastAsia="宋体"/>
          <w:sz w:val="21"/>
        </w:rPr>
        <w:t>A. textFile 和 count</w:t>
      </w:r>
    </w:p>
    <w:p>
      <w:pPr>
        <w:spacing w:after="20"/>
        <w:ind w:left="340"/>
      </w:pPr>
      <w:r>
        <w:rPr>
          <w:rFonts w:ascii="宋体" w:hAnsi="宋体" w:eastAsia="宋体"/>
          <w:sz w:val="21"/>
        </w:rPr>
        <w:t>B. map 和 map</w:t>
      </w:r>
    </w:p>
    <w:p>
      <w:pPr>
        <w:spacing w:after="20"/>
        <w:ind w:left="340"/>
      </w:pPr>
      <w:r>
        <w:rPr>
          <w:rFonts w:ascii="宋体" w:hAnsi="宋体" w:eastAsia="宋体"/>
          <w:sz w:val="21"/>
        </w:rPr>
        <w:t>C. reduceByKey 和 join</w:t>
      </w:r>
    </w:p>
    <w:p>
      <w:pPr>
        <w:spacing w:after="20"/>
        <w:ind w:left="340"/>
      </w:pPr>
      <w:r>
        <w:rPr>
          <w:rFonts w:ascii="宋体" w:hAnsi="宋体" w:eastAsia="宋体"/>
          <w:sz w:val="21"/>
        </w:rPr>
        <w:t>D. 只有 count</w:t>
      </w:r>
    </w:p>
    <w:p>
      <w:pPr>
        <w:spacing w:after="60" w:line="252" w:lineRule="auto"/>
      </w:pPr>
      <w:r>
        <w:rPr>
          <w:rFonts w:ascii="宋体" w:hAnsi="宋体" w:eastAsia="宋体"/>
          <w:sz w:val="21"/>
        </w:rPr>
        <w:t>20. Operator 模式中，CRD 与控制器的关系可概括为（ ）。</w:t>
      </w:r>
    </w:p>
    <w:p>
      <w:pPr>
        <w:spacing w:after="20"/>
        <w:ind w:left="340"/>
      </w:pPr>
      <w:r>
        <w:rPr>
          <w:rFonts w:ascii="宋体" w:hAnsi="宋体" w:eastAsia="宋体"/>
          <w:sz w:val="21"/>
        </w:rPr>
        <w:t>A. CRD 表达期望状态，控制器通过 Reconcile Loop 让实际状态收敛</w:t>
      </w:r>
    </w:p>
    <w:p>
      <w:pPr>
        <w:spacing w:after="20"/>
        <w:ind w:left="340"/>
      </w:pPr>
      <w:r>
        <w:rPr>
          <w:rFonts w:ascii="宋体" w:hAnsi="宋体" w:eastAsia="宋体"/>
          <w:sz w:val="21"/>
        </w:rPr>
        <w:t>B. CRD 是 Docker 镜像层，控制器是可写层</w:t>
      </w:r>
    </w:p>
    <w:p>
      <w:pPr>
        <w:spacing w:after="20"/>
        <w:ind w:left="340"/>
      </w:pPr>
      <w:r>
        <w:rPr>
          <w:rFonts w:ascii="宋体" w:hAnsi="宋体" w:eastAsia="宋体"/>
          <w:sz w:val="21"/>
        </w:rPr>
        <w:t>C. CRD 用于 Kafka 分区，控制器用于 PageRank</w:t>
      </w:r>
    </w:p>
    <w:p>
      <w:pPr>
        <w:spacing w:after="20"/>
        <w:ind w:left="340"/>
      </w:pPr>
      <w:r>
        <w:rPr>
          <w:rFonts w:ascii="宋体" w:hAnsi="宋体" w:eastAsia="宋体"/>
          <w:sz w:val="21"/>
        </w:rPr>
        <w:t>D. 二者只用于传统本地部署</w:t>
      </w:r>
    </w:p>
    <w:p>
      <w:pPr>
        <w:pStyle w:val="Heading1"/>
      </w:pPr>
      <w:r>
        <w:rPr>
          <w:b/>
        </w:rPr>
        <w:t>二、填空题（共 10 题，每题 1 分，共 10 分）</w:t>
      </w:r>
    </w:p>
    <w:p>
      <w:pPr>
        <w:spacing w:after="60" w:line="252" w:lineRule="auto"/>
      </w:pPr>
      <w:r>
        <w:rPr>
          <w:rFonts w:ascii="宋体" w:hAnsi="宋体" w:eastAsia="宋体"/>
          <w:sz w:val="21"/>
        </w:rPr>
        <w:t>1. 大数据 4V+1C 特征中，表示分析难度和系统复杂度上升的是 ______。</w:t>
      </w:r>
    </w:p>
    <w:p>
      <w:pPr>
        <w:spacing w:after="60" w:line="252" w:lineRule="auto"/>
      </w:pPr>
      <w:r>
        <w:rPr>
          <w:rFonts w:ascii="宋体" w:hAnsi="宋体" w:eastAsia="宋体"/>
          <w:sz w:val="21"/>
        </w:rPr>
        <w:t>2. 云计算五大本质特征中，资源能够快速横向扩展或缩减，称为 ______。</w:t>
      </w:r>
    </w:p>
    <w:p>
      <w:pPr>
        <w:spacing w:after="60" w:line="252" w:lineRule="auto"/>
      </w:pPr>
      <w:r>
        <w:rPr>
          <w:rFonts w:ascii="宋体" w:hAnsi="宋体" w:eastAsia="宋体"/>
          <w:sz w:val="21"/>
        </w:rPr>
        <w:t>3. 硬件辅助虚拟化中，Guest OS 运行在 ______ 模式，VMM 运行在 Root 模式。</w:t>
      </w:r>
    </w:p>
    <w:p>
      <w:pPr>
        <w:spacing w:after="60" w:line="252" w:lineRule="auto"/>
      </w:pPr>
      <w:r>
        <w:rPr>
          <w:rFonts w:ascii="宋体" w:hAnsi="宋体" w:eastAsia="宋体"/>
          <w:sz w:val="21"/>
        </w:rPr>
        <w:t>4. 内存虚拟化中，软件维护 Guest 物理地址到宿主机物理地址映射的方案称为 ______。</w:t>
      </w:r>
    </w:p>
    <w:p>
      <w:pPr>
        <w:spacing w:after="60" w:line="252" w:lineRule="auto"/>
      </w:pPr>
      <w:r>
        <w:rPr>
          <w:rFonts w:ascii="宋体" w:hAnsi="宋体" w:eastAsia="宋体"/>
          <w:sz w:val="21"/>
        </w:rPr>
        <w:t>5. Docker 容器隔离进程、网络、挂载和用户等视图主要依赖 Linux 的 ______ 机制。</w:t>
      </w:r>
    </w:p>
    <w:p>
      <w:pPr>
        <w:spacing w:after="60" w:line="252" w:lineRule="auto"/>
      </w:pPr>
      <w:r>
        <w:rPr>
          <w:rFonts w:ascii="宋体" w:hAnsi="宋体" w:eastAsia="宋体"/>
          <w:sz w:val="21"/>
        </w:rPr>
        <w:t>6. 镜像分层中，容器修改文件时通常不会改写只读镜像层，而是在可写层产生副本，这称为 ______。</w:t>
      </w:r>
    </w:p>
    <w:p>
      <w:pPr>
        <w:spacing w:after="60" w:line="252" w:lineRule="auto"/>
      </w:pPr>
      <w:r>
        <w:rPr>
          <w:rFonts w:ascii="宋体" w:hAnsi="宋体" w:eastAsia="宋体"/>
          <w:sz w:val="21"/>
        </w:rPr>
        <w:t>7. Kubernetes Headless Service 通常将 clusterIP 设置为 ______。</w:t>
      </w:r>
    </w:p>
    <w:p>
      <w:pPr>
        <w:spacing w:after="60" w:line="252" w:lineRule="auto"/>
      </w:pPr>
      <w:r>
        <w:rPr>
          <w:rFonts w:ascii="宋体" w:hAnsi="宋体" w:eastAsia="宋体"/>
          <w:sz w:val="21"/>
        </w:rPr>
        <w:t>8. 消息系统中，用 At Least Once 保证不丢，再用唯一业务 ID 去重，属于通过 ______ 消费逼近 Exactly Once 效果。</w:t>
      </w:r>
    </w:p>
    <w:p>
      <w:pPr>
        <w:spacing w:after="60" w:line="252" w:lineRule="auto"/>
      </w:pPr>
      <w:r>
        <w:rPr>
          <w:rFonts w:ascii="宋体" w:hAnsi="宋体" w:eastAsia="宋体"/>
          <w:sz w:val="21"/>
        </w:rPr>
        <w:t>9. BASE 理论中 E 表示 ______ consistent。</w:t>
      </w:r>
    </w:p>
    <w:p>
      <w:pPr>
        <w:spacing w:after="60" w:line="252" w:lineRule="auto"/>
      </w:pPr>
      <w:r>
        <w:rPr>
          <w:rFonts w:ascii="宋体" w:hAnsi="宋体" w:eastAsia="宋体"/>
          <w:sz w:val="21"/>
        </w:rPr>
        <w:t>10. Spark 中遇到宽依赖通常会触发 ______，并成为 Stage 划分边界。</w:t>
      </w:r>
    </w:p>
    <w:p>
      <w:pPr>
        <w:pStyle w:val="Heading1"/>
      </w:pPr>
      <w:r>
        <w:rPr>
          <w:b/>
        </w:rPr>
        <w:t>三、判断题（共 10 题，每题 1 分，共 10 分。正确写“√”，错误写“×”）</w:t>
      </w:r>
    </w:p>
    <w:p>
      <w:pPr>
        <w:spacing w:after="60" w:line="252" w:lineRule="auto"/>
      </w:pPr>
      <w:r>
        <w:rPr>
          <w:rFonts w:ascii="宋体" w:hAnsi="宋体" w:eastAsia="宋体"/>
          <w:sz w:val="21"/>
        </w:rPr>
        <w:t>1. （   ）云计算的资源池化通常与多租户相关，但多租户之间仍需要隔离和安全控制。</w:t>
      </w:r>
    </w:p>
    <w:p>
      <w:pPr>
        <w:spacing w:after="60" w:line="252" w:lineRule="auto"/>
      </w:pPr>
      <w:r>
        <w:rPr>
          <w:rFonts w:ascii="宋体" w:hAnsi="宋体" w:eastAsia="宋体"/>
          <w:sz w:val="21"/>
        </w:rPr>
        <w:t>2. （   ）PaaS 的典型特征是用户完全不需要关心自己的应用代码，只负责点击使用成品软件。</w:t>
      </w:r>
    </w:p>
    <w:p>
      <w:pPr>
        <w:spacing w:after="60" w:line="252" w:lineRule="auto"/>
      </w:pPr>
      <w:r>
        <w:rPr>
          <w:rFonts w:ascii="宋体" w:hAnsi="宋体" w:eastAsia="宋体"/>
          <w:sz w:val="21"/>
        </w:rPr>
        <w:t>3. （   ）硬件辅助虚拟化减少了 VMM 对敏感指令的纯软件翻译负担，但并不意味着虚拟化完全没有开销。</w:t>
      </w:r>
    </w:p>
    <w:p>
      <w:pPr>
        <w:spacing w:after="60" w:line="252" w:lineRule="auto"/>
      </w:pPr>
      <w:r>
        <w:rPr>
          <w:rFonts w:ascii="宋体" w:hAnsi="宋体" w:eastAsia="宋体"/>
          <w:sz w:val="21"/>
        </w:rPr>
        <w:t>4. （   ）EPT 的目标之一是用硬件支持两级地址转换，提高内存虚拟化效率。</w:t>
      </w:r>
    </w:p>
    <w:p>
      <w:pPr>
        <w:spacing w:after="60" w:line="252" w:lineRule="auto"/>
      </w:pPr>
      <w:r>
        <w:rPr>
          <w:rFonts w:ascii="宋体" w:hAnsi="宋体" w:eastAsia="宋体"/>
          <w:sz w:val="21"/>
        </w:rPr>
        <w:t>5. （   ）Namespace 能限制 CPU 使用率，Cgroup 能让容器拥有独立 PID 视图。</w:t>
      </w:r>
    </w:p>
    <w:p>
      <w:pPr>
        <w:spacing w:after="60" w:line="252" w:lineRule="auto"/>
      </w:pPr>
      <w:r>
        <w:rPr>
          <w:rFonts w:ascii="宋体" w:hAnsi="宋体" w:eastAsia="宋体"/>
          <w:sz w:val="21"/>
        </w:rPr>
        <w:t>6. （   ）不可变基础设施鼓励在生产实例上长期手工修补，因为这样最容易复现。</w:t>
      </w:r>
    </w:p>
    <w:p>
      <w:pPr>
        <w:spacing w:after="60" w:line="252" w:lineRule="auto"/>
      </w:pPr>
      <w:r>
        <w:rPr>
          <w:rFonts w:ascii="宋体" w:hAnsi="宋体" w:eastAsia="宋体"/>
          <w:sz w:val="21"/>
        </w:rPr>
        <w:t>7. （   ）Kubernetes 的 Guaranteed Pod 必须满足每个容器 CPU 和内存 requests 与 limits 均设置且相等。</w:t>
      </w:r>
    </w:p>
    <w:p>
      <w:pPr>
        <w:spacing w:after="60" w:line="252" w:lineRule="auto"/>
      </w:pPr>
      <w:r>
        <w:rPr>
          <w:rFonts w:ascii="宋体" w:hAnsi="宋体" w:eastAsia="宋体"/>
          <w:sz w:val="21"/>
        </w:rPr>
        <w:t>8. （   ）Kafka 中消费者数超过分区数时，单个 Consumer Group 内一定会有消费者空闲。</w:t>
      </w:r>
    </w:p>
    <w:p>
      <w:pPr>
        <w:spacing w:after="60" w:line="252" w:lineRule="auto"/>
      </w:pPr>
      <w:r>
        <w:rPr>
          <w:rFonts w:ascii="宋体" w:hAnsi="宋体" w:eastAsia="宋体"/>
          <w:sz w:val="21"/>
        </w:rPr>
        <w:t>9. （   ）一致性哈希新增节点时，通常只影响新节点相邻区间的数据，而不是全部数据重映射。</w:t>
      </w:r>
    </w:p>
    <w:p>
      <w:pPr>
        <w:spacing w:after="60" w:line="252" w:lineRule="auto"/>
      </w:pPr>
      <w:r>
        <w:rPr>
          <w:rFonts w:ascii="宋体" w:hAnsi="宋体" w:eastAsia="宋体"/>
          <w:sz w:val="21"/>
        </w:rPr>
        <w:t>10. （   ）RDD 血缘容错意味着任何分区丢失时都必须重新计算整个集群的所有数据。</w:t>
      </w:r>
    </w:p>
    <w:p>
      <w:pPr>
        <w:pStyle w:val="Heading1"/>
      </w:pPr>
      <w:r>
        <w:rPr>
          <w:b/>
        </w:rPr>
        <w:t>四、简答题（共 5 题，每题 4 分，共 20 分）</w:t>
      </w:r>
    </w:p>
    <w:p>
      <w:pPr>
        <w:spacing w:after="60" w:line="252" w:lineRule="auto"/>
      </w:pPr>
      <w:r>
        <w:rPr>
          <w:rFonts w:ascii="宋体" w:hAnsi="宋体" w:eastAsia="宋体"/>
          <w:sz w:val="21"/>
        </w:rPr>
        <w:t>1. 某 Deployment replicas=31，maxSurge=12%、maxUnavailable=17%。计算滚动更新时最多 Pod 数、最少可用 Pod 数；若当前已有 29 个 Pod 可用，是否低于最少可用要求？</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2. 判断以下 Pod 的 QoS 等级并给出资源紧张时的驱逐优先级：Pod A 所有容器 CPU/内存 requests=limits；Pod B 仅设置 requests；Pod C 不设置 requests 和 limits。</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3. 一致性哈希环取值 0-99，节点 A@8、B@35、C@66、D@90，键 k1=5、k2=37、k3=52、k4=81、k5=96 分别落在哪个节点？若新增 E@50，哪些键会迁移？</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4. 某 Kafka Topic 有 7 个 Partition。Consumer Group G1 有 4 个消费者，G2 有 9 个消费者。分别计算两个组内最多有几个消费者可同时消费，并说明为什么两个 Consumer Group 之间互不影响。</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5. 给定 Spark 链：textFile -&gt; map -&gt; reduceByKey -&gt; filter -&gt; join -&gt; mapValues -&gt; count。指出窄依赖、宽依赖和 Action，并说明最少可划分为几个 Stage。</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pStyle w:val="Heading1"/>
      </w:pPr>
      <w:r>
        <w:rPr>
          <w:b/>
        </w:rPr>
        <w:t>五、问答题（共 5 题，每题 4 分，共 20 分）</w:t>
      </w:r>
    </w:p>
    <w:p>
      <w:pPr>
        <w:spacing w:after="60" w:line="252" w:lineRule="auto"/>
      </w:pPr>
      <w:r>
        <w:rPr>
          <w:rFonts w:ascii="宋体" w:hAnsi="宋体" w:eastAsia="宋体"/>
          <w:sz w:val="21"/>
        </w:rPr>
        <w:t>1. 某在线教育平台要承载期末周突发访问、保存学生答题记录并支持后续学习分析。请从云部署模式、IaaS/PaaS/SaaS 选择、消息队列语义和 CAP/BASE 取舍设计整体方案。</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2. 深入比较虚拟机与容器在隔离、性能、启动速度、资源开销和安全边界上的差异，并说明 Hypervisor、VT-x、EPT、Namespace、Cgroup、镜像分层分别发挥什么作用。</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3. 设计一个云原生 Redis + Web 应用发布方案：要求支持无状态 Web 滚动更新、有状态 Redis 稳定身份与持久存储、灰度发布、失败回滚、资源驱逐控制，并说明相关 Kubernetes/Istio 资源。</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4. 构建一条从日志采集到图分析的云端大数据处理链路，要求包含对象/文件/块存储选择、GFS/Ceph 思路、MapReduce 与 Spark 的适用差异、PageRank 或图数据库的使用场景。</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5. 某电商系统在大促时出现下游支付接口超时、订单消息重复投递、新版本服务错误率升高和跨云数据同步延迟。请综合熔断、幂等消费、金丝雀发布、混合云和一致性策略提出处理方案。</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