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云计算技术期末模拟试卷参考答案</w:t>
      </w:r>
    </w:p>
    <w:p>
      <w:pPr>
        <w:jc w:val="center"/>
      </w:pPr>
      <w:r>
        <w:rPr>
          <w:rFonts w:ascii="宋体" w:hAnsi="宋体" w:eastAsia="宋体"/>
          <w:sz w:val="21"/>
        </w:rPr>
        <w:t>供复习自测使用，主观题按要点给分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一、选择题答案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1. 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3. 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4. 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5. 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6.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7.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8. 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9.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10. D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11. 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12.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13.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14. 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15. A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16. 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17. B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18. A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19. C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20. B</w:t>
            </w:r>
          </w:p>
        </w:tc>
      </w:tr>
    </w:tbl>
    <w:p>
      <w:r>
        <w:rPr>
          <w:rFonts w:ascii="黑体" w:hAnsi="黑体" w:eastAsia="黑体"/>
          <w:b/>
          <w:sz w:val="22"/>
        </w:rPr>
        <w:t>选择题简要说明：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1. 大数据 4V+1C 为 Volume、Velocity、Variety、Value、Complexity，不包含 Reliability。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2. 广泛网络访问强调通过网络和异构终端访问云资源。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3. 用户控制程度从高到低为 IaaS、PaaS、SaaS。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4. 公有云由云商对公众出租基础设施，初始硬件投入低、弹性好，但数据控制弱。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5. Hypervisor 负责资源映射与隔离，不负责业务代码开发。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6. 寄居虚拟化运行在宿主机操作系统之上，例如个人 PC 上的 VMware。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7. VT-x 通过 Root/Non-root 模式与 VM-Exit 支持高效虚拟化。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8. Namespace 负责隔离进程、网络、挂载、用户等视图。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9. Cgroup 负责资源限制和统计。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10. 镜像层可共享，并不需要每个容器完整复制所有基础层。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11. CNCF 云原生四要素为容器化、微服务、声明式 API、不可变基础设施。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12. Open 表示断开，快速失败；Half-Open 才是试探恢复。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13. maxSurge=ceil(12×25%)=3，maxUnavailable=floor(12×25%)=3，所以最多 15、最少 9。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14. 所有容器 requests=limits 且 CPU/内存都设置时为 Guaranteed。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15. Headless Service 让 DNS 直接解析到 Pod，提供稳定网络身份。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16. DestinationRule 定义子集，VirtualService 进行按权重路由。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17. 同一消费组内一个 Partition 同一时刻只能由一个消费者消费，最多 3 个消费者工作。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18. CAP 在分区时需要在一致性与可用性之间取舍。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19. Amdahl 上限为 1/s=1/0.25=4。</w:t>
      </w:r>
    </w:p>
    <w:p>
      <w:pPr>
        <w:spacing w:after="40" w:line="252" w:lineRule="auto"/>
        <w:ind w:left="142"/>
      </w:pPr>
      <w:r>
        <w:rPr>
          <w:rFonts w:ascii="宋体" w:hAnsi="宋体" w:eastAsia="宋体"/>
          <w:sz w:val="18"/>
        </w:rPr>
        <w:t>20. reduceByKey 需要按 key 跨分区聚合，通常触发 Shuffle，属于宽依赖。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二、填空题答案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340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参考答案</w:t>
            </w:r>
          </w:p>
        </w:tc>
        <w:tc>
          <w:tcPr>
            <w:tcW w:type="dxa" w:w="340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Complexity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4V+1C 的 C 是 Complexity。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可计量服务 / 按量计费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按 CPU 小时、流量 GB 等计费属于可计量服务。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IaaS &gt; PaaS &gt; SaaS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控制程度 IaaS 最高，SaaS 最低。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物理地址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虚拟机中多一次 Guest 物理地址/中间物理地址到真实物理地址的转换。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扩展页表 EPT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EPT 是硬件辅助两级页表机制。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Cgroup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Namespace 隔离，Cgroup 限额。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可写层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容器运行时在只读镜像层上叠加可写层。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幂等消费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幂等消费可抵消重复投递副作用。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Metadata / 元数据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对象包含唯一标识、数据本体和元数据。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宽依赖 / Shuffle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宽依赖/Shuffle 会切分 Stage。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0"/>
        </w:rPr>
        <w:t>三、判断题答案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340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答案</w:t>
            </w:r>
          </w:p>
        </w:tc>
        <w:tc>
          <w:tcPr>
            <w:tcW w:type="dxa" w:w="340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×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SaaS 控制程度最低，IaaS 最高。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√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容器共享宿主机内核，只隔离应用及其依赖。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×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Open 是快速失败，不是正常放行。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×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maxSurge 向上取整，maxUnavailable 向下取整。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√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驱逐顺序通常为 BestEffort → Burstable → Guaranteed。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×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同一消费组内一个分区同一时刻只分配给一个消费者。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√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一致性哈希避免节点变化导致全量重映射。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√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Chunk 大则块数少，Master 元数据规模小。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×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Average 不能简单合并局部平均值，通常需传 sum/count。</w:t>
            </w:r>
          </w:p>
        </w:tc>
      </w:tr>
      <w:tr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×</w:t>
            </w:r>
          </w:p>
        </w:tc>
        <w:tc>
          <w:tcPr>
            <w:tcW w:type="dxa" w:w="3400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sz w:val="18"/>
              </w:rPr>
              <w:t>Transformation 惰性执行，Action 才触发计算。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0"/>
        </w:rPr>
        <w:t>四、简答题参考答案</w:t>
      </w:r>
    </w:p>
    <w:p>
      <w:pPr>
        <w:spacing w:line="259" w:lineRule="auto" w:after="100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sz w:val="20"/>
        </w:rPr>
        <w:t>按需自服务：用户可自动申请资源，无需人工客服介入；广泛网络访问：通过标准网络机制和多种终端访问；资源池化：云商将资源池化并以多租户方式分配；快速弹性：能力可快速横向扩展或缩减；可计量服务：按 CPU、流量、存储等用量计费和监控。</w:t>
      </w:r>
    </w:p>
    <w:p>
      <w:pPr>
        <w:spacing w:line="259" w:lineRule="auto" w:after="100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sz w:val="20"/>
        </w:rPr>
        <w:t>Namespace 负责隔离容器视图，如 PID、NET、MNT、UTS、IPC、USER 等；Cgroup 负责限制和统计资源，如 CPU、内存、I/O；镜像分层通过只读层复用、增量传输和写时复制节省存储、提升构建/分发效率，容器运行时增加可写层。</w:t>
      </w:r>
    </w:p>
    <w:p>
      <w:pPr>
        <w:spacing w:line="259" w:lineRule="auto" w:after="100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sz w:val="20"/>
        </w:rPr>
        <w:t>replicas=10。maxSurge=10×25%=2.5，向上取整为 3，所以最多 Pod 数为 10+3=13。maxUnavailable=10×25%=2.5，向下取整为 2，所以最少可用 Pod 数为 10-2=8。易错点是 maxSurge 向上取整，maxUnavailable 向下取整。</w:t>
      </w:r>
    </w:p>
    <w:p>
      <w:pPr>
        <w:spacing w:line="259" w:lineRule="auto" w:after="100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sz w:val="20"/>
        </w:rPr>
        <w:t>将用户 ID 作为消息 key/分区键，同一用户的消息经哈希固定进入同一个 Partition。Kafka 分区内按 Offset 有序，因此同一用户事件可按序处理；不同用户被分散到多个分区，多个消费者可并行消费，从而兼顾顺序性与并行度。</w:t>
      </w:r>
    </w:p>
    <w:p>
      <w:pPr>
        <w:spacing w:line="259" w:lineRule="auto" w:after="100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sz w:val="20"/>
        </w:rPr>
        <w:t>Amdahl 定律 S=1/(s+p/N)。其中 s=0.4，p=0.6，N=4，所以 S=1/(0.4+0.6/4)=1/0.55≈1.82。处理器数趋于无穷时，上限为 1/s=1/0.4=2.5，因此串行部分限制了可达到的最高加速比。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五、问答题参考答案</w:t>
      </w:r>
    </w:p>
    <w:p>
      <w:pPr>
        <w:spacing w:line="259" w:lineRule="auto" w:after="120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sz w:val="20"/>
        </w:rPr>
        <w:t>IaaS 像租毛坯房，云商提供计算、存储、网络等基础设施，用户负责操作系统、中间件、运行时、应用与数据，控制程度最高，适合需要硬件资源和灵活配置的用户，代表如 Amazon EC2、阿里云 ECS。PaaS 像租精装公寓，云商提供操作系统、运行时、数据库或开发平台，用户主要上传代码和数据，管理边界适中，优势是减少环境配置和运维开销，代表如 Google App Engine、Microsoft Azure。SaaS 像住酒店，用户直接使用完整软件，只负责业务数据和使用过程，控制程度最低但使用最方便，代表如 Office 365、企业微信、在线会议和企业 OA。用户掌控程度为 IaaS &gt; PaaS &gt; SaaS，云商负责程度相反。</w:t>
      </w:r>
    </w:p>
    <w:p>
      <w:pPr>
        <w:spacing w:line="259" w:lineRule="auto" w:after="120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sz w:val="20"/>
        </w:rPr>
        <w:t>软件虚拟化由 VMM 截获并翻译敏感/特权指令，典型方式是 trap-and-emulate 或二进制翻译，兼容性较好但开销大、实现复杂。硬件辅助虚拟化依赖 CPU 扩展，如 Intel VT-x、AMD-V，引入 Root 模式运行 VMM、Non-root 模式运行 Guest OS；当 Guest OS 执行需要处理的敏感操作时产生 VM-Exit，交由 VMM 处理，因此性能更接近物理机。早期 x86 的问题在于存在非特权敏感指令，用户态执行不一定陷入，VT-x 从硬件层面解决此类指令捕获问题。内存虚拟化中，SPT 由 Hypervisor 维护 Guest 物理地址到物理地址的映射，灵活但同步和读写开销大；EPT 由硬件 MMU 进行两级地址转换，效率更高。</w:t>
      </w:r>
    </w:p>
    <w:p>
      <w:pPr>
        <w:spacing w:line="259" w:lineRule="auto" w:after="120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sz w:val="20"/>
        </w:rPr>
        <w:t>StatefulSet 适合数据库、缓存集群等有状态应用，因为它强调稳定网络标识、稳定持久存储和有序启停。Headless Service 不分配普通 ClusterIP，而是让 DNS 直接解析到具体 Pod，使 redis-0、redis-1 这类副本具有稳定、可单独寻址的域名。VolumeClaimTemplates 为每个 Pod 自动创建独立 PVC/PV，Pod 重建后仍可挂回原有数据卷，避免副本共享同一卷造成数据混乱。Istio 的金丝雀发布体现了服务网格的流量治理思想：用 DestinationRule 定义 v1、v2 子集，用 VirtualService 设置权重，如 v1:90%、v2:10%，验证后逐步放量。整体体现 Kubernetes 从“调度容器”扩展到“管理有状态服务和精细流量”的能力。</w:t>
      </w:r>
    </w:p>
    <w:p>
      <w:pPr>
        <w:spacing w:line="259" w:lineRule="auto" w:after="120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sz w:val="20"/>
        </w:rPr>
        <w:t>At Most Once 表示最多投递一次，优点是不会重复，缺点是可能丢消息；At Least Once 表示至少投递一次，优点是保证不丢，缺点是可能重复；Exactly Once 表示不丢不重，语义最理想但实现成本高，需要协调消息系统、消费端和存储端。工程中常选 At Least Once，是因为相比完全 Exactly Once 更容易实现可靠投递。为解决重复问题，消费端设计幂等逻辑，例如使用唯一业务 ID 去重、数据库唯一键、去重表或状态检查，让重复消息不会产生二次扣款、重复下单等副作用。这样系统内部可能重试和重复投递，但对外业务效果接近 Exactly Once。</w:t>
      </w:r>
    </w:p>
    <w:p>
      <w:pPr>
        <w:spacing w:line="259" w:lineRule="auto" w:after="120"/>
      </w:pPr>
      <w:r>
        <w:rPr>
          <w:rFonts w:ascii="宋体" w:hAnsi="宋体" w:eastAsia="宋体"/>
          <w:b/>
          <w:sz w:val="21"/>
        </w:rPr>
        <w:t xml:space="preserve">5. </w:t>
      </w:r>
      <w:r>
        <w:rPr>
          <w:rFonts w:ascii="宋体" w:hAnsi="宋体" w:eastAsia="宋体"/>
          <w:sz w:val="20"/>
        </w:rPr>
        <w:t>CAP 指分布式系统在网络分区发生时无法同时完全保证一致性和可用性，强一致系统如 ZooKeeper 更偏 CP，Cassandra/Dynamo 类系统更偏 AP。BASE 是对强一致的工程折中，包括基本可用、软状态、最终一致。GFS 将 Chunk 设计得较大，如 64MB，可以减少 Client 与 Master 交互、降低网络开销、减少元数据规模，但小文件高频访问可能产生热点。存储类型上，块存储以裸块提供、性能高但需上层格式化；文件存储提供目录/文件层级，适合 NAS/POSIX；对象存储以 Key-Value-Metadata 对象形式组织，扁平命名空间、可扩展性强。Ceph 底层通过 RADOS 统一存储，对上提供 RBD 块、CephFS 文件、RGW 对象接口。Spark 中宽依赖通常触发 Shuffle，是 Stage 划分边界；窄依赖可在同一 Stage 内流水线执行，这体现了大数据处理中存储、计算、容错和调度的协同。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主观题评分建议</w:t>
      </w:r>
    </w:p>
    <w:p>
      <w:pPr>
        <w:spacing w:after="80" w:line="259" w:lineRule="auto"/>
      </w:pPr>
      <w:r>
        <w:rPr>
          <w:rFonts w:ascii="宋体" w:hAnsi="宋体" w:eastAsia="宋体"/>
          <w:sz w:val="20"/>
        </w:rPr>
        <w:t>简答题每题 4 分，按关键词给分；问答题每题 4 分，建议按概念准确性、结构完整性、案例/计算过程、表达清晰度分配。若答案表述不同但核心含义一致，可酌情给分。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