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1D999">
      <w:pPr>
        <w:pStyle w:val="2"/>
        <w:rPr>
          <w:rFonts w:cs="宋体"/>
        </w:rPr>
      </w:pPr>
      <w:r>
        <w:rPr>
          <w:rFonts w:hint="eastAsia" w:cs="宋体"/>
        </w:rPr>
        <w:t>课程设计：基于卷积神经网络的手写数字识别</w:t>
      </w:r>
    </w:p>
    <w:tbl>
      <w:tblPr>
        <w:tblStyle w:val="20"/>
        <w:tblW w:w="5000" w:type="pct"/>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32"/>
        <w:gridCol w:w="3532"/>
        <w:gridCol w:w="3186"/>
      </w:tblGrid>
      <w:tr w14:paraId="046A551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3" w:type="pct"/>
          </w:tcPr>
          <w:p w14:paraId="01BAE902">
            <w:pPr>
              <w:spacing w:line="360" w:lineRule="auto"/>
              <w:jc w:val="left"/>
              <w:rPr>
                <w:rFonts w:hint="eastAsia" w:ascii="黑体" w:hAnsi="黑体" w:eastAsia="黑体"/>
                <w:sz w:val="24"/>
                <w:szCs w:val="24"/>
                <w:lang w:val="en-US" w:eastAsia="zh-CN"/>
              </w:rPr>
            </w:pPr>
            <w:r>
              <w:rPr>
                <w:rFonts w:hint="eastAsia" w:ascii="黑体" w:hAnsi="黑体" w:eastAsia="黑体"/>
                <w:sz w:val="24"/>
                <w:szCs w:val="24"/>
              </w:rPr>
              <w:t>姓名：</w:t>
            </w:r>
            <w:r>
              <w:rPr>
                <w:rFonts w:ascii="黑体" w:hAnsi="黑体" w:eastAsia="黑体"/>
                <w:sz w:val="24"/>
                <w:szCs w:val="24"/>
              </w:rPr>
              <w:t xml:space="preserve"> </w:t>
            </w:r>
            <w:r>
              <w:rPr>
                <w:rFonts w:hint="eastAsia" w:ascii="黑体" w:hAnsi="黑体" w:eastAsia="黑体"/>
                <w:sz w:val="24"/>
                <w:szCs w:val="24"/>
                <w:lang w:val="en-US" w:eastAsia="zh-CN"/>
              </w:rPr>
              <w:t>程泽凯</w:t>
            </w:r>
          </w:p>
        </w:tc>
        <w:tc>
          <w:tcPr>
            <w:tcW w:w="1723" w:type="pct"/>
          </w:tcPr>
          <w:p w14:paraId="7A89A2F4">
            <w:pPr>
              <w:spacing w:line="360" w:lineRule="auto"/>
              <w:jc w:val="left"/>
              <w:rPr>
                <w:rFonts w:hint="default" w:ascii="黑体" w:hAnsi="黑体" w:eastAsia="黑体"/>
                <w:sz w:val="24"/>
                <w:szCs w:val="24"/>
                <w:lang w:val="en-US" w:eastAsia="zh-CN"/>
              </w:rPr>
            </w:pPr>
            <w:r>
              <w:rPr>
                <w:rFonts w:hint="eastAsia" w:ascii="黑体" w:hAnsi="黑体" w:eastAsia="黑体"/>
                <w:sz w:val="24"/>
                <w:szCs w:val="24"/>
              </w:rPr>
              <w:t>学号：</w:t>
            </w:r>
            <w:r>
              <w:rPr>
                <w:rFonts w:hint="eastAsia" w:ascii="黑体" w:hAnsi="黑体" w:eastAsia="黑体"/>
                <w:sz w:val="24"/>
                <w:szCs w:val="24"/>
                <w:lang w:val="en-US" w:eastAsia="zh-CN"/>
              </w:rPr>
              <w:t>2023112621</w:t>
            </w:r>
          </w:p>
        </w:tc>
        <w:tc>
          <w:tcPr>
            <w:tcW w:w="1554" w:type="pct"/>
          </w:tcPr>
          <w:p w14:paraId="0D3D5173">
            <w:pPr>
              <w:spacing w:line="360" w:lineRule="auto"/>
              <w:jc w:val="left"/>
              <w:rPr>
                <w:rFonts w:ascii="黑体" w:hAnsi="黑体" w:eastAsia="黑体"/>
                <w:sz w:val="24"/>
                <w:szCs w:val="24"/>
              </w:rPr>
            </w:pPr>
            <w:r>
              <w:rPr>
                <w:rFonts w:hint="eastAsia" w:ascii="黑体" w:hAnsi="黑体" w:eastAsia="黑体"/>
                <w:sz w:val="24"/>
                <w:szCs w:val="24"/>
              </w:rPr>
              <w:t>分数</w:t>
            </w:r>
          </w:p>
        </w:tc>
      </w:tr>
    </w:tbl>
    <w:p w14:paraId="2E119D0D">
      <w:pPr>
        <w:spacing w:before="156" w:beforeLines="50" w:after="156" w:afterLines="50"/>
        <w:rPr>
          <w:rFonts w:cs="宋体"/>
          <w:b/>
          <w:bCs/>
          <w:kern w:val="44"/>
          <w:sz w:val="36"/>
          <w:szCs w:val="36"/>
        </w:rPr>
      </w:pPr>
      <w:r>
        <w:rPr>
          <w:rFonts w:hint="eastAsia" w:cs="宋体"/>
          <w:b/>
          <w:bCs/>
          <w:kern w:val="44"/>
          <w:sz w:val="36"/>
          <w:szCs w:val="36"/>
        </w:rPr>
        <w:t>实验内容</w:t>
      </w:r>
    </w:p>
    <w:p w14:paraId="74C2C573">
      <w:pPr>
        <w:pStyle w:val="32"/>
        <w:numPr>
          <w:ilvl w:val="0"/>
          <w:numId w:val="1"/>
        </w:numPr>
        <w:spacing w:line="360" w:lineRule="auto"/>
        <w:ind w:firstLineChars="0"/>
        <w:rPr>
          <w:rFonts w:ascii="宋体" w:hAnsi="宋体" w:eastAsia="宋体" w:cs="黑体"/>
          <w:sz w:val="24"/>
          <w:szCs w:val="24"/>
        </w:rPr>
      </w:pPr>
      <w:r>
        <w:rPr>
          <w:rFonts w:hint="eastAsia" w:ascii="宋体" w:hAnsi="宋体" w:eastAsia="宋体" w:cs="黑体"/>
          <w:sz w:val="24"/>
          <w:szCs w:val="24"/>
        </w:rPr>
        <w:t>在给定数据集上，基于Pytorch深度学习框架，搭建多层卷积神经网络模型，实现手写数字识别，采用精确率、错误了、查准率、查全率、F</w:t>
      </w:r>
      <w:r>
        <w:rPr>
          <w:rFonts w:ascii="宋体" w:hAnsi="宋体" w:eastAsia="宋体" w:cs="黑体"/>
          <w:sz w:val="24"/>
          <w:szCs w:val="24"/>
        </w:rPr>
        <w:t>1</w:t>
      </w:r>
      <w:r>
        <w:rPr>
          <w:rFonts w:hint="eastAsia" w:ascii="宋体" w:hAnsi="宋体" w:eastAsia="宋体" w:cs="黑体"/>
          <w:sz w:val="24"/>
          <w:szCs w:val="24"/>
        </w:rPr>
        <w:t>值评测模型表现。</w:t>
      </w:r>
    </w:p>
    <w:p w14:paraId="6F1DC2C9">
      <w:pPr>
        <w:pStyle w:val="32"/>
        <w:numPr>
          <w:ilvl w:val="0"/>
          <w:numId w:val="1"/>
        </w:numPr>
        <w:spacing w:line="360" w:lineRule="auto"/>
        <w:ind w:firstLineChars="0"/>
        <w:rPr>
          <w:rFonts w:ascii="宋体" w:hAnsi="宋体" w:eastAsia="宋体" w:cs="黑体"/>
          <w:sz w:val="24"/>
          <w:szCs w:val="24"/>
        </w:rPr>
      </w:pPr>
      <w:r>
        <w:rPr>
          <w:rFonts w:hint="eastAsia" w:ascii="宋体" w:hAnsi="宋体" w:eastAsia="宋体" w:cs="黑体"/>
          <w:sz w:val="24"/>
          <w:szCs w:val="24"/>
        </w:rPr>
        <w:t>调整卷积神经网络模型学习率和优化器，分析不同超参数值对应的模型表现，并加以分析。</w:t>
      </w:r>
    </w:p>
    <w:p w14:paraId="63C69C84">
      <w:pPr>
        <w:pStyle w:val="32"/>
        <w:numPr>
          <w:ilvl w:val="0"/>
          <w:numId w:val="1"/>
        </w:numPr>
        <w:spacing w:line="360" w:lineRule="auto"/>
        <w:ind w:firstLineChars="0"/>
        <w:rPr>
          <w:rFonts w:ascii="宋体" w:hAnsi="宋体" w:eastAsia="宋体" w:cs="黑体"/>
          <w:sz w:val="24"/>
          <w:szCs w:val="24"/>
        </w:rPr>
      </w:pPr>
      <w:r>
        <w:rPr>
          <w:rFonts w:hint="eastAsia" w:ascii="宋体" w:hAnsi="宋体" w:eastAsia="宋体" w:cs="黑体"/>
          <w:sz w:val="24"/>
          <w:szCs w:val="24"/>
        </w:rPr>
        <w:t>与逻辑回归、决策树、前向神经网络、支持向量机、朴素贝叶斯、集成模型等至少三种分类算法对比，比较不同方法在上述评价指标上的表现，并分析不同方法的优缺点。</w:t>
      </w:r>
    </w:p>
    <w:p w14:paraId="171C22D1">
      <w:pPr>
        <w:pStyle w:val="32"/>
        <w:numPr>
          <w:ilvl w:val="0"/>
          <w:numId w:val="1"/>
        </w:numPr>
        <w:spacing w:line="360" w:lineRule="auto"/>
        <w:ind w:firstLineChars="0"/>
        <w:rPr>
          <w:rFonts w:ascii="宋体" w:hAnsi="宋体" w:eastAsia="宋体" w:cs="黑体"/>
          <w:sz w:val="24"/>
          <w:szCs w:val="24"/>
        </w:rPr>
      </w:pPr>
      <w:r>
        <w:rPr>
          <w:rFonts w:hint="eastAsia" w:ascii="宋体" w:hAnsi="宋体" w:eastAsia="宋体" w:cs="黑体"/>
          <w:sz w:val="24"/>
          <w:szCs w:val="24"/>
        </w:rPr>
        <w:t>课程报告内容包括但不限于卷积神经网络模型结构介绍，对比方法介绍、损失函数介绍、损失函数求解方法介绍、评价指标介绍、实验结果分析等。</w:t>
      </w:r>
    </w:p>
    <w:p w14:paraId="661056F6">
      <w:pPr>
        <w:spacing w:before="156" w:beforeLines="50" w:after="156" w:afterLines="50"/>
        <w:rPr>
          <w:rFonts w:cs="宋体"/>
          <w:b/>
          <w:bCs/>
          <w:kern w:val="44"/>
          <w:sz w:val="36"/>
          <w:szCs w:val="36"/>
        </w:rPr>
      </w:pPr>
      <w:r>
        <w:rPr>
          <w:rFonts w:hint="eastAsia" w:cs="宋体"/>
          <w:b/>
          <w:bCs/>
          <w:kern w:val="44"/>
          <w:sz w:val="36"/>
          <w:szCs w:val="36"/>
        </w:rPr>
        <w:t>评分标准</w:t>
      </w:r>
    </w:p>
    <w:p w14:paraId="1BE4F68F">
      <w:pPr>
        <w:pStyle w:val="32"/>
        <w:numPr>
          <w:ilvl w:val="0"/>
          <w:numId w:val="2"/>
        </w:numPr>
        <w:spacing w:line="360" w:lineRule="auto"/>
        <w:ind w:firstLineChars="0"/>
        <w:rPr>
          <w:rFonts w:ascii="宋体" w:hAnsi="宋体" w:eastAsia="宋体" w:cs="黑体"/>
          <w:sz w:val="24"/>
          <w:szCs w:val="24"/>
        </w:rPr>
      </w:pPr>
      <w:r>
        <w:rPr>
          <w:rFonts w:hint="eastAsia" w:ascii="宋体" w:hAnsi="宋体" w:eastAsia="宋体" w:cs="黑体"/>
          <w:sz w:val="24"/>
          <w:szCs w:val="24"/>
        </w:rPr>
        <w:t>报告规范性（1</w:t>
      </w:r>
      <w:r>
        <w:rPr>
          <w:rFonts w:ascii="宋体" w:hAnsi="宋体" w:eastAsia="宋体" w:cs="黑体"/>
          <w:sz w:val="24"/>
          <w:szCs w:val="24"/>
        </w:rPr>
        <w:t>0</w:t>
      </w:r>
      <w:r>
        <w:rPr>
          <w:rFonts w:hint="eastAsia" w:ascii="宋体" w:hAnsi="宋体" w:eastAsia="宋体" w:cs="黑体"/>
          <w:sz w:val="24"/>
          <w:szCs w:val="24"/>
        </w:rPr>
        <w:t>分，文献引用、文档格式、公式等）。</w:t>
      </w:r>
    </w:p>
    <w:p w14:paraId="39D38199">
      <w:pPr>
        <w:pStyle w:val="32"/>
        <w:numPr>
          <w:ilvl w:val="0"/>
          <w:numId w:val="2"/>
        </w:numPr>
        <w:spacing w:line="360" w:lineRule="auto"/>
        <w:ind w:firstLineChars="0"/>
        <w:rPr>
          <w:rFonts w:ascii="宋体" w:hAnsi="宋体" w:eastAsia="宋体" w:cs="黑体"/>
          <w:sz w:val="24"/>
          <w:szCs w:val="24"/>
        </w:rPr>
      </w:pPr>
      <w:r>
        <w:rPr>
          <w:rFonts w:hint="eastAsia" w:ascii="宋体" w:hAnsi="宋体" w:eastAsia="宋体" w:cs="黑体"/>
          <w:sz w:val="24"/>
          <w:szCs w:val="24"/>
        </w:rPr>
        <w:t>报告全面性（4</w:t>
      </w:r>
      <w:r>
        <w:rPr>
          <w:rFonts w:ascii="宋体" w:hAnsi="宋体" w:eastAsia="宋体" w:cs="黑体"/>
          <w:sz w:val="24"/>
          <w:szCs w:val="24"/>
        </w:rPr>
        <w:t>0</w:t>
      </w:r>
      <w:r>
        <w:rPr>
          <w:rFonts w:hint="eastAsia" w:ascii="宋体" w:hAnsi="宋体" w:eastAsia="宋体" w:cs="黑体"/>
          <w:sz w:val="24"/>
          <w:szCs w:val="24"/>
        </w:rPr>
        <w:t>分，相关工作介绍、基础知识介绍，实验设置介绍、实验结果分析等）。</w:t>
      </w:r>
    </w:p>
    <w:p w14:paraId="021FA686">
      <w:pPr>
        <w:pStyle w:val="32"/>
        <w:numPr>
          <w:ilvl w:val="0"/>
          <w:numId w:val="2"/>
        </w:numPr>
        <w:spacing w:line="360" w:lineRule="auto"/>
        <w:ind w:firstLineChars="0"/>
        <w:rPr>
          <w:rFonts w:ascii="宋体" w:hAnsi="宋体" w:eastAsia="宋体" w:cs="黑体"/>
          <w:sz w:val="24"/>
          <w:szCs w:val="24"/>
        </w:rPr>
      </w:pPr>
      <w:r>
        <w:rPr>
          <w:rFonts w:hint="eastAsia" w:ascii="宋体" w:hAnsi="宋体" w:eastAsia="宋体" w:cs="黑体"/>
          <w:sz w:val="24"/>
          <w:szCs w:val="24"/>
        </w:rPr>
        <w:t>实验结果展示及分析深度（4</w:t>
      </w:r>
      <w:r>
        <w:rPr>
          <w:rFonts w:ascii="宋体" w:hAnsi="宋体" w:eastAsia="宋体" w:cs="黑体"/>
          <w:sz w:val="24"/>
          <w:szCs w:val="24"/>
        </w:rPr>
        <w:t>0</w:t>
      </w:r>
      <w:r>
        <w:rPr>
          <w:rFonts w:hint="eastAsia" w:ascii="宋体" w:hAnsi="宋体" w:eastAsia="宋体" w:cs="黑体"/>
          <w:sz w:val="24"/>
          <w:szCs w:val="24"/>
        </w:rPr>
        <w:t>分，采用多种适宜方式展示结果，如图、表等、不仅仅报告模型的指标值，还增加可能原因的介绍等）。</w:t>
      </w:r>
    </w:p>
    <w:p w14:paraId="438E3597">
      <w:pPr>
        <w:pStyle w:val="32"/>
        <w:numPr>
          <w:ilvl w:val="0"/>
          <w:numId w:val="2"/>
        </w:numPr>
        <w:spacing w:line="360" w:lineRule="auto"/>
        <w:ind w:firstLineChars="0"/>
        <w:rPr>
          <w:rFonts w:ascii="宋体" w:hAnsi="宋体" w:eastAsia="宋体" w:cs="黑体"/>
          <w:sz w:val="24"/>
          <w:szCs w:val="24"/>
        </w:rPr>
      </w:pPr>
      <w:r>
        <w:rPr>
          <w:rFonts w:hint="eastAsia" w:ascii="宋体" w:hAnsi="宋体" w:eastAsia="宋体" w:cs="黑体"/>
          <w:sz w:val="24"/>
          <w:szCs w:val="24"/>
        </w:rPr>
        <w:t>代码的可执行性以及可读性（1</w:t>
      </w:r>
      <w:r>
        <w:rPr>
          <w:rFonts w:ascii="宋体" w:hAnsi="宋体" w:eastAsia="宋体" w:cs="黑体"/>
          <w:sz w:val="24"/>
          <w:szCs w:val="24"/>
        </w:rPr>
        <w:t>0</w:t>
      </w:r>
      <w:r>
        <w:rPr>
          <w:rFonts w:hint="eastAsia" w:ascii="宋体" w:hAnsi="宋体" w:eastAsia="宋体" w:cs="黑体"/>
          <w:sz w:val="24"/>
          <w:szCs w:val="24"/>
        </w:rPr>
        <w:t>分）。</w:t>
      </w:r>
    </w:p>
    <w:p w14:paraId="7FAED7A5">
      <w:pPr>
        <w:widowControl/>
        <w:jc w:val="left"/>
        <w:rPr>
          <w:rFonts w:ascii="宋体" w:hAnsi="宋体" w:eastAsia="宋体" w:cs="黑体"/>
          <w:sz w:val="24"/>
          <w:szCs w:val="24"/>
        </w:rPr>
      </w:pPr>
      <w:r>
        <w:rPr>
          <w:rFonts w:ascii="宋体" w:hAnsi="宋体" w:eastAsia="宋体" w:cs="黑体"/>
          <w:sz w:val="24"/>
          <w:szCs w:val="24"/>
        </w:rPr>
        <w:br w:type="page"/>
      </w:r>
    </w:p>
    <w:p w14:paraId="2C37B687">
      <w:pPr>
        <w:pStyle w:val="18"/>
        <w:numPr>
          <w:ilvl w:val="0"/>
          <w:numId w:val="3"/>
        </w:numPr>
        <w:jc w:val="left"/>
      </w:pPr>
      <w:r>
        <w:rPr>
          <w:rFonts w:hint="eastAsia"/>
        </w:rPr>
        <w:t>相关工作</w:t>
      </w:r>
    </w:p>
    <w:p w14:paraId="47B382AF">
      <w:pPr>
        <w:rPr>
          <w:rFonts w:hint="eastAsia"/>
          <w:color w:val="808080" w:themeColor="background1" w:themeShade="80"/>
        </w:rPr>
      </w:pPr>
      <w:r>
        <w:rPr>
          <w:rFonts w:hint="eastAsia"/>
          <w:color w:val="808080" w:themeColor="background1" w:themeShade="80"/>
        </w:rPr>
        <w:t>（介绍国内外在手写数字数据集上做的工作，介绍不同机器学习算法在手写数字数据集的相关工作。规范写作，给出相应的参考文献）</w:t>
      </w:r>
    </w:p>
    <w:p w14:paraId="56A3775C">
      <w:pPr>
        <w:keepNext w:val="0"/>
        <w:keepLines w:val="0"/>
        <w:widowControl/>
        <w:suppressLineNumbers w:val="0"/>
        <w:jc w:val="left"/>
      </w:pPr>
      <w:r>
        <w:rPr>
          <w:rFonts w:ascii="宋体" w:hAnsi="宋体" w:eastAsia="宋体" w:cs="宋体"/>
          <w:kern w:val="0"/>
          <w:sz w:val="24"/>
          <w:szCs w:val="24"/>
          <w:lang w:val="en-US" w:eastAsia="zh-CN" w:bidi="ar"/>
        </w:rPr>
        <w:t>手写数字识别作为模式识别与机器学习领域的经典研究方向，其技术演进始终与手写数字数据集的构建完善及算法创新深度绑定。在众多数据集当中，MNIST无疑是全球最具影响力的标杆——由Yann LeCun团队于1998年基于NIST数据库整理构建，包含6万张训练样本与1万张测试样本，所有图像均为28×28像素的灰度格式，样本来源涵盖美国人口普查局工作人员与高中生的手写数字。凭借标准化程度高、获取便捷等特性，MNIST成为机器学习算法性能评估的核心基准，被业界称为该领域的"入门试金石"。为满足更复杂场景的研究需求，研究者们进一步拓展出系列衍生数据集：EMNIST作为MNIST的扩展版本，收录81.4万余个样本，覆盖数字与字母共62个类别，显著提升了任务的复杂度；USPS数据集源自美国邮政的邮政编码扫描图像，虽分辨率仅为16×16像素，但更贴近真实邮政分拣的应用场景；DIDA数据集聚焦历史文档手写数字，包含25万单数字与10万多数字样本，对古老手写风格的识别构成独特挑战；CIFAR混合图像集中的手写数字样本，则为跨类别迁移学习研究提供了重要支撑。</w:t>
      </w:r>
    </w:p>
    <w:p w14:paraId="030470B5">
      <w:pPr>
        <w:keepNext w:val="0"/>
        <w:keepLines w:val="0"/>
        <w:widowControl/>
        <w:suppressLineNumbers w:val="0"/>
        <w:jc w:val="left"/>
      </w:pPr>
      <w:r>
        <w:rPr>
          <w:rFonts w:ascii="宋体" w:hAnsi="宋体" w:eastAsia="宋体" w:cs="宋体"/>
          <w:kern w:val="0"/>
          <w:sz w:val="24"/>
          <w:szCs w:val="24"/>
          <w:lang w:val="en-US" w:eastAsia="zh-CN" w:bidi="ar"/>
        </w:rPr>
        <w:t>国际手写数字识别研究历经多阶段标志性突破。1929年，德国学者Tausheck首次提出光学字符识别（OCR）概念并获得专利，为手写识别奠定了理论雏形；20世纪50年代，美国邮政启动手写邮编识别专项研究，推动技术从实验室走向商业应用探索；80年代，统计模式识别成为主流技术路径，研究者通过提取笔画长度、角度等几何特征实现识别，但手工特征设计的固有局限性导致准确率难以突破95%。1989年，LeCun团队在贝尔实验室取得关键进展，将反向传播算法成功应用于卷积神经网络（CNN），美国邮政手写邮编识别准确率达到98.6%，这一成果标志着LeNet架构雏形的诞生；1998年，LeNet-5正式提出，在MNIST数据集上实现99.2%的准确率，首次超越人类平均识别水平（99.1%），CNN在图像识别领域的主导地位自此确立。2012年后，深度学习浪潮推动手写数字识别技术进入精度跃升阶段：受AlexNet启发的深度CNN模型在MNIST上准确率突破99.5%；2015年，CRNN架构实现"检测-识别"一体化设计，有效解决字符粘连问题；2020年以来，胶囊网络（CapsNet）、Transformer等新型架构进一步提升模型对旋转、缩放的鲁棒性，准确率逼近99.9%，逐渐触及技术性能的天花板。</w:t>
      </w:r>
    </w:p>
    <w:p w14:paraId="3ABA3EC9">
      <w:pPr>
        <w:keepNext w:val="0"/>
        <w:keepLines w:val="0"/>
        <w:widowControl/>
        <w:suppressLineNumbers w:val="0"/>
        <w:jc w:val="left"/>
      </w:pPr>
      <w:r>
        <w:rPr>
          <w:rFonts w:ascii="宋体" w:hAnsi="宋体" w:eastAsia="宋体" w:cs="宋体"/>
          <w:kern w:val="0"/>
          <w:sz w:val="24"/>
          <w:szCs w:val="24"/>
          <w:lang w:val="en-US" w:eastAsia="zh-CN" w:bidi="ar"/>
        </w:rPr>
        <w:t>中国手写数字识别研究呈现出从技术追赶向创新引领的清晰演进脉络。20世纪80至2000年为早期积累阶段，中科院自动化所牵头建立国内首个模式识别国家重点实验室，成功研发邮政信函分拣系统，上海交通大学、北京大学等高校同步开展统计识别与神经网络基础研究，此时国内模型在MNIST数据集上的准确率约为95-97%，与国际先进水平存在一定差距。2001至2015年进入技术突破期，中科院自动化所提出多通道残差网络结合归一化技术，识别率提升至98.3%；西安电子科技大学基于Inception-ResNet-v2优化多通道残差网络，显著加快模型收敛速度，国内团队在MNIST等标准数据集上的性能自此全面跻身国际一流，准确率突破99.2%。2016年至今，国内研究在多个前沿方向展现出差异化创新优势：神经形态计算领域，清华大学研发的忆阻器CNN存算一体芯片，MNIST识别准确率超95%且能耗降低90%，中科院微电子所开发的反铁磁自旋神经形态器件突破传统冯·诺依曼架构限制，西安电子科技大学基于超薄硅纳米膜的突触晶体管实现93.2%识别准确率，为柔性可穿戴设备应用奠定基础；光电计算方向，清华大学提出的无透镜光电神经网络（LOEN），单核掩模识别准确率达93.47%，多核协同下提升至97.21%，实现体积与功耗的双重优化；多模态融合领域，"亲笔签"构建全球最大跨模态笔迹训练数据集，腾讯云基于ResNet-152D与ERNIE 3.0模型完成9500万样本训练，支持28种语言识别，Manus AI通过融合笔迹压力与轨迹分析构建三维特征空间，使连笔识别精度提升40%以上。</w:t>
      </w:r>
    </w:p>
    <w:p w14:paraId="6A4AF503">
      <w:pPr>
        <w:keepNext w:val="0"/>
        <w:keepLines w:val="0"/>
        <w:widowControl/>
        <w:suppressLineNumbers w:val="0"/>
        <w:jc w:val="left"/>
      </w:pPr>
      <w:r>
        <w:rPr>
          <w:rFonts w:ascii="宋体" w:hAnsi="宋体" w:eastAsia="宋体" w:cs="宋体"/>
          <w:kern w:val="0"/>
          <w:sz w:val="24"/>
          <w:szCs w:val="24"/>
          <w:lang w:val="en-US" w:eastAsia="zh-CN" w:bidi="ar"/>
        </w:rPr>
        <w:t>对比国内外技术路线可见明显差异：国际研究在深度学习模型架构创新上具备先发优势，从LeNet到ResNet再到Transformer的持续演进，直接推动识别精度的阶梯式突破；中国研究则聚焦模型轻量化、边缘计算优化及新型器件研发，形成"算法-器件-应用"协同创新的特色路径。数据构建层面，国际数据集侧重全球多语言覆盖，如Google已积累45亿+多语言手写样本；国内则以中文场景为核心，构建国家级手写样本库（含2.1亿汉字）及三甲医院处方专用数据集（12万张，覆盖4000+药品简写）。应用落地方面，国际技术已深度渗透金融、医疗、物流等领域；国内则在政务、教育、司法鉴定等场景实现标准化突破，例如上海政务终端部署的手写签名认证系统、服务教育行业的虹图笔记识别技术，以及司法笔迹鉴定规范的制定，均推动行业向标准化方向发展。</w:t>
      </w:r>
    </w:p>
    <w:p w14:paraId="7DAEF62C">
      <w:pPr>
        <w:keepNext w:val="0"/>
        <w:keepLines w:val="0"/>
        <w:widowControl/>
        <w:suppressLineNumbers w:val="0"/>
        <w:jc w:val="left"/>
      </w:pPr>
      <w:r>
        <w:rPr>
          <w:rFonts w:ascii="宋体" w:hAnsi="宋体" w:eastAsia="宋体" w:cs="宋体"/>
          <w:kern w:val="0"/>
          <w:sz w:val="24"/>
          <w:szCs w:val="24"/>
          <w:lang w:val="en-US" w:eastAsia="zh-CN" w:bidi="ar"/>
        </w:rPr>
        <w:t>当前手写数字识别技术呈现三大前沿发展趋势：其一，轻量级模型与边缘计算深度融合，典型如清华大学与中科院联合开发的存内计算芯片，识别速度达3479万张/秒，能耗降低90%，可广泛适配移动终端与IoT设备；其二，行业应用进入爆发式增长阶段，医疗领域中楚识医疗OCR将手写处方处理时间从8小时压缩至30分钟，用药错误率下降90%，已服务全国300余家医院；金融领域银行支票处理准确率超99.5%，全球年处理量突破100亿张，人工成本降低70%；智能制造场景下，手写生产指令识别准确率达98.7%，工单流转时间从6小时缩短至15分钟；其三，类脑计算与光电融合引发计算范式革新，反铁磁、忆阻器等新型器件的应用，正突破传统计算架构的能耗瓶颈，为技术升级提供新方向。</w:t>
      </w:r>
    </w:p>
    <w:p w14:paraId="0ED185BF">
      <w:pPr>
        <w:keepNext w:val="0"/>
        <w:keepLines w:val="0"/>
        <w:widowControl/>
        <w:suppressLineNumbers w:val="0"/>
        <w:jc w:val="left"/>
      </w:pPr>
      <w:r>
        <w:rPr>
          <w:rFonts w:ascii="宋体" w:hAnsi="宋体" w:eastAsia="宋体" w:cs="宋体"/>
          <w:kern w:val="0"/>
          <w:sz w:val="24"/>
          <w:szCs w:val="24"/>
          <w:lang w:val="en-US" w:eastAsia="zh-CN" w:bidi="ar"/>
        </w:rPr>
        <w:t>总体而言，手写数字识别已完成从实验室技术到产业应用的跨越，准确率从LeNet-5的99.2%提升至现代模型的99.9%以上，超越人类水平，计算范式也从GPU加速逐步向神经形态计算演进，能耗降低幅度达1000倍以上。中国研究已实现从"技术跟随"到"创新引领"的转变，在神经形态器件、光电计算等前沿领域形成独特竞争优势。未来研究需持续聚焦模型轻量化、多模态融合与类脑计算三大核心方向，推动手写识别技术在物联网、元宇宙等新兴场景的深度落地，同时加强跨学科协作，突破复杂噪声、极端工况下的识别难题，最终实现技术创新与产业升级的协同发展。</w:t>
      </w:r>
    </w:p>
    <w:p w14:paraId="5DFD799D">
      <w:pPr>
        <w:keepNext w:val="0"/>
        <w:keepLines w:val="0"/>
        <w:widowControl/>
        <w:suppressLineNumbers w:val="0"/>
        <w:jc w:val="left"/>
      </w:pPr>
      <w:r>
        <w:rPr>
          <w:rStyle w:val="22"/>
          <w:rFonts w:ascii="宋体" w:hAnsi="宋体" w:eastAsia="宋体" w:cs="宋体"/>
          <w:kern w:val="0"/>
          <w:sz w:val="24"/>
          <w:szCs w:val="24"/>
          <w:lang w:val="en-US" w:eastAsia="zh-CN" w:bidi="ar"/>
        </w:rPr>
        <w:t>参考文献</w:t>
      </w:r>
    </w:p>
    <w:p w14:paraId="509C6170">
      <w:pPr>
        <w:keepNext w:val="0"/>
        <w:keepLines w:val="0"/>
        <w:widowControl/>
        <w:suppressLineNumbers w:val="0"/>
        <w:jc w:val="left"/>
      </w:pPr>
      <w:r>
        <w:rPr>
          <w:rFonts w:ascii="宋体" w:hAnsi="宋体" w:eastAsia="宋体" w:cs="宋体"/>
          <w:kern w:val="0"/>
          <w:sz w:val="24"/>
          <w:szCs w:val="24"/>
          <w:lang w:val="en-US" w:eastAsia="zh-CN" w:bidi="ar"/>
        </w:rPr>
        <w:t>[1] LeCun, Y., Cortes, C., &amp; Burges, C. (1998). MNIST handwritten digit database. AT&amp;T Labs.</w:t>
      </w:r>
    </w:p>
    <w:p w14:paraId="2A92541E">
      <w:pPr>
        <w:keepNext w:val="0"/>
        <w:keepLines w:val="0"/>
        <w:widowControl/>
        <w:suppressLineNumbers w:val="0"/>
        <w:jc w:val="left"/>
      </w:pPr>
      <w:r>
        <w:rPr>
          <w:rFonts w:ascii="宋体" w:hAnsi="宋体" w:eastAsia="宋体" w:cs="宋体"/>
          <w:kern w:val="0"/>
          <w:sz w:val="24"/>
          <w:szCs w:val="24"/>
          <w:lang w:val="en-US" w:eastAsia="zh-CN" w:bidi="ar"/>
        </w:rPr>
        <w:t>[2] Lecun, Y., Bottou, L., Bengio, Y., &amp; Haffner, P. (1998). Gradient-based learning applied to document recognition. *Proceedings of the IEEE, 86*(11), 2278-2324.</w:t>
      </w:r>
    </w:p>
    <w:p w14:paraId="6EFA5F35">
      <w:pPr>
        <w:keepNext w:val="0"/>
        <w:keepLines w:val="0"/>
        <w:widowControl/>
        <w:suppressLineNumbers w:val="0"/>
        <w:jc w:val="left"/>
      </w:pPr>
      <w:r>
        <w:rPr>
          <w:rFonts w:ascii="宋体" w:hAnsi="宋体" w:eastAsia="宋体" w:cs="宋体"/>
          <w:kern w:val="0"/>
          <w:sz w:val="24"/>
          <w:szCs w:val="24"/>
          <w:lang w:val="en-US" w:eastAsia="zh-CN" w:bidi="ar"/>
        </w:rPr>
        <w:t>[3] Goodfellow, I., Bengio, Y., &amp; Courville, A. (2016). *Deep Learning*. MIT Press.</w:t>
      </w:r>
    </w:p>
    <w:p w14:paraId="674959AA">
      <w:pPr>
        <w:keepNext w:val="0"/>
        <w:keepLines w:val="0"/>
        <w:widowControl/>
        <w:suppressLineNumbers w:val="0"/>
        <w:jc w:val="left"/>
      </w:pPr>
      <w:r>
        <w:rPr>
          <w:rFonts w:ascii="宋体" w:hAnsi="宋体" w:eastAsia="宋体" w:cs="宋体"/>
          <w:kern w:val="0"/>
          <w:sz w:val="24"/>
          <w:szCs w:val="24"/>
          <w:lang w:val="en-US" w:eastAsia="zh-CN" w:bidi="ar"/>
        </w:rPr>
        <w:t>[4] 宋鸿冬等. (2003). 基于支撑向量机的支票手写体数字识别系统. *计算机工程与应用*.</w:t>
      </w:r>
    </w:p>
    <w:p w14:paraId="581D31E5">
      <w:pPr>
        <w:keepNext w:val="0"/>
        <w:keepLines w:val="0"/>
        <w:widowControl/>
        <w:suppressLineNumbers w:val="0"/>
        <w:jc w:val="left"/>
      </w:pPr>
      <w:r>
        <w:rPr>
          <w:rFonts w:ascii="宋体" w:hAnsi="宋体" w:eastAsia="宋体" w:cs="宋体"/>
          <w:kern w:val="0"/>
          <w:sz w:val="24"/>
          <w:szCs w:val="24"/>
          <w:lang w:val="en-US" w:eastAsia="zh-CN" w:bidi="ar"/>
        </w:rPr>
        <w:t>[5] 涂朴等. (2020). 基于TensorFlow的手写体数字识别模型优化. *自动化技术与应用*.</w:t>
      </w:r>
    </w:p>
    <w:p w14:paraId="4969B41C">
      <w:pPr>
        <w:keepNext w:val="0"/>
        <w:keepLines w:val="0"/>
        <w:widowControl/>
        <w:suppressLineNumbers w:val="0"/>
        <w:jc w:val="left"/>
      </w:pPr>
      <w:r>
        <w:rPr>
          <w:rFonts w:ascii="宋体" w:hAnsi="宋体" w:eastAsia="宋体" w:cs="宋体"/>
          <w:kern w:val="0"/>
          <w:sz w:val="24"/>
          <w:szCs w:val="24"/>
          <w:lang w:val="en-US" w:eastAsia="zh-CN" w:bidi="ar"/>
        </w:rPr>
        <w:t>[6] 中科院自动化所. (2020). 类脑脉冲神经网络学习模型.</w:t>
      </w:r>
    </w:p>
    <w:p w14:paraId="1C5E0103">
      <w:pPr>
        <w:keepNext w:val="0"/>
        <w:keepLines w:val="0"/>
        <w:widowControl/>
        <w:suppressLineNumbers w:val="0"/>
        <w:jc w:val="left"/>
      </w:pPr>
      <w:r>
        <w:rPr>
          <w:rFonts w:ascii="宋体" w:hAnsi="宋体" w:eastAsia="宋体" w:cs="宋体"/>
          <w:kern w:val="0"/>
          <w:sz w:val="24"/>
          <w:szCs w:val="24"/>
          <w:lang w:val="en-US" w:eastAsia="zh-CN" w:bidi="ar"/>
        </w:rPr>
        <w:t>[7] 清华大学. (2022). 无透镜光电神经网络(LOEN)研究.</w:t>
      </w:r>
    </w:p>
    <w:p w14:paraId="3DB82F34">
      <w:pPr>
        <w:keepNext w:val="0"/>
        <w:keepLines w:val="0"/>
        <w:widowControl/>
        <w:suppressLineNumbers w:val="0"/>
        <w:jc w:val="left"/>
      </w:pPr>
      <w:r>
        <w:rPr>
          <w:rFonts w:ascii="宋体" w:hAnsi="宋体" w:eastAsia="宋体" w:cs="宋体"/>
          <w:kern w:val="0"/>
          <w:sz w:val="24"/>
          <w:szCs w:val="24"/>
          <w:lang w:val="en-US" w:eastAsia="zh-CN" w:bidi="ar"/>
        </w:rPr>
        <w:t>[8] 亲笔签数字科技. (2023). 手写电子签名笔迹鉴定技术规范.</w:t>
      </w:r>
    </w:p>
    <w:p w14:paraId="5299E57D">
      <w:pPr>
        <w:keepNext w:val="0"/>
        <w:keepLines w:val="0"/>
        <w:widowControl/>
        <w:suppressLineNumbers w:val="0"/>
        <w:jc w:val="left"/>
        <w:rPr>
          <w:rFonts w:hint="eastAsia"/>
          <w:color w:val="808080" w:themeColor="background1" w:themeShade="80"/>
        </w:rPr>
      </w:pPr>
      <w:r>
        <w:rPr>
          <w:rFonts w:ascii="宋体" w:hAnsi="宋体" w:eastAsia="宋体" w:cs="宋体"/>
          <w:kern w:val="0"/>
          <w:sz w:val="24"/>
          <w:szCs w:val="24"/>
          <w:lang w:val="en-US" w:eastAsia="zh-CN" w:bidi="ar"/>
        </w:rPr>
        <w:t>[9] Manus AI团队. (2025). 多模态手写识别技术白皮书.</w:t>
      </w:r>
    </w:p>
    <w:p w14:paraId="503BB899">
      <w:pPr>
        <w:pStyle w:val="18"/>
        <w:numPr>
          <w:ilvl w:val="0"/>
          <w:numId w:val="3"/>
        </w:numPr>
        <w:jc w:val="left"/>
      </w:pPr>
      <w:r>
        <w:rPr>
          <w:rFonts w:hint="eastAsia"/>
        </w:rPr>
        <w:t>基础知识</w:t>
      </w:r>
    </w:p>
    <w:p w14:paraId="5DEB9244">
      <w:pPr>
        <w:rPr>
          <w:color w:val="808080" w:themeColor="background1" w:themeShade="80"/>
        </w:rPr>
      </w:pPr>
      <w:r>
        <w:rPr>
          <w:rFonts w:hint="eastAsia"/>
          <w:color w:val="808080" w:themeColor="background1" w:themeShade="80"/>
        </w:rPr>
        <w:t>（介绍课程设计选用的机器学习模型的基本原理，算法流程等基础知识。规范公式写作，规范图表引用）</w:t>
      </w:r>
    </w:p>
    <w:p w14:paraId="37FF5B02">
      <w:pPr>
        <w:rPr>
          <w:rFonts w:hint="eastAsia"/>
          <w:lang w:val="en-US" w:eastAsia="zh-CN"/>
        </w:rPr>
      </w:pPr>
      <w:r>
        <w:rPr>
          <w:rFonts w:hint="eastAsia"/>
          <w:lang w:val="en-US" w:eastAsia="zh-CN"/>
        </w:rPr>
        <w:t>本实验使用了多种模型，包括逻辑回归、决策树、前向神经网络、支持向量机、朴素贝叶斯、集成模型，下面对这些模型算法基本原理进行介绍</w:t>
      </w:r>
    </w:p>
    <w:p w14:paraId="630E2DED">
      <w:pPr>
        <w:pStyle w:val="7"/>
        <w:numPr>
          <w:ilvl w:val="0"/>
          <w:numId w:val="4"/>
        </w:numPr>
        <w:bidi w:val="0"/>
        <w:ind w:left="0" w:leftChars="0" w:firstLine="0" w:firstLineChars="0"/>
        <w:rPr>
          <w:rFonts w:hint="eastAsia"/>
          <w:lang w:val="en-US" w:eastAsia="zh-CN"/>
        </w:rPr>
      </w:pPr>
      <w:r>
        <w:rPr>
          <w:rFonts w:hint="eastAsia"/>
          <w:b w:val="0"/>
          <w:bCs/>
          <w:lang w:val="en-US" w:eastAsia="zh-CN"/>
        </w:rPr>
        <w:t>卷积神经网络</w:t>
      </w:r>
    </w:p>
    <w:p w14:paraId="5942F932">
      <w:pPr>
        <w:rPr>
          <w:rFonts w:hint="eastAsia"/>
          <w:lang w:val="en-US" w:eastAsia="zh-CN"/>
        </w:rPr>
      </w:pPr>
      <w:r>
        <w:rPr>
          <w:rFonts w:hint="eastAsia"/>
          <w:lang w:val="en-US" w:eastAsia="zh-CN"/>
        </w:rPr>
        <w:t>卷积层通过卷积核与输入特征图的局部区域做内积，实现特征映射，公式为：</w:t>
      </w:r>
    </w:p>
    <w:p w14:paraId="57956E42">
      <w:pPr>
        <w:rPr>
          <w:rFonts w:hint="eastAsia"/>
          <w:lang w:val="en-US" w:eastAsia="zh-CN"/>
        </w:rPr>
      </w:pPr>
      <m:oMath>
        <m:sSubSup>
          <m:sSubSupPr>
            <m:ctrlPr>
              <w:rPr>
                <w:rFonts w:hint="default" w:ascii="Cambria Math" w:hAnsi="Cambria Math" w:eastAsia="微软雅黑"/>
                <w:sz w:val="21"/>
              </w:rPr>
            </m:ctrlPr>
          </m:sSubSupPr>
          <m:e>
            <m:r>
              <m:rPr/>
              <w:rPr>
                <w:rFonts w:hint="default" w:ascii="Cambria Math" w:hAnsi="Cambria Math" w:eastAsia="微软雅黑"/>
                <w:sz w:val="21"/>
              </w:rPr>
              <m:t>X</m:t>
            </m:r>
            <m:ctrlPr>
              <w:rPr>
                <w:rFonts w:ascii="Cambria Math" w:hAnsi="Cambria Math" w:eastAsia="微软雅黑"/>
                <w:sz w:val="21"/>
              </w:rPr>
            </m:ctrlPr>
          </m:e>
          <m:sub>
            <m:r>
              <m:rPr/>
              <w:rPr>
                <w:rFonts w:hint="default" w:ascii="Cambria Math" w:hAnsi="Cambria Math" w:eastAsia="微软雅黑"/>
                <w:sz w:val="21"/>
              </w:rPr>
              <m:t>i,j</m:t>
            </m:r>
            <m:ctrlPr>
              <w:rPr>
                <w:rFonts w:ascii="Cambria Math" w:hAnsi="Cambria Math" w:eastAsia="微软雅黑"/>
                <w:sz w:val="21"/>
              </w:rPr>
            </m:ctrlPr>
          </m:sub>
          <m:sup>
            <m:r>
              <m:rPr/>
              <w:rPr>
                <w:rFonts w:hint="default" w:ascii="Cambria Math" w:hAnsi="Cambria Math" w:eastAsia="微软雅黑"/>
                <w:sz w:val="21"/>
              </w:rPr>
              <m:t>l</m:t>
            </m:r>
            <m:ctrlPr>
              <w:rPr>
                <w:rFonts w:ascii="Cambria Math" w:hAnsi="Cambria Math" w:eastAsia="微软雅黑"/>
                <w:sz w:val="21"/>
              </w:rPr>
            </m:ctrlPr>
          </m:sup>
        </m:sSubSup>
        <m:r>
          <m:rPr/>
          <w:rPr>
            <w:rFonts w:hint="default" w:ascii="Cambria Math" w:hAnsi="Cambria Math" w:eastAsia="微软雅黑"/>
            <w:sz w:val="21"/>
          </w:rPr>
          <m:t>=σ</m:t>
        </m:r>
        <m:d>
          <m:dPr>
            <m:ctrlPr>
              <w:rPr>
                <w:rFonts w:hint="default" w:ascii="Cambria Math" w:hAnsi="Cambria Math" w:eastAsia="微软雅黑"/>
                <w:i/>
                <w:sz w:val="21"/>
              </w:rPr>
            </m:ctrlPr>
          </m:dPr>
          <m:e>
            <m:nary>
              <m:naryPr>
                <m:chr m:val="∑"/>
                <m:limLoc m:val="undOvr"/>
                <m:ctrlPr>
                  <w:rPr>
                    <w:rFonts w:hint="default" w:ascii="Cambria Math" w:hAnsi="Cambria Math" w:eastAsia="微软雅黑"/>
                    <w:i/>
                    <w:sz w:val="21"/>
                  </w:rPr>
                </m:ctrlPr>
              </m:naryPr>
              <m:sub>
                <m:r>
                  <m:rPr/>
                  <w:rPr>
                    <w:rFonts w:hint="default" w:ascii="Cambria Math" w:hAnsi="Cambria Math" w:eastAsia="微软雅黑"/>
                    <w:sz w:val="21"/>
                  </w:rPr>
                  <m:t>m=0</m:t>
                </m:r>
                <m:ctrlPr>
                  <w:rPr>
                    <w:rFonts w:ascii="Cambria Math" w:hAnsi="Cambria Math" w:eastAsia="微软雅黑"/>
                    <w:sz w:val="21"/>
                  </w:rPr>
                </m:ctrlPr>
              </m:sub>
              <m:sup>
                <m:sSub>
                  <m:sSubPr>
                    <m:ctrlPr>
                      <w:rPr>
                        <w:rFonts w:hint="default" w:ascii="Cambria Math" w:hAnsi="Cambria Math" w:eastAsia="微软雅黑"/>
                        <w:sz w:val="21"/>
                      </w:rPr>
                    </m:ctrlPr>
                  </m:sSubPr>
                  <m:e>
                    <m:r>
                      <m:rPr/>
                      <w:rPr>
                        <w:rFonts w:hint="default" w:ascii="Cambria Math" w:hAnsi="Cambria Math" w:eastAsia="微软雅黑"/>
                        <w:sz w:val="21"/>
                      </w:rPr>
                      <m:t>k</m:t>
                    </m:r>
                    <m:ctrlPr>
                      <w:rPr>
                        <w:rFonts w:ascii="Cambria Math" w:hAnsi="Cambria Math" w:eastAsia="微软雅黑"/>
                        <w:sz w:val="21"/>
                      </w:rPr>
                    </m:ctrlPr>
                  </m:e>
                  <m:sub>
                    <m:r>
                      <m:rPr/>
                      <w:rPr>
                        <w:rFonts w:hint="default" w:ascii="Cambria Math" w:hAnsi="Cambria Math" w:eastAsia="微软雅黑"/>
                        <w:sz w:val="21"/>
                      </w:rPr>
                      <m:t>h</m:t>
                    </m:r>
                    <m:ctrlPr>
                      <w:rPr>
                        <w:rFonts w:ascii="Cambria Math" w:hAnsi="Cambria Math" w:eastAsia="微软雅黑"/>
                        <w:sz w:val="21"/>
                      </w:rPr>
                    </m:ctrlPr>
                  </m:sub>
                </m:sSub>
                <m:r>
                  <m:rPr/>
                  <w:rPr>
                    <w:rFonts w:hint="default" w:ascii="Cambria Math" w:hAnsi="Cambria Math" w:eastAsia="微软雅黑"/>
                    <w:sz w:val="21"/>
                  </w:rPr>
                  <m:t>−1</m:t>
                </m:r>
                <m:ctrlPr>
                  <w:rPr>
                    <w:rFonts w:hint="default" w:ascii="Cambria Math" w:hAnsi="Cambria Math" w:eastAsia="微软雅黑"/>
                    <w:sz w:val="21"/>
                  </w:rPr>
                </m:ctrlPr>
              </m:sup>
              <m:e>
                <m:nary>
                  <m:naryPr>
                    <m:chr m:val="∑"/>
                    <m:limLoc m:val="undOvr"/>
                    <m:ctrlPr>
                      <w:rPr>
                        <w:rFonts w:hint="default" w:ascii="Cambria Math" w:hAnsi="Cambria Math" w:eastAsia="微软雅黑"/>
                        <w:i/>
                        <w:sz w:val="21"/>
                      </w:rPr>
                    </m:ctrlPr>
                  </m:naryPr>
                  <m:sub>
                    <m:r>
                      <m:rPr/>
                      <w:rPr>
                        <w:rFonts w:hint="default" w:ascii="Cambria Math" w:hAnsi="Cambria Math" w:eastAsia="微软雅黑"/>
                        <w:sz w:val="21"/>
                      </w:rPr>
                      <m:t>n=0</m:t>
                    </m:r>
                    <m:ctrlPr>
                      <w:rPr>
                        <w:rFonts w:ascii="Cambria Math" w:hAnsi="Cambria Math" w:eastAsia="微软雅黑"/>
                        <w:sz w:val="21"/>
                      </w:rPr>
                    </m:ctrlPr>
                  </m:sub>
                  <m:sup>
                    <m:sSub>
                      <m:sSubPr>
                        <m:ctrlPr>
                          <w:rPr>
                            <w:rFonts w:hint="default" w:ascii="Cambria Math" w:hAnsi="Cambria Math" w:eastAsia="微软雅黑"/>
                            <w:sz w:val="21"/>
                          </w:rPr>
                        </m:ctrlPr>
                      </m:sSubPr>
                      <m:e>
                        <m:r>
                          <m:rPr/>
                          <w:rPr>
                            <w:rFonts w:hint="default" w:ascii="Cambria Math" w:hAnsi="Cambria Math" w:eastAsia="微软雅黑"/>
                            <w:sz w:val="21"/>
                          </w:rPr>
                          <m:t>k</m:t>
                        </m:r>
                        <m:ctrlPr>
                          <w:rPr>
                            <w:rFonts w:ascii="Cambria Math" w:hAnsi="Cambria Math" w:eastAsia="微软雅黑"/>
                            <w:sz w:val="21"/>
                          </w:rPr>
                        </m:ctrlPr>
                      </m:e>
                      <m:sub>
                        <m:r>
                          <m:rPr/>
                          <w:rPr>
                            <w:rFonts w:hint="default" w:ascii="Cambria Math" w:hAnsi="Cambria Math" w:eastAsia="微软雅黑"/>
                            <w:sz w:val="21"/>
                          </w:rPr>
                          <m:t>w</m:t>
                        </m:r>
                        <m:ctrlPr>
                          <w:rPr>
                            <w:rFonts w:ascii="Cambria Math" w:hAnsi="Cambria Math" w:eastAsia="微软雅黑"/>
                            <w:sz w:val="21"/>
                          </w:rPr>
                        </m:ctrlPr>
                      </m:sub>
                    </m:sSub>
                    <m:r>
                      <m:rPr/>
                      <w:rPr>
                        <w:rFonts w:hint="default" w:ascii="Cambria Math" w:hAnsi="Cambria Math" w:eastAsia="微软雅黑"/>
                        <w:sz w:val="21"/>
                      </w:rPr>
                      <m:t>−1</m:t>
                    </m:r>
                    <m:ctrlPr>
                      <w:rPr>
                        <w:rFonts w:hint="default" w:ascii="Cambria Math" w:hAnsi="Cambria Math" w:eastAsia="微软雅黑"/>
                        <w:sz w:val="21"/>
                      </w:rPr>
                    </m:ctrlPr>
                  </m:sup>
                  <m:e>
                    <m:sSubSup>
                      <m:sSubSupPr>
                        <m:ctrlPr>
                          <w:rPr>
                            <w:rFonts w:hint="default" w:ascii="Cambria Math" w:hAnsi="Cambria Math" w:eastAsia="微软雅黑"/>
                            <w:sz w:val="21"/>
                          </w:rPr>
                        </m:ctrlPr>
                      </m:sSubSupPr>
                      <m:e>
                        <m:r>
                          <m:rPr/>
                          <w:rPr>
                            <w:rFonts w:hint="default" w:ascii="Cambria Math" w:hAnsi="Cambria Math" w:eastAsia="微软雅黑"/>
                            <w:sz w:val="21"/>
                          </w:rPr>
                          <m:t>W</m:t>
                        </m:r>
                        <m:ctrlPr>
                          <w:rPr>
                            <w:rFonts w:ascii="Cambria Math" w:hAnsi="Cambria Math" w:eastAsia="微软雅黑"/>
                            <w:sz w:val="21"/>
                          </w:rPr>
                        </m:ctrlPr>
                      </m:e>
                      <m:sub>
                        <m:r>
                          <m:rPr/>
                          <w:rPr>
                            <w:rFonts w:hint="default" w:ascii="Cambria Math" w:hAnsi="Cambria Math" w:eastAsia="微软雅黑"/>
                            <w:sz w:val="21"/>
                          </w:rPr>
                          <m:t>m,n</m:t>
                        </m:r>
                        <m:ctrlPr>
                          <w:rPr>
                            <w:rFonts w:ascii="Cambria Math" w:hAnsi="Cambria Math" w:eastAsia="微软雅黑"/>
                            <w:sz w:val="21"/>
                          </w:rPr>
                        </m:ctrlPr>
                      </m:sub>
                      <m:sup>
                        <m:r>
                          <m:rPr/>
                          <w:rPr>
                            <w:rFonts w:hint="default" w:ascii="Cambria Math" w:hAnsi="Cambria Math" w:eastAsia="微软雅黑"/>
                            <w:sz w:val="21"/>
                          </w:rPr>
                          <m:t>l</m:t>
                        </m:r>
                        <m:ctrlPr>
                          <w:rPr>
                            <w:rFonts w:ascii="Cambria Math" w:hAnsi="Cambria Math" w:eastAsia="微软雅黑"/>
                            <w:sz w:val="21"/>
                          </w:rPr>
                        </m:ctrlPr>
                      </m:sup>
                    </m:sSubSup>
                    <m:ctrlPr>
                      <w:rPr>
                        <w:rFonts w:hint="default" w:ascii="Cambria Math" w:hAnsi="Cambria Math" w:eastAsia="微软雅黑"/>
                        <w:sz w:val="21"/>
                      </w:rPr>
                    </m:ctrlPr>
                  </m:e>
                </m:nary>
                <m:ctrlPr>
                  <w:rPr>
                    <w:rFonts w:hint="default" w:ascii="Cambria Math" w:hAnsi="Cambria Math" w:eastAsia="微软雅黑"/>
                    <w:i/>
                    <w:sz w:val="21"/>
                  </w:rPr>
                </m:ctrlPr>
              </m:e>
            </m:nary>
            <m:r>
              <m:rPr/>
              <w:rPr>
                <w:rFonts w:hint="default" w:ascii="Cambria Math" w:hAnsi="Cambria Math" w:eastAsia="微软雅黑"/>
                <w:sz w:val="21"/>
              </w:rPr>
              <m:t>⋅</m:t>
            </m:r>
            <m:sSubSup>
              <m:sSubSupPr>
                <m:ctrlPr>
                  <w:rPr>
                    <w:rFonts w:hint="default" w:ascii="Cambria Math" w:hAnsi="Cambria Math" w:eastAsia="微软雅黑"/>
                    <w:sz w:val="21"/>
                  </w:rPr>
                </m:ctrlPr>
              </m:sSubSupPr>
              <m:e>
                <m:r>
                  <m:rPr/>
                  <w:rPr>
                    <w:rFonts w:hint="default" w:ascii="Cambria Math" w:hAnsi="Cambria Math" w:eastAsia="微软雅黑"/>
                    <w:sz w:val="21"/>
                  </w:rPr>
                  <m:t>X</m:t>
                </m:r>
                <m:ctrlPr>
                  <w:rPr>
                    <w:rFonts w:hint="default" w:ascii="Cambria Math" w:hAnsi="Cambria Math" w:eastAsia="微软雅黑"/>
                    <w:i/>
                    <w:sz w:val="21"/>
                  </w:rPr>
                </m:ctrlPr>
              </m:e>
              <m:sub>
                <m:r>
                  <m:rPr/>
                  <w:rPr>
                    <w:rFonts w:hint="default" w:ascii="Cambria Math" w:hAnsi="Cambria Math" w:eastAsia="微软雅黑"/>
                    <w:sz w:val="21"/>
                  </w:rPr>
                  <m:t>i+m,j+n</m:t>
                </m:r>
                <m:ctrlPr>
                  <w:rPr>
                    <w:rFonts w:hint="default" w:ascii="Cambria Math" w:hAnsi="Cambria Math" w:eastAsia="微软雅黑"/>
                    <w:i/>
                    <w:sz w:val="21"/>
                  </w:rPr>
                </m:ctrlPr>
              </m:sub>
              <m:sup>
                <m:r>
                  <m:rPr/>
                  <w:rPr>
                    <w:rFonts w:hint="default" w:ascii="Cambria Math" w:hAnsi="Cambria Math" w:eastAsia="微软雅黑"/>
                    <w:sz w:val="21"/>
                  </w:rPr>
                  <m:t>l−1</m:t>
                </m:r>
                <m:ctrlPr>
                  <w:rPr>
                    <w:rFonts w:hint="default" w:ascii="Cambria Math" w:hAnsi="Cambria Math" w:eastAsia="微软雅黑"/>
                    <w:i/>
                    <w:sz w:val="21"/>
                  </w:rPr>
                </m:ctrlPr>
              </m:sup>
            </m:sSubSup>
            <m:r>
              <m:rPr/>
              <w:rPr>
                <w:rFonts w:hint="default" w:ascii="Cambria Math" w:hAnsi="Cambria Math" w:eastAsia="微软雅黑"/>
                <w:sz w:val="21"/>
              </w:rPr>
              <m:t>+</m:t>
            </m:r>
            <m:sSup>
              <m:sSupPr>
                <m:ctrlPr>
                  <w:rPr>
                    <w:rFonts w:hint="default" w:ascii="Cambria Math" w:hAnsi="Cambria Math" w:eastAsia="微软雅黑"/>
                    <w:sz w:val="21"/>
                  </w:rPr>
                </m:ctrlPr>
              </m:sSupPr>
              <m:e>
                <m:r>
                  <m:rPr/>
                  <w:rPr>
                    <w:rFonts w:hint="default" w:ascii="Cambria Math" w:hAnsi="Cambria Math" w:eastAsia="微软雅黑"/>
                    <w:sz w:val="21"/>
                  </w:rPr>
                  <m:t>b</m:t>
                </m:r>
                <m:ctrlPr>
                  <w:rPr>
                    <w:rFonts w:hint="default" w:ascii="Cambria Math" w:hAnsi="Cambria Math" w:eastAsia="微软雅黑"/>
                    <w:i/>
                    <w:sz w:val="21"/>
                  </w:rPr>
                </m:ctrlPr>
              </m:e>
              <m:sup>
                <m:r>
                  <m:rPr/>
                  <w:rPr>
                    <w:rFonts w:hint="default" w:ascii="Cambria Math" w:hAnsi="Cambria Math" w:eastAsia="微软雅黑"/>
                    <w:sz w:val="21"/>
                  </w:rPr>
                  <m:t>l</m:t>
                </m:r>
                <m:ctrlPr>
                  <w:rPr>
                    <w:rFonts w:hint="default" w:ascii="Cambria Math" w:hAnsi="Cambria Math" w:eastAsia="微软雅黑"/>
                    <w:i/>
                    <w:sz w:val="21"/>
                  </w:rPr>
                </m:ctrlPr>
              </m:sup>
            </m:sSup>
            <m:ctrlPr>
              <w:rPr>
                <w:rFonts w:hint="default" w:ascii="Cambria Math" w:hAnsi="Cambria Math" w:eastAsia="微软雅黑"/>
                <w:sz w:val="21"/>
              </w:rPr>
            </m:ctrlPr>
          </m:e>
        </m:d>
        <m:r>
          <m:rPr/>
          <w:rPr>
            <w:rFonts w:hint="default" w:ascii="Cambria Math" w:hAnsi="Cambria Math" w:eastAsia="微软雅黑"/>
            <w:sz w:val="21"/>
          </w:rPr>
          <m:t>\tag2−1</m:t>
        </m:r>
      </m:oMath>
      <w:r>
        <w:rPr>
          <w:rFonts w:hint="eastAsia"/>
          <w:lang w:val="en-US" w:eastAsia="zh-CN"/>
        </w:rPr>
        <w:t>其中：l 为网络层编号，</w:t>
      </w:r>
      <m:oMath>
        <m:sSub>
          <m:sSubPr>
            <m:ctrlPr>
              <w:rPr>
                <w:rFonts w:hint="default" w:ascii="Cambria Math" w:hAnsi="Cambria Math"/>
                <w:sz w:val="21"/>
              </w:rPr>
            </m:ctrlPr>
          </m:sSubPr>
          <m:e>
            <m:r>
              <m:rPr/>
              <w:rPr>
                <w:rFonts w:hint="default" w:ascii="Cambria Math" w:hAnsi="Cambria Math"/>
                <w:sz w:val="21"/>
              </w:rPr>
              <m:t>k</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k</m:t>
            </m:r>
            <m:ctrlPr>
              <w:rPr>
                <w:rFonts w:ascii="Cambria Math" w:hAnsi="Cambria Math"/>
                <w:sz w:val="21"/>
              </w:rPr>
            </m:ctrlPr>
          </m:e>
          <m:sub>
            <m:r>
              <m:rPr/>
              <w:rPr>
                <w:rFonts w:hint="default" w:ascii="Cambria Math" w:hAnsi="Cambria Math"/>
                <w:sz w:val="21"/>
              </w:rPr>
              <m:t>w</m:t>
            </m:r>
            <m:ctrlPr>
              <w:rPr>
                <w:rFonts w:ascii="Cambria Math" w:hAnsi="Cambria Math"/>
                <w:sz w:val="21"/>
              </w:rPr>
            </m:ctrlPr>
          </m:sub>
        </m:sSub>
        <m:r>
          <m:rPr>
            <m:sty m:val="p"/>
          </m:rPr>
          <w:rPr>
            <w:rFonts w:hint="default" w:ascii="Cambria Math" w:hAnsi="Cambria Math"/>
            <w:sz w:val="21"/>
          </w:rPr>
          <m:t> </m:t>
        </m:r>
      </m:oMath>
      <w:r>
        <w:rPr>
          <w:rFonts w:hint="eastAsia"/>
          <w:lang w:val="en-US" w:eastAsia="zh-CN"/>
        </w:rPr>
        <w:t>为卷积核的高 / 宽，</w:t>
      </w:r>
      <m:oMath>
        <m:sSubSup>
          <m:sSubSupPr>
            <m:ctrlPr>
              <w:rPr>
                <w:rFonts w:hint="default" w:ascii="Cambria Math" w:hAnsi="Cambria Math"/>
                <w:sz w:val="21"/>
              </w:rPr>
            </m:ctrlPr>
          </m:sSubSupPr>
          <m:e>
            <m:r>
              <m:rPr/>
              <w:rPr>
                <w:rFonts w:hint="default" w:ascii="Cambria Math" w:hAnsi="Cambria Math"/>
                <w:sz w:val="21"/>
              </w:rPr>
              <m:t>W</m:t>
            </m:r>
            <m:ctrlPr>
              <w:rPr>
                <w:rFonts w:ascii="Cambria Math" w:hAnsi="Cambria Math"/>
                <w:sz w:val="21"/>
              </w:rPr>
            </m:ctrlPr>
          </m:e>
          <m:sub>
            <m:r>
              <m:rPr/>
              <w:rPr>
                <w:rFonts w:hint="default" w:ascii="Cambria Math" w:hAnsi="Cambria Math"/>
                <w:sz w:val="21"/>
              </w:rPr>
              <m:t>m,n</m:t>
            </m:r>
            <m:ctrlPr>
              <w:rPr>
                <w:rFonts w:ascii="Cambria Math" w:hAnsi="Cambria Math"/>
                <w:sz w:val="21"/>
              </w:rPr>
            </m:ctrlPr>
          </m:sub>
          <m:sup>
            <m:r>
              <m:rPr/>
              <w:rPr>
                <w:rFonts w:hint="default" w:ascii="Cambria Math" w:hAnsi="Cambria Math"/>
                <w:sz w:val="21"/>
              </w:rPr>
              <m:t>l</m:t>
            </m:r>
            <m:ctrlPr>
              <w:rPr>
                <w:rFonts w:ascii="Cambria Math" w:hAnsi="Cambria Math"/>
                <w:sz w:val="21"/>
              </w:rPr>
            </m:ctrlPr>
          </m:sup>
        </m:sSubSup>
        <m:r>
          <m:rPr>
            <m:sty m:val="p"/>
          </m:rPr>
          <w:rPr>
            <w:rFonts w:hint="default" w:ascii="Cambria Math" w:hAnsi="Cambria Math"/>
            <w:sz w:val="21"/>
          </w:rPr>
          <m:t> </m:t>
        </m:r>
      </m:oMath>
      <w:r>
        <w:rPr>
          <w:rFonts w:hint="eastAsia"/>
          <w:lang w:val="en-US" w:eastAsia="zh-CN"/>
        </w:rPr>
        <w:t>为卷积核权重，</w:t>
      </w:r>
      <m:oMath>
        <m:sSup>
          <m:sSupPr>
            <m:ctrlPr>
              <w:rPr>
                <w:rFonts w:hint="default" w:ascii="Cambria Math" w:hAnsi="Cambria Math"/>
                <w:sz w:val="21"/>
              </w:rPr>
            </m:ctrlPr>
          </m:sSupPr>
          <m:e>
            <m:r>
              <m:rPr/>
              <w:rPr>
                <w:rFonts w:hint="default" w:ascii="Cambria Math" w:hAnsi="Cambria Math"/>
                <w:sz w:val="21"/>
              </w:rPr>
              <m:t>b</m:t>
            </m:r>
            <m:ctrlPr>
              <w:rPr>
                <w:rFonts w:ascii="Cambria Math" w:hAnsi="Cambria Math"/>
                <w:sz w:val="21"/>
              </w:rPr>
            </m:ctrlPr>
          </m:e>
          <m:sup>
            <m:r>
              <m:rPr/>
              <w:rPr>
                <w:rFonts w:hint="default" w:ascii="Cambria Math" w:hAnsi="Cambria Math"/>
                <w:sz w:val="21"/>
              </w:rPr>
              <m:t>l</m:t>
            </m:r>
            <m:ctrlPr>
              <w:rPr>
                <w:rFonts w:ascii="Cambria Math" w:hAnsi="Cambria Math"/>
                <w:sz w:val="21"/>
              </w:rPr>
            </m:ctrlPr>
          </m:sup>
        </m:sSup>
      </m:oMath>
      <w:r>
        <w:rPr>
          <w:rFonts w:hint="eastAsia"/>
          <w:lang w:val="en-US" w:eastAsia="zh-CN"/>
        </w:rPr>
        <w:t>为偏置项，</w:t>
      </w:r>
      <m:oMath>
        <m:r>
          <m:rPr/>
          <w:rPr>
            <w:rFonts w:hint="default" w:ascii="Cambria Math" w:hAnsi="Cambria Math"/>
            <w:sz w:val="21"/>
          </w:rPr>
          <m:t>σ(</m:t>
        </m:r>
        <m:r>
          <m:rPr/>
          <w:rPr>
            <w:rFonts w:hint="default" w:ascii="Cambria Math" w:hAnsi="Cambria Math"/>
            <w:sz w:val="21"/>
            <w:lang w:val="en-US" w:eastAsia="zh-CN"/>
          </w:rPr>
          <m:t xml:space="preserve"> </m:t>
        </m:r>
        <m:r>
          <m:rPr/>
          <w:rPr>
            <w:rFonts w:hint="default" w:ascii="Cambria Math" w:hAnsi="Cambria Math"/>
            <w:sz w:val="21"/>
          </w:rPr>
          <m:t>)</m:t>
        </m:r>
      </m:oMath>
      <w:r>
        <w:rPr>
          <w:rFonts w:hint="eastAsia"/>
          <w:lang w:val="en-US" w:eastAsia="zh-CN"/>
        </w:rPr>
        <w:t> 为激活函数（如ReLU），</w:t>
      </w:r>
      <m:oMath>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i,j</m:t>
            </m:r>
            <m:ctrlPr>
              <w:rPr>
                <w:rFonts w:ascii="Cambria Math" w:hAnsi="Cambria Math"/>
                <w:sz w:val="21"/>
              </w:rPr>
            </m:ctrlPr>
          </m:sub>
          <m:sup>
            <m:r>
              <m:rPr/>
              <w:rPr>
                <w:rFonts w:hint="default" w:ascii="Cambria Math" w:hAnsi="Cambria Math"/>
                <w:sz w:val="21"/>
              </w:rPr>
              <m:t>l−1</m:t>
            </m:r>
            <m:ctrlPr>
              <w:rPr>
                <w:rFonts w:ascii="Cambria Math" w:hAnsi="Cambria Math"/>
                <w:sz w:val="21"/>
              </w:rPr>
            </m:ctrlPr>
          </m:sup>
        </m:sSubSup>
      </m:oMath>
      <w:r>
        <w:rPr>
          <w:rFonts w:hint="eastAsia"/>
          <w:lang w:val="en-US" w:eastAsia="zh-CN"/>
        </w:rPr>
        <w:t>为上一层特征图在 </w:t>
      </w:r>
      <m:oMath>
        <m:r>
          <m:rPr/>
          <w:rPr>
            <w:rFonts w:hint="default" w:ascii="Cambria Math" w:hAnsi="Cambria Math"/>
            <w:sz w:val="21"/>
          </w:rPr>
          <m:t>(i,j)</m:t>
        </m:r>
        <m:r>
          <m:rPr>
            <m:sty m:val="p"/>
          </m:rPr>
          <w:rPr>
            <w:rFonts w:hint="default" w:ascii="Cambria Math" w:hAnsi="Cambria Math"/>
            <w:sz w:val="21"/>
          </w:rPr>
          <m:t> </m:t>
        </m:r>
      </m:oMath>
      <w:r>
        <w:rPr>
          <w:rFonts w:hint="eastAsia"/>
          <w:lang w:val="en-US" w:eastAsia="zh-CN"/>
        </w:rPr>
        <w:t>位置的像素值。</w:t>
      </w:r>
    </w:p>
    <w:p w14:paraId="224FFE67">
      <w:pPr>
        <w:rPr>
          <w:rFonts w:hint="eastAsia"/>
          <w:lang w:val="en-US" w:eastAsia="zh-CN"/>
        </w:rPr>
      </w:pPr>
      <w:r>
        <w:rPr>
          <w:rFonts w:hint="eastAsia"/>
          <w:lang w:val="en-US" w:eastAsia="zh-CN"/>
        </w:rPr>
        <w:t>池化层（降维与抗干扰）池化层对卷积输出的特征图进行下采样，降低维度并保留关键特征，以最大池化为例：</w:t>
      </w:r>
      <m:oMath>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i,j</m:t>
            </m:r>
            <m:ctrlPr>
              <w:rPr>
                <w:rFonts w:ascii="Cambria Math" w:hAnsi="Cambria Math"/>
                <w:sz w:val="21"/>
              </w:rPr>
            </m:ctrlPr>
          </m:sub>
          <m:sup>
            <m:r>
              <m:rPr/>
              <w:rPr>
                <w:rFonts w:hint="default" w:ascii="Cambria Math" w:hAnsi="Cambria Math"/>
                <w:sz w:val="21"/>
              </w:rPr>
              <m:t>l</m:t>
            </m:r>
            <m:ctrlPr>
              <w:rPr>
                <w:rFonts w:ascii="Cambria Math" w:hAnsi="Cambria Math"/>
                <w:sz w:val="21"/>
              </w:rPr>
            </m:ctrlPr>
          </m:sup>
        </m:sSubSup>
        <m:r>
          <m:rPr/>
          <w:rPr>
            <w:rFonts w:hint="default" w:ascii="Cambria Math" w:hAnsi="Cambria Math"/>
            <w:sz w:val="21"/>
          </w:rPr>
          <m:t>=</m:t>
        </m:r>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w:rPr>
                    <w:rFonts w:hint="default" w:ascii="Cambria Math" w:hAnsi="Cambria Math"/>
                    <w:sz w:val="21"/>
                  </w:rPr>
                  <m:t>m∈[0,</m:t>
                </m:r>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r>
                  <m:rPr/>
                  <w:rPr>
                    <w:rFonts w:hint="default" w:ascii="Cambria Math" w:hAnsi="Cambria Math"/>
                    <w:sz w:val="21"/>
                  </w:rPr>
                  <m:t>),n∈[0,</m:t>
                </m:r>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w</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lim>
            </m:limLow>
            <m:ctrlPr>
              <w:rPr>
                <w:rFonts w:hint="default" w:ascii="Cambria Math" w:hAnsi="Cambria Math"/>
                <w:sz w:val="21"/>
              </w:rPr>
            </m:ctrlPr>
          </m:fName>
          <m:e>
            <m:sSubSup>
              <m:sSubSupPr>
                <m:ctrlPr>
                  <w:rPr>
                    <w:rFonts w:hint="default" w:ascii="Cambria Math" w:hAnsi="Cambria Math"/>
                    <w:sz w:val="21"/>
                  </w:rPr>
                </m:ctrlPr>
              </m:sSubSupPr>
              <m:e>
                <m:r>
                  <m:rPr/>
                  <w:rPr>
                    <w:rFonts w:hint="default" w:ascii="Cambria Math" w:hAnsi="Cambria Math"/>
                    <w:sz w:val="21"/>
                  </w:rPr>
                  <m:t>X</m:t>
                </m:r>
                <m:ctrlPr>
                  <w:rPr>
                    <w:rFonts w:hint="default" w:ascii="Cambria Math" w:hAnsi="Cambria Math"/>
                    <w:sz w:val="21"/>
                  </w:rPr>
                </m:ctrlPr>
              </m:e>
              <m:sub>
                <m:r>
                  <m:rPr/>
                  <w:rPr>
                    <w:rFonts w:hint="default" w:ascii="Cambria Math" w:hAnsi="Cambria Math"/>
                    <w:sz w:val="21"/>
                  </w:rPr>
                  <m:t>i⋅</m:t>
                </m:r>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r>
                  <m:rPr/>
                  <w:rPr>
                    <w:rFonts w:hint="default" w:ascii="Cambria Math" w:hAnsi="Cambria Math"/>
                    <w:sz w:val="21"/>
                  </w:rPr>
                  <m:t>+m,j⋅</m:t>
                </m:r>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w</m:t>
                    </m:r>
                    <m:ctrlPr>
                      <w:rPr>
                        <w:rFonts w:ascii="Cambria Math" w:hAnsi="Cambria Math"/>
                        <w:sz w:val="21"/>
                      </w:rPr>
                    </m:ctrlPr>
                  </m:sub>
                </m:sSub>
                <m:r>
                  <m:rPr/>
                  <w:rPr>
                    <w:rFonts w:hint="default" w:ascii="Cambria Math" w:hAnsi="Cambria Math"/>
                    <w:sz w:val="21"/>
                  </w:rPr>
                  <m:t>+n</m:t>
                </m:r>
                <m:ctrlPr>
                  <w:rPr>
                    <w:rFonts w:hint="default" w:ascii="Cambria Math" w:hAnsi="Cambria Math"/>
                    <w:sz w:val="21"/>
                  </w:rPr>
                </m:ctrlPr>
              </m:sub>
              <m:sup>
                <m:r>
                  <m:rPr/>
                  <w:rPr>
                    <w:rFonts w:hint="default" w:ascii="Cambria Math" w:hAnsi="Cambria Math"/>
                    <w:sz w:val="21"/>
                  </w:rPr>
                  <m:t>l−1</m:t>
                </m:r>
                <m:ctrlPr>
                  <w:rPr>
                    <w:rFonts w:hint="default" w:ascii="Cambria Math" w:hAnsi="Cambria Math"/>
                    <w:sz w:val="21"/>
                  </w:rPr>
                </m:ctrlPr>
              </m:sup>
            </m:sSubSup>
            <m:ctrlPr>
              <w:rPr>
                <w:rFonts w:hint="default" w:ascii="Cambria Math" w:hAnsi="Cambria Math"/>
                <w:sz w:val="21"/>
              </w:rPr>
            </m:ctrlPr>
          </m:e>
        </m:func>
        <m:r>
          <m:rPr/>
          <w:rPr>
            <w:rFonts w:hint="default" w:ascii="Cambria Math" w:hAnsi="Cambria Math"/>
            <w:sz w:val="21"/>
          </w:rPr>
          <m:t>\tag2−2</m:t>
        </m:r>
      </m:oMath>
      <w:r>
        <w:rPr>
          <w:rFonts w:hint="eastAsia"/>
          <w:lang w:val="en-US" w:eastAsia="zh-CN"/>
        </w:rPr>
        <w:t>其</w:t>
      </w:r>
      <m:oMath>
        <m:r>
          <m:rPr>
            <m:sty m:val="p"/>
          </m:rPr>
          <w:rPr>
            <w:rFonts w:hint="eastAsia" w:ascii="Cambria Math" w:hAnsi="Cambria Math" w:cs="Times New Roman"/>
            <w:kern w:val="2"/>
            <w:sz w:val="21"/>
            <w:szCs w:val="28"/>
            <w:lang w:val="en-US" w:eastAsia="zh-CN" w:bidi="ar-SA"/>
          </w:rPr>
          <m:t>中：\(p_h/p_w\) 为池化核的高 / 宽，通常取 2×2，实现特征图尺寸减半。</m:t>
        </m:r>
      </m:oMath>
    </w:p>
    <w:p w14:paraId="3CF7DFF6">
      <w:pPr>
        <w:rPr>
          <w:rFonts w:hint="eastAsia"/>
          <w:lang w:val="en-US" w:eastAsia="zh-CN"/>
        </w:rPr>
      </w:pPr>
      <m:oMathPara>
        <m:oMath>
          <m:r>
            <m:rPr>
              <m:sty m:val="p"/>
            </m:rPr>
            <w:rPr>
              <w:rFonts w:hint="default" w:ascii="Cambria Math" w:hAnsi="Cambria Math"/>
              <w:sz w:val="21"/>
            </w:rPr>
            <m:t>激活函数（非线性映射）采用</m:t>
          </m:r>
          <m:r>
            <m:rPr/>
            <w:rPr>
              <w:rFonts w:hint="default" w:ascii="Cambria Math" w:hAnsi="Cambria Math"/>
              <w:sz w:val="21"/>
            </w:rPr>
            <m:t>ReLU</m:t>
          </m:r>
          <m:r>
            <m:rPr>
              <m:sty m:val="p"/>
            </m:rPr>
            <w:rPr>
              <w:rFonts w:hint="default" w:ascii="Cambria Math" w:hAnsi="Cambria Math"/>
              <w:sz w:val="21"/>
            </w:rPr>
            <m:t>激活函数解决梯度消失问题，公式为：</m:t>
          </m:r>
          <m:r>
            <m:rPr/>
            <w:rPr>
              <w:rFonts w:hint="default" w:ascii="Cambria Math" w:hAnsi="Cambria Math"/>
              <w:sz w:val="21"/>
            </w:rPr>
            <m:t>σ(x)=</m:t>
          </m:r>
          <m:func>
            <m:funcPr>
              <m:ctrlPr>
                <w:rPr>
                  <w:rFonts w:hint="default" w:ascii="Cambria Math" w:hAnsi="Cambria Math"/>
                  <w:sz w:val="21"/>
                </w:rPr>
              </m:ctrlPr>
            </m:funcPr>
            <m:fName>
              <m:r>
                <m:rPr>
                  <m:sty m:val="p"/>
                </m:rPr>
                <w:rPr>
                  <w:rFonts w:hint="default" w:ascii="Cambria Math" w:hAnsi="Cambria Math"/>
                  <w:sz w:val="21"/>
                </w:rPr>
                <m:t>max</m:t>
              </m:r>
              <m:ctrlPr>
                <w:rPr>
                  <w:rFonts w:ascii="Cambria Math" w:hAnsi="Cambria Math"/>
                  <w:sz w:val="21"/>
                </w:rPr>
              </m:ctrlPr>
            </m:fName>
            <m:e>
              <m:r>
                <m:rPr/>
                <w:rPr>
                  <w:rFonts w:hint="default" w:ascii="Cambria Math" w:hAnsi="Cambria Math"/>
                  <w:sz w:val="21"/>
                </w:rPr>
                <m:t>(</m:t>
              </m:r>
              <m:ctrlPr>
                <w:rPr>
                  <w:rFonts w:ascii="Cambria Math" w:hAnsi="Cambria Math"/>
                  <w:sz w:val="21"/>
                </w:rPr>
              </m:ctrlPr>
            </m:e>
          </m:func>
          <m:r>
            <m:rPr/>
            <w:rPr>
              <w:rFonts w:hint="default" w:ascii="Cambria Math" w:hAnsi="Cambria Math"/>
              <w:sz w:val="21"/>
            </w:rPr>
            <m:t>0,x)</m:t>
          </m:r>
        </m:oMath>
      </m:oMathPara>
    </w:p>
    <w:p w14:paraId="72D5DD55">
      <w:pPr>
        <w:rPr>
          <w:rFonts w:hint="eastAsia"/>
          <w:lang w:val="en-US" w:eastAsia="zh-CN"/>
        </w:rPr>
      </w:pPr>
      <w:r>
        <w:rPr>
          <w:rFonts w:hint="eastAsia"/>
          <w:lang w:val="en-US" w:eastAsia="zh-CN"/>
        </w:rPr>
        <w:t>2.1.2 算法流程</w:t>
      </w:r>
    </w:p>
    <w:p w14:paraId="0EFD8D31">
      <w:pPr>
        <w:rPr>
          <w:rFonts w:hint="eastAsia"/>
          <w:lang w:val="en-US" w:eastAsia="zh-CN"/>
        </w:rPr>
      </w:pPr>
      <w:r>
        <w:rPr>
          <w:rFonts w:hint="eastAsia"/>
          <w:lang w:val="en-US" w:eastAsia="zh-CN"/>
        </w:rPr>
        <w:t>针对手写数字识别的 CNN 流程为：</w:t>
      </w:r>
    </w:p>
    <w:p w14:paraId="771A4322">
      <w:pPr>
        <w:rPr>
          <w:rFonts w:hint="eastAsia"/>
          <w:lang w:val="en-US" w:eastAsia="zh-CN"/>
        </w:rPr>
      </w:pPr>
      <w:r>
        <w:rPr>
          <w:rFonts w:hint="eastAsia"/>
          <w:lang w:val="en-US" w:eastAsia="zh-CN"/>
        </w:rPr>
        <w:t>输入层：接收 28×28 的灰度手写数字图像（归一化至 [0,1]）；</w:t>
      </w:r>
    </w:p>
    <w:p w14:paraId="23D0F795">
      <w:pPr>
        <w:rPr>
          <w:rFonts w:hint="eastAsia"/>
          <w:lang w:val="en-US" w:eastAsia="zh-CN"/>
        </w:rPr>
      </w:pPr>
      <w:r>
        <w:rPr>
          <w:rFonts w:hint="eastAsia"/>
          <w:lang w:val="en-US" w:eastAsia="zh-CN"/>
        </w:rPr>
        <w:t>卷积层 + 激活层：通过多组卷积核提取边缘、纹理等低层特征；</w:t>
      </w:r>
    </w:p>
    <w:p w14:paraId="010FAF9D">
      <w:pPr>
        <w:rPr>
          <w:rFonts w:hint="eastAsia"/>
          <w:lang w:val="en-US" w:eastAsia="zh-CN"/>
        </w:rPr>
      </w:pPr>
      <w:r>
        <w:rPr>
          <w:rFonts w:hint="eastAsia"/>
          <w:lang w:val="en-US" w:eastAsia="zh-CN"/>
        </w:rPr>
        <w:t>池化层：对特征图下采样，降低计算量；</w:t>
      </w:r>
    </w:p>
    <w:p w14:paraId="7D766CBD">
      <w:pPr>
        <w:rPr>
          <w:rFonts w:hint="eastAsia"/>
          <w:lang w:val="en-US" w:eastAsia="zh-CN"/>
        </w:rPr>
      </w:pPr>
      <w:r>
        <w:rPr>
          <w:rFonts w:hint="eastAsia"/>
          <w:lang w:val="en-US" w:eastAsia="zh-CN"/>
        </w:rPr>
        <w:t>重复卷积 - 激活 - 池化：堆叠多层提取更高维的语义特征（如数字轮廓）；</w:t>
      </w:r>
    </w:p>
    <w:p w14:paraId="42F74286">
      <w:pPr>
        <w:rPr>
          <w:rFonts w:hint="eastAsia"/>
          <w:lang w:val="en-US" w:eastAsia="zh-CN"/>
        </w:rPr>
      </w:pPr>
      <w:r>
        <w:rPr>
          <w:rFonts w:hint="eastAsia"/>
          <w:lang w:val="en-US" w:eastAsia="zh-CN"/>
        </w:rPr>
        <w:t>全连接层：将高维特征展平为一维向量，映射到 10 个数字类别；</w:t>
      </w:r>
    </w:p>
    <w:p w14:paraId="118E7C37">
      <w:pPr>
        <w:rPr>
          <w:rFonts w:hint="eastAsia"/>
          <w:lang w:val="en-US" w:eastAsia="zh-CN"/>
        </w:rPr>
      </w:pPr>
      <w:r>
        <w:rPr>
          <w:rFonts w:hint="eastAsia"/>
          <w:lang w:val="en-US" w:eastAsia="zh-CN"/>
        </w:rPr>
        <w:t>输出层：通过 Softmax 函数输出类别概率，公式为：</w:t>
      </w:r>
      <m:oMath>
        <m:r>
          <m:rPr/>
          <w:rPr>
            <w:rFonts w:hint="default" w:ascii="Cambria Math" w:hAnsi="Cambria Math"/>
            <w:sz w:val="21"/>
          </w:rPr>
          <m:t>Softmax(</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f>
          <m:fPr>
            <m:ctrlPr>
              <w:rPr>
                <w:rFonts w:hint="default" w:ascii="Cambria Math" w:hAnsi="Cambria Math"/>
                <w:i/>
                <w:sz w:val="21"/>
              </w:rPr>
            </m:ctrlPr>
          </m:fPr>
          <m:num>
            <m:sSup>
              <m:sSupPr>
                <m:ctrlPr>
                  <w:rPr>
                    <w:rFonts w:hint="default" w:ascii="Cambria Math" w:hAnsi="Cambria Math"/>
                    <w:sz w:val="21"/>
                  </w:rPr>
                </m:ctrlPr>
              </m:sSupPr>
              <m:e>
                <m:r>
                  <m:rPr/>
                  <w:rPr>
                    <w:rFonts w:hint="default" w:ascii="Cambria Math" w:hAnsi="Cambria Math"/>
                    <w:sz w:val="21"/>
                  </w:rPr>
                  <m:t>e</m:t>
                </m:r>
                <m:ctrlPr>
                  <w:rPr>
                    <w:rFonts w:ascii="Cambria Math" w:hAnsi="Cambria Math"/>
                    <w:sz w:val="21"/>
                  </w:rPr>
                </m:ctrlPr>
              </m:e>
              <m:sup>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sup>
            </m:sSup>
            <m:ctrlPr>
              <w:rPr>
                <w:rFonts w:hint="default" w:ascii="Cambria Math" w:hAnsi="Cambria Math"/>
                <w:sz w:val="21"/>
              </w:rPr>
            </m:ctrlPr>
          </m:num>
          <m:den>
            <m:nary>
              <m:naryPr>
                <m:chr m:val="∑"/>
                <m:limLoc m:val="undOvr"/>
                <m:ctrlPr>
                  <w:rPr>
                    <w:rFonts w:hint="default" w:ascii="Cambria Math" w:hAnsi="Cambria Math"/>
                    <w:i/>
                    <w:sz w:val="21"/>
                  </w:rPr>
                </m:ctrlPr>
              </m:naryPr>
              <m:sub>
                <m:r>
                  <m:rPr/>
                  <w:rPr>
                    <w:rFonts w:hint="default" w:ascii="Cambria Math" w:hAnsi="Cambria Math"/>
                    <w:sz w:val="21"/>
                  </w:rPr>
                  <m:t>j=1</m:t>
                </m:r>
                <m:ctrlPr>
                  <w:rPr>
                    <w:rFonts w:hint="default" w:ascii="Cambria Math" w:hAnsi="Cambria Math"/>
                    <w:sz w:val="21"/>
                  </w:rPr>
                </m:ctrlPr>
              </m:sub>
              <m:sup>
                <m:r>
                  <m:rPr/>
                  <w:rPr>
                    <w:rFonts w:hint="default" w:ascii="Cambria Math" w:hAnsi="Cambria Math"/>
                    <w:sz w:val="21"/>
                  </w:rPr>
                  <m:t>10</m:t>
                </m:r>
                <m:ctrlPr>
                  <w:rPr>
                    <w:rFonts w:hint="default" w:ascii="Cambria Math" w:hAnsi="Cambria Math"/>
                    <w:sz w:val="21"/>
                  </w:rPr>
                </m:ctrlPr>
              </m:sup>
              <m:e>
                <m:sSup>
                  <m:sSupPr>
                    <m:ctrlPr>
                      <w:rPr>
                        <w:rFonts w:hint="default" w:ascii="Cambria Math" w:hAnsi="Cambria Math"/>
                        <w:sz w:val="21"/>
                      </w:rPr>
                    </m:ctrlPr>
                  </m:sSupPr>
                  <m:e>
                    <m:r>
                      <m:rPr/>
                      <w:rPr>
                        <w:rFonts w:hint="default" w:ascii="Cambria Math" w:hAnsi="Cambria Math"/>
                        <w:sz w:val="21"/>
                      </w:rPr>
                      <m:t>e</m:t>
                    </m:r>
                    <m:ctrlPr>
                      <w:rPr>
                        <w:rFonts w:ascii="Cambria Math" w:hAnsi="Cambria Math"/>
                        <w:sz w:val="21"/>
                      </w:rPr>
                    </m:ctrlPr>
                  </m:e>
                  <m:sup>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sup>
                </m:sSup>
                <m:ctrlPr>
                  <w:rPr>
                    <w:rFonts w:hint="default" w:ascii="Cambria Math" w:hAnsi="Cambria Math"/>
                    <w:sz w:val="21"/>
                  </w:rPr>
                </m:ctrlPr>
              </m:e>
            </m:nary>
            <m:ctrlPr>
              <w:rPr>
                <w:rFonts w:hint="default" w:ascii="Cambria Math" w:hAnsi="Cambria Math"/>
                <w:i/>
                <w:sz w:val="21"/>
              </w:rPr>
            </m:ctrlPr>
          </m:den>
        </m:f>
      </m:oMath>
      <w:bookmarkStart w:id="0" w:name="_GoBack"/>
      <w:bookmarkEnd w:id="0"/>
    </w:p>
    <w:p w14:paraId="3E0E6543">
      <w:pPr>
        <w:rPr>
          <w:rFonts w:hint="eastAsia"/>
          <w:lang w:val="en-US" w:eastAsia="zh-CN"/>
        </w:rPr>
      </w:pPr>
      <w:r>
        <w:rPr>
          <w:rFonts w:hint="eastAsia"/>
          <w:lang w:val="en-US" w:eastAsia="zh-CN"/>
        </w:rPr>
        <w:t>损失计算与反向传播：采用交叉熵损失，通过梯度下降更新卷积核、全连接层的权重与偏置。</w:t>
      </w:r>
    </w:p>
    <w:p w14:paraId="2EE90D56">
      <w:pPr>
        <w:keepNext w:val="0"/>
        <w:keepLines w:val="0"/>
        <w:widowControl/>
        <w:suppressLineNumbers w:val="0"/>
        <w:jc w:val="left"/>
        <w:rPr>
          <w:rFonts w:ascii="宋体" w:hAnsi="宋体" w:eastAsia="宋体" w:cs="宋体"/>
          <w:kern w:val="0"/>
          <w:sz w:val="24"/>
          <w:szCs w:val="24"/>
          <w:lang w:val="en-US" w:eastAsia="zh-CN" w:bidi="ar"/>
        </w:rPr>
      </w:pPr>
    </w:p>
    <w:p w14:paraId="48A69F5C">
      <w:pPr>
        <w:keepNext w:val="0"/>
        <w:keepLines w:val="0"/>
        <w:widowControl/>
        <w:suppressLineNumbers w:val="0"/>
        <w:jc w:val="left"/>
        <w:rPr>
          <w:rFonts w:ascii="宋体" w:hAnsi="宋体" w:eastAsia="宋体" w:cs="宋体"/>
          <w:kern w:val="0"/>
          <w:sz w:val="24"/>
          <w:szCs w:val="24"/>
          <w:lang w:val="en-US" w:eastAsia="zh-CN" w:bidi="ar"/>
        </w:rPr>
      </w:pPr>
    </w:p>
    <w:p w14:paraId="0052EBEC">
      <w:pPr>
        <w:keepNext w:val="0"/>
        <w:keepLines w:val="0"/>
        <w:widowControl/>
        <w:suppressLineNumbers w:val="0"/>
        <w:jc w:val="left"/>
      </w:pPr>
    </w:p>
    <w:p w14:paraId="2ABF7FCD">
      <w:pPr>
        <w:rPr>
          <w:rFonts w:hint="eastAsia"/>
          <w:lang w:val="en-US" w:eastAsia="zh-CN"/>
        </w:rPr>
      </w:pPr>
    </w:p>
    <w:p w14:paraId="1E9ACE2B">
      <w:pPr>
        <w:pStyle w:val="7"/>
        <w:numPr>
          <w:ilvl w:val="0"/>
          <w:numId w:val="4"/>
        </w:numPr>
        <w:bidi w:val="0"/>
        <w:rPr>
          <w:rFonts w:hint="default"/>
          <w:b w:val="0"/>
          <w:bCs/>
          <w:lang w:val="en-US" w:eastAsia="zh-CN"/>
        </w:rPr>
      </w:pPr>
      <w:r>
        <w:rPr>
          <w:rFonts w:hint="eastAsia"/>
          <w:b w:val="0"/>
          <w:bCs/>
          <w:lang w:val="en-US" w:eastAsia="zh-CN"/>
        </w:rPr>
        <w:t>前向神经网络</w:t>
      </w:r>
    </w:p>
    <w:p w14:paraId="59D6950D">
      <w:pPr>
        <w:pStyle w:val="7"/>
        <w:numPr>
          <w:ilvl w:val="0"/>
          <w:numId w:val="4"/>
        </w:numPr>
        <w:bidi w:val="0"/>
        <w:rPr>
          <w:rFonts w:hint="eastAsia"/>
          <w:b w:val="0"/>
          <w:bCs/>
          <w:lang w:val="en-US" w:eastAsia="zh-CN"/>
        </w:rPr>
      </w:pPr>
      <w:r>
        <w:rPr>
          <w:rFonts w:hint="eastAsia"/>
          <w:b w:val="0"/>
          <w:bCs/>
          <w:lang w:val="en-US" w:eastAsia="zh-CN"/>
        </w:rPr>
        <w:t>逻辑回归</w:t>
      </w:r>
    </w:p>
    <w:p w14:paraId="30A6A126">
      <w:pPr>
        <w:pStyle w:val="7"/>
        <w:numPr>
          <w:ilvl w:val="0"/>
          <w:numId w:val="4"/>
        </w:numPr>
        <w:bidi w:val="0"/>
        <w:rPr>
          <w:rFonts w:hint="default"/>
          <w:b w:val="0"/>
          <w:bCs/>
          <w:lang w:val="en-US" w:eastAsia="zh-CN"/>
        </w:rPr>
      </w:pPr>
      <w:r>
        <w:rPr>
          <w:rFonts w:hint="eastAsia"/>
          <w:b w:val="0"/>
          <w:bCs/>
          <w:lang w:val="en-US" w:eastAsia="zh-CN"/>
        </w:rPr>
        <w:t>决策树</w:t>
      </w:r>
    </w:p>
    <w:p w14:paraId="11C66F69">
      <w:pPr>
        <w:pStyle w:val="7"/>
        <w:numPr>
          <w:ilvl w:val="0"/>
          <w:numId w:val="4"/>
        </w:numPr>
        <w:bidi w:val="0"/>
        <w:rPr>
          <w:rFonts w:hint="default"/>
          <w:b w:val="0"/>
          <w:bCs/>
          <w:lang w:val="en-US" w:eastAsia="zh-CN"/>
        </w:rPr>
      </w:pPr>
      <w:r>
        <w:rPr>
          <w:rFonts w:hint="eastAsia"/>
          <w:b w:val="0"/>
          <w:bCs/>
          <w:lang w:val="en-US" w:eastAsia="zh-CN"/>
        </w:rPr>
        <w:t>支持向量机</w:t>
      </w:r>
    </w:p>
    <w:p w14:paraId="51992626">
      <w:pPr>
        <w:pStyle w:val="7"/>
        <w:numPr>
          <w:ilvl w:val="0"/>
          <w:numId w:val="4"/>
        </w:numPr>
        <w:bidi w:val="0"/>
        <w:rPr>
          <w:rFonts w:hint="default"/>
          <w:b w:val="0"/>
          <w:bCs/>
          <w:lang w:val="en-US" w:eastAsia="zh-CN"/>
        </w:rPr>
      </w:pPr>
      <w:r>
        <w:rPr>
          <w:rFonts w:hint="eastAsia"/>
          <w:b w:val="0"/>
          <w:bCs/>
          <w:lang w:val="en-US" w:eastAsia="zh-CN"/>
        </w:rPr>
        <w:t>朴素贝叶斯</w:t>
      </w:r>
    </w:p>
    <w:p w14:paraId="24DE387E">
      <w:pPr>
        <w:pStyle w:val="7"/>
        <w:numPr>
          <w:ilvl w:val="0"/>
          <w:numId w:val="4"/>
        </w:numPr>
        <w:bidi w:val="0"/>
        <w:rPr>
          <w:rFonts w:hint="default"/>
          <w:b w:val="0"/>
          <w:bCs/>
          <w:lang w:val="en-US" w:eastAsia="zh-CN"/>
        </w:rPr>
      </w:pPr>
      <w:r>
        <w:rPr>
          <w:rFonts w:hint="eastAsia"/>
          <w:b w:val="0"/>
          <w:bCs/>
          <w:lang w:val="en-US" w:eastAsia="zh-CN"/>
        </w:rPr>
        <w:t>集成模型</w:t>
      </w:r>
    </w:p>
    <w:p w14:paraId="31811243">
      <w:pPr>
        <w:rPr>
          <w:rFonts w:hint="default"/>
          <w:lang w:val="en-US" w:eastAsia="zh-CN"/>
        </w:rPr>
      </w:pPr>
    </w:p>
    <w:p w14:paraId="4EC8F982">
      <w:pPr>
        <w:rPr>
          <w:rFonts w:hint="default"/>
          <w:lang w:val="en-US" w:eastAsia="zh-CN"/>
        </w:rPr>
      </w:pPr>
    </w:p>
    <w:p w14:paraId="09A91509">
      <w:pPr>
        <w:pStyle w:val="18"/>
        <w:numPr>
          <w:ilvl w:val="0"/>
          <w:numId w:val="3"/>
        </w:numPr>
        <w:jc w:val="left"/>
      </w:pPr>
      <w:r>
        <w:rPr>
          <w:rFonts w:hint="eastAsia"/>
        </w:rPr>
        <w:t>实验设置</w:t>
      </w:r>
    </w:p>
    <w:p w14:paraId="5AEF1324">
      <w:pPr>
        <w:rPr>
          <w:rFonts w:hint="eastAsia"/>
          <w:color w:val="808080" w:themeColor="background1" w:themeShade="80"/>
        </w:rPr>
      </w:pPr>
      <w:r>
        <w:rPr>
          <w:rFonts w:hint="eastAsia"/>
          <w:color w:val="808080" w:themeColor="background1" w:themeShade="80"/>
        </w:rPr>
        <w:t>（介绍进行实验的相关设置，包括数据集的介绍，数据集划分的介绍，各个机器学习模型超参数的介绍，实验的硬件平台和软件平台等）</w:t>
      </w:r>
    </w:p>
    <w:p w14:paraId="13A76358">
      <w:pPr>
        <w:pStyle w:val="7"/>
        <w:numPr>
          <w:ilvl w:val="0"/>
          <w:numId w:val="5"/>
        </w:numPr>
        <w:bidi w:val="0"/>
        <w:rPr>
          <w:rFonts w:hint="eastAsia" w:ascii="黑体" w:hAnsi="黑体" w:eastAsia="黑体" w:cs="黑体"/>
          <w:b w:val="0"/>
          <w:bCs/>
          <w:lang w:val="en-US" w:eastAsia="zh-CN"/>
        </w:rPr>
      </w:pPr>
      <w:r>
        <w:rPr>
          <w:rFonts w:hint="eastAsia" w:ascii="黑体" w:hAnsi="黑体" w:eastAsia="黑体" w:cs="黑体"/>
          <w:b w:val="0"/>
          <w:bCs/>
          <w:lang w:val="en-US" w:eastAsia="zh-CN"/>
        </w:rPr>
        <w:t>数据集介绍</w:t>
      </w:r>
    </w:p>
    <w:p w14:paraId="03764789">
      <w:pPr>
        <w:spacing w:line="240" w:lineRule="auto"/>
        <w:ind w:firstLine="420" w:firstLineChars="200"/>
        <w:rPr>
          <w:rFonts w:hint="eastAsia" w:ascii="黑体" w:hAnsi="黑体" w:eastAsia="黑体" w:cs="黑体"/>
          <w:color w:val="000000" w:themeColor="text1"/>
          <w:lang w:val="en-US" w:eastAsia="zh-CN"/>
          <w14:textFill>
            <w14:solidFill>
              <w14:schemeClr w14:val="tx1"/>
            </w14:solidFill>
          </w14:textFill>
        </w:rPr>
      </w:pPr>
      <w:r>
        <w:rPr>
          <w:rFonts w:hint="eastAsia" w:ascii="黑体" w:hAnsi="黑体" w:eastAsia="黑体" w:cs="黑体"/>
          <w:color w:val="000000" w:themeColor="text1"/>
          <w:lang w:val="en-US" w:eastAsia="zh-CN"/>
          <w14:textFill>
            <w14:solidFill>
              <w14:schemeClr w14:val="tx1"/>
            </w14:solidFill>
          </w14:textFill>
        </w:rPr>
        <w:t>实验使用的数据集MNIST 手写数字数据集的其中一部分，训练集包含40000条784x1的单通道图像灰度数据与对应的标签,测试集包含2000条784x1的单通道图像灰度数据与对应的标签，标签对应0到9共10个数字类别，并且在实验中将0-255的灰度数据归一化到0-1之间</w:t>
      </w:r>
    </w:p>
    <w:p w14:paraId="2D64C7E0">
      <w:pPr>
        <w:spacing w:line="240" w:lineRule="auto"/>
        <w:ind w:firstLine="420" w:firstLineChars="200"/>
        <w:rPr>
          <w:rFonts w:hint="eastAsia" w:ascii="黑体" w:hAnsi="黑体" w:eastAsia="黑体" w:cs="黑体"/>
          <w:color w:val="000000" w:themeColor="text1"/>
          <w:lang w:val="en-US" w:eastAsia="zh-CN"/>
          <w14:textFill>
            <w14:solidFill>
              <w14:schemeClr w14:val="tx1"/>
            </w14:solidFill>
          </w14:textFill>
        </w:rPr>
      </w:pPr>
    </w:p>
    <w:p w14:paraId="64BC711F">
      <w:pPr>
        <w:numPr>
          <w:ilvl w:val="0"/>
          <w:numId w:val="5"/>
        </w:num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数据集划分</w:t>
      </w:r>
    </w:p>
    <w:p w14:paraId="304ED4E5">
      <w:pPr>
        <w:numPr>
          <w:numId w:val="0"/>
        </w:numPr>
        <w:rPr>
          <w:rFonts w:hint="eastAsia" w:ascii="黑体" w:hAnsi="黑体" w:eastAsia="黑体" w:cs="黑体"/>
          <w:sz w:val="24"/>
          <w:szCs w:val="24"/>
          <w:lang w:val="en-US" w:eastAsia="zh-CN"/>
        </w:rPr>
      </w:pPr>
    </w:p>
    <w:p w14:paraId="23F7F823">
      <w:pPr>
        <w:numPr>
          <w:numId w:val="0"/>
        </w:numPr>
        <w:rPr>
          <w:rFonts w:hint="eastAsia" w:ascii="黑体" w:hAnsi="黑体" w:eastAsia="黑体" w:cs="黑体"/>
          <w:lang w:val="en-US" w:eastAsia="zh-CN"/>
        </w:rPr>
      </w:pPr>
      <w:r>
        <w:rPr>
          <w:rFonts w:hint="eastAsia" w:ascii="黑体" w:hAnsi="黑体" w:eastAsia="黑体" w:cs="黑体"/>
          <w:lang w:val="en-US" w:eastAsia="zh-CN"/>
        </w:rPr>
        <w:t xml:space="preserve">   训练集：36000条</w:t>
      </w:r>
    </w:p>
    <w:p w14:paraId="440C7009">
      <w:pPr>
        <w:numPr>
          <w:numId w:val="0"/>
        </w:numPr>
        <w:rPr>
          <w:rFonts w:hint="eastAsia" w:ascii="黑体" w:hAnsi="黑体" w:eastAsia="黑体" w:cs="黑体"/>
          <w:lang w:val="en-US" w:eastAsia="zh-CN"/>
        </w:rPr>
      </w:pPr>
      <w:r>
        <w:rPr>
          <w:rFonts w:hint="eastAsia" w:ascii="黑体" w:hAnsi="黑体" w:eastAsia="黑体" w:cs="黑体"/>
          <w:lang w:val="en-US" w:eastAsia="zh-CN"/>
        </w:rPr>
        <w:t xml:space="preserve">   验证集：4000条</w:t>
      </w:r>
    </w:p>
    <w:p w14:paraId="44A5BA60">
      <w:pPr>
        <w:numPr>
          <w:numId w:val="0"/>
        </w:numPr>
        <w:rPr>
          <w:rFonts w:hint="eastAsia" w:ascii="黑体" w:hAnsi="黑体" w:eastAsia="黑体" w:cs="黑体"/>
          <w:lang w:val="en-US" w:eastAsia="zh-CN"/>
        </w:rPr>
      </w:pPr>
      <w:r>
        <w:rPr>
          <w:rFonts w:hint="eastAsia" w:ascii="黑体" w:hAnsi="黑体" w:eastAsia="黑体" w:cs="黑体"/>
          <w:lang w:val="en-US" w:eastAsia="zh-CN"/>
        </w:rPr>
        <w:t xml:space="preserve">   测试集：4000条</w:t>
      </w:r>
    </w:p>
    <w:p w14:paraId="4C6AB798">
      <w:pPr>
        <w:numPr>
          <w:numId w:val="0"/>
        </w:numPr>
        <w:rPr>
          <w:rFonts w:hint="eastAsia" w:ascii="黑体" w:hAnsi="黑体" w:eastAsia="黑体" w:cs="黑体"/>
          <w:lang w:val="en-US" w:eastAsia="zh-CN"/>
        </w:rPr>
      </w:pPr>
    </w:p>
    <w:p w14:paraId="766895F1">
      <w:pPr>
        <w:numPr>
          <w:ilvl w:val="0"/>
          <w:numId w:val="5"/>
        </w:num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机器学习模型超参数设置</w:t>
      </w:r>
    </w:p>
    <w:p w14:paraId="6349795D">
      <w:pPr>
        <w:pStyle w:val="8"/>
        <w:bidi w:val="0"/>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3.1卷积神经网络</w:t>
      </w:r>
    </w:p>
    <w:p w14:paraId="754F8B75">
      <w:pPr>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模型结构:</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675"/>
        <w:gridCol w:w="1388"/>
        <w:gridCol w:w="2067"/>
        <w:gridCol w:w="3242"/>
      </w:tblGrid>
      <w:tr w14:paraId="5CE7A42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FFFFF" w:themeFill="background1"/>
            <w:tcMar>
              <w:top w:w="113" w:type="dxa"/>
              <w:left w:w="169" w:type="dxa"/>
              <w:bottom w:w="113" w:type="dxa"/>
              <w:right w:w="169" w:type="dxa"/>
            </w:tcMar>
            <w:vAlign w:val="center"/>
          </w:tcPr>
          <w:p w14:paraId="3E0DFEC5">
            <w:pPr>
              <w:jc w:val="cente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网络层组成</w:t>
            </w:r>
          </w:p>
        </w:tc>
        <w:tc>
          <w:tcPr>
            <w:tcW w:w="0" w:type="auto"/>
            <w:tcBorders>
              <w:top w:val="nil"/>
              <w:left w:val="nil"/>
              <w:bottom w:val="nil"/>
              <w:right w:val="single" w:color="auto" w:sz="2" w:space="0"/>
            </w:tcBorders>
            <w:shd w:val="clear" w:color="auto" w:fill="FFFFFF" w:themeFill="background1"/>
            <w:tcMar>
              <w:top w:w="113" w:type="dxa"/>
              <w:left w:w="169" w:type="dxa"/>
              <w:bottom w:w="113" w:type="dxa"/>
              <w:right w:w="169" w:type="dxa"/>
            </w:tcMar>
            <w:vAlign w:val="center"/>
          </w:tcPr>
          <w:p w14:paraId="589B9A86">
            <w:pPr>
              <w:jc w:val="cente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输入维度</w:t>
            </w:r>
          </w:p>
        </w:tc>
        <w:tc>
          <w:tcPr>
            <w:tcW w:w="0" w:type="auto"/>
            <w:tcBorders>
              <w:top w:val="nil"/>
              <w:left w:val="nil"/>
              <w:bottom w:val="nil"/>
              <w:right w:val="single" w:color="auto" w:sz="2" w:space="0"/>
            </w:tcBorders>
            <w:shd w:val="clear" w:color="auto" w:fill="FFFFFF" w:themeFill="background1"/>
            <w:tcMar>
              <w:top w:w="113" w:type="dxa"/>
              <w:left w:w="169" w:type="dxa"/>
              <w:bottom w:w="113" w:type="dxa"/>
              <w:right w:w="169" w:type="dxa"/>
            </w:tcMar>
            <w:vAlign w:val="center"/>
          </w:tcPr>
          <w:p w14:paraId="7564C319">
            <w:pPr>
              <w:jc w:val="cente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输出维度</w:t>
            </w:r>
          </w:p>
        </w:tc>
        <w:tc>
          <w:tcPr>
            <w:tcW w:w="0" w:type="auto"/>
            <w:tcBorders>
              <w:top w:val="nil"/>
              <w:left w:val="nil"/>
              <w:bottom w:val="nil"/>
              <w:right w:val="nil"/>
            </w:tcBorders>
            <w:shd w:val="clear" w:color="auto" w:fill="FFFFFF" w:themeFill="background1"/>
            <w:tcMar>
              <w:top w:w="113" w:type="dxa"/>
              <w:left w:w="169" w:type="dxa"/>
              <w:bottom w:w="113" w:type="dxa"/>
              <w:right w:w="169" w:type="dxa"/>
            </w:tcMar>
            <w:vAlign w:val="center"/>
          </w:tcPr>
          <w:p w14:paraId="1C9A1EBC">
            <w:pPr>
              <w:jc w:val="cente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核心作用</w:t>
            </w:r>
          </w:p>
        </w:tc>
      </w:tr>
      <w:tr w14:paraId="6CA46FA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hemeFill="background1"/>
            <w:tcMar>
              <w:top w:w="113" w:type="dxa"/>
              <w:left w:w="169" w:type="dxa"/>
              <w:bottom w:w="113" w:type="dxa"/>
              <w:right w:w="169" w:type="dxa"/>
            </w:tcMar>
            <w:vAlign w:val="center"/>
          </w:tcPr>
          <w:p w14:paraId="04072DA7">
            <w:pPr>
              <w:rPr>
                <w:rFonts w:hint="default" w:ascii="黑体" w:hAnsi="黑体" w:eastAsia="黑体" w:cs="黑体"/>
                <w:b w:val="0"/>
                <w:bCs/>
                <w:sz w:val="21"/>
                <w:szCs w:val="21"/>
                <w:lang w:val="en-US" w:eastAsia="zh-CN"/>
              </w:rPr>
            </w:pPr>
          </w:p>
        </w:tc>
        <w:tc>
          <w:tcPr>
            <w:tcW w:w="0" w:type="auto"/>
            <w:tcBorders>
              <w:top w:val="nil"/>
              <w:left w:val="nil"/>
              <w:bottom w:val="nil"/>
              <w:right w:val="single" w:color="auto" w:sz="2" w:space="0"/>
            </w:tcBorders>
            <w:shd w:val="clear" w:color="auto" w:fill="FFFFFF" w:themeFill="background1"/>
            <w:tcMar>
              <w:top w:w="113" w:type="dxa"/>
              <w:left w:w="169" w:type="dxa"/>
              <w:bottom w:w="113" w:type="dxa"/>
              <w:right w:w="169" w:type="dxa"/>
            </w:tcMar>
            <w:vAlign w:val="center"/>
          </w:tcPr>
          <w:p w14:paraId="295FAF71">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1×28×28</w:t>
            </w:r>
          </w:p>
        </w:tc>
        <w:tc>
          <w:tcPr>
            <w:tcW w:w="0" w:type="auto"/>
            <w:tcBorders>
              <w:top w:val="nil"/>
              <w:left w:val="nil"/>
              <w:bottom w:val="nil"/>
              <w:right w:val="single" w:color="auto" w:sz="2" w:space="0"/>
            </w:tcBorders>
            <w:shd w:val="clear" w:color="auto" w:fill="FFFFFF" w:themeFill="background1"/>
            <w:tcMar>
              <w:top w:w="113" w:type="dxa"/>
              <w:left w:w="169" w:type="dxa"/>
              <w:bottom w:w="113" w:type="dxa"/>
              <w:right w:w="169" w:type="dxa"/>
            </w:tcMar>
            <w:vAlign w:val="center"/>
          </w:tcPr>
          <w:p w14:paraId="482AE9A0">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1×28×28</w:t>
            </w:r>
          </w:p>
        </w:tc>
        <w:tc>
          <w:tcPr>
            <w:tcW w:w="0" w:type="auto"/>
            <w:tcBorders>
              <w:top w:val="nil"/>
              <w:left w:val="nil"/>
              <w:bottom w:val="nil"/>
              <w:right w:val="nil"/>
            </w:tcBorders>
            <w:shd w:val="clear" w:color="auto" w:fill="FFFFFF" w:themeFill="background1"/>
            <w:tcMar>
              <w:top w:w="113" w:type="dxa"/>
              <w:left w:w="169" w:type="dxa"/>
              <w:bottom w:w="113" w:type="dxa"/>
              <w:right w:w="169" w:type="dxa"/>
            </w:tcMar>
            <w:vAlign w:val="center"/>
          </w:tcPr>
          <w:p w14:paraId="1A07A9A2">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接收单通道 28×28 灰度图像</w:t>
            </w:r>
          </w:p>
        </w:tc>
      </w:tr>
      <w:tr w14:paraId="3FF3F6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16CD5A7B">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卷积层 1：Conv2d (1, 32, 3, 1, 1)</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5B900AE4">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1×28×28</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0612A27B">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32×28×28</w:t>
            </w:r>
          </w:p>
        </w:tc>
        <w:tc>
          <w:tcPr>
            <w:tcW w:w="0" w:type="auto"/>
            <w:tcBorders>
              <w:top w:val="nil"/>
              <w:left w:val="nil"/>
              <w:bottom w:val="nil"/>
              <w:right w:val="nil"/>
            </w:tcBorders>
            <w:shd w:val="clear"/>
            <w:tcMar>
              <w:top w:w="113" w:type="dxa"/>
              <w:left w:w="169" w:type="dxa"/>
              <w:bottom w:w="113" w:type="dxa"/>
              <w:right w:w="169" w:type="dxa"/>
            </w:tcMar>
            <w:vAlign w:val="center"/>
          </w:tcPr>
          <w:p w14:paraId="6F161591">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32 个 3×3 卷积核提取低级特征</w:t>
            </w:r>
          </w:p>
        </w:tc>
      </w:tr>
      <w:tr w14:paraId="4A0101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3918AD46">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批归一化 1：BatchNorm2d (32)</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4352A61B">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32×28×28</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77882605">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32×28×28</w:t>
            </w:r>
          </w:p>
        </w:tc>
        <w:tc>
          <w:tcPr>
            <w:tcW w:w="0" w:type="auto"/>
            <w:tcBorders>
              <w:top w:val="nil"/>
              <w:left w:val="nil"/>
              <w:bottom w:val="nil"/>
              <w:right w:val="nil"/>
            </w:tcBorders>
            <w:shd w:val="clear"/>
            <w:tcMar>
              <w:top w:w="113" w:type="dxa"/>
              <w:left w:w="169" w:type="dxa"/>
              <w:bottom w:w="113" w:type="dxa"/>
              <w:right w:w="169" w:type="dxa"/>
            </w:tcMar>
            <w:vAlign w:val="center"/>
          </w:tcPr>
          <w:p w14:paraId="124018E6">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加速收敛、缓解梯度消失</w:t>
            </w:r>
          </w:p>
        </w:tc>
      </w:tr>
      <w:tr w14:paraId="1D780C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09042463">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激活函数 1：ReLU</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6A895E2A">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32×28×28</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04F75A2F">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32×28×28</w:t>
            </w:r>
          </w:p>
        </w:tc>
        <w:tc>
          <w:tcPr>
            <w:tcW w:w="0" w:type="auto"/>
            <w:tcBorders>
              <w:top w:val="nil"/>
              <w:left w:val="nil"/>
              <w:bottom w:val="nil"/>
              <w:right w:val="nil"/>
            </w:tcBorders>
            <w:shd w:val="clear"/>
            <w:tcMar>
              <w:top w:w="113" w:type="dxa"/>
              <w:left w:w="169" w:type="dxa"/>
              <w:bottom w:w="113" w:type="dxa"/>
              <w:right w:w="169" w:type="dxa"/>
            </w:tcMar>
            <w:vAlign w:val="center"/>
          </w:tcPr>
          <w:p w14:paraId="162D1227">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引入非线性，增强特征表达能力</w:t>
            </w:r>
          </w:p>
        </w:tc>
      </w:tr>
      <w:tr w14:paraId="1D1A6C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181F47AB">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池化层 1：MaxPool2d (2, 2)</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58D036E9">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32×28×28</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344A3D87">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32×14×14</w:t>
            </w:r>
          </w:p>
        </w:tc>
        <w:tc>
          <w:tcPr>
            <w:tcW w:w="0" w:type="auto"/>
            <w:tcBorders>
              <w:top w:val="nil"/>
              <w:left w:val="nil"/>
              <w:bottom w:val="nil"/>
              <w:right w:val="nil"/>
            </w:tcBorders>
            <w:shd w:val="clear"/>
            <w:tcMar>
              <w:top w:w="113" w:type="dxa"/>
              <w:left w:w="169" w:type="dxa"/>
              <w:bottom w:w="113" w:type="dxa"/>
              <w:right w:w="169" w:type="dxa"/>
            </w:tcMar>
            <w:vAlign w:val="center"/>
          </w:tcPr>
          <w:p w14:paraId="0887E65E">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降维减参，保留关键特征</w:t>
            </w:r>
          </w:p>
        </w:tc>
      </w:tr>
      <w:tr w14:paraId="4E7DB6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102A2286">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卷积层 2：Conv2d (32, 64, 3, 1, 1)</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07BCF36C">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32×14×14</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1EA6B369">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64×14×14</w:t>
            </w:r>
          </w:p>
        </w:tc>
        <w:tc>
          <w:tcPr>
            <w:tcW w:w="0" w:type="auto"/>
            <w:tcBorders>
              <w:top w:val="nil"/>
              <w:left w:val="nil"/>
              <w:bottom w:val="nil"/>
              <w:right w:val="nil"/>
            </w:tcBorders>
            <w:shd w:val="clear"/>
            <w:tcMar>
              <w:top w:w="113" w:type="dxa"/>
              <w:left w:w="169" w:type="dxa"/>
              <w:bottom w:w="113" w:type="dxa"/>
              <w:right w:w="169" w:type="dxa"/>
            </w:tcMar>
            <w:vAlign w:val="center"/>
          </w:tcPr>
          <w:p w14:paraId="2A8DF335">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64 个 3×3 卷积核提取中级特征</w:t>
            </w:r>
          </w:p>
        </w:tc>
      </w:tr>
      <w:tr w14:paraId="1CBE9A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416F76CA">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批归一化 2：BatchNorm2d (64)</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5A3ACBAD">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64×14×14</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04CF7AC0">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64×14×14</w:t>
            </w:r>
          </w:p>
        </w:tc>
        <w:tc>
          <w:tcPr>
            <w:tcW w:w="0" w:type="auto"/>
            <w:tcBorders>
              <w:top w:val="nil"/>
              <w:left w:val="nil"/>
              <w:bottom w:val="nil"/>
              <w:right w:val="nil"/>
            </w:tcBorders>
            <w:shd w:val="clear"/>
            <w:tcMar>
              <w:top w:w="113" w:type="dxa"/>
              <w:left w:w="169" w:type="dxa"/>
              <w:bottom w:w="113" w:type="dxa"/>
              <w:right w:w="169" w:type="dxa"/>
            </w:tcMar>
            <w:vAlign w:val="center"/>
          </w:tcPr>
          <w:p w14:paraId="14E7FCD8">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稳定训练过程，提升泛化性</w:t>
            </w:r>
          </w:p>
        </w:tc>
      </w:tr>
      <w:tr w14:paraId="7B9EB4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401779AB">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激活函数 2：ReLU</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6C8EF86A">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64×14×14</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6AD35678">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64×14×14</w:t>
            </w:r>
          </w:p>
        </w:tc>
        <w:tc>
          <w:tcPr>
            <w:tcW w:w="0" w:type="auto"/>
            <w:tcBorders>
              <w:top w:val="nil"/>
              <w:left w:val="nil"/>
              <w:bottom w:val="nil"/>
              <w:right w:val="nil"/>
            </w:tcBorders>
            <w:shd w:val="clear"/>
            <w:tcMar>
              <w:top w:w="113" w:type="dxa"/>
              <w:left w:w="169" w:type="dxa"/>
              <w:bottom w:w="113" w:type="dxa"/>
              <w:right w:w="169" w:type="dxa"/>
            </w:tcMar>
            <w:vAlign w:val="center"/>
          </w:tcPr>
          <w:p w14:paraId="1FA7035C">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引入非线性</w:t>
            </w:r>
          </w:p>
        </w:tc>
      </w:tr>
      <w:tr w14:paraId="1F90DE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479F6FC5">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池化层 2：MaxPool2d (2, 2)</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3724F7D5">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64×14×14</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3321EF96">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64×7×7</w:t>
            </w:r>
          </w:p>
        </w:tc>
        <w:tc>
          <w:tcPr>
            <w:tcW w:w="0" w:type="auto"/>
            <w:tcBorders>
              <w:top w:val="nil"/>
              <w:left w:val="nil"/>
              <w:bottom w:val="nil"/>
              <w:right w:val="nil"/>
            </w:tcBorders>
            <w:shd w:val="clear"/>
            <w:tcMar>
              <w:top w:w="113" w:type="dxa"/>
              <w:left w:w="169" w:type="dxa"/>
              <w:bottom w:w="113" w:type="dxa"/>
              <w:right w:w="169" w:type="dxa"/>
            </w:tcMar>
            <w:vAlign w:val="center"/>
          </w:tcPr>
          <w:p w14:paraId="60B794A9">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进一步降维，减少计算量</w:t>
            </w:r>
          </w:p>
        </w:tc>
      </w:tr>
      <w:tr w14:paraId="540B10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41BF62A2">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卷积层 3：Conv2d (64, 128, 3, 1, 1)</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2FE59F97">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64×7×7</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51C97B70">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128×7×7</w:t>
            </w:r>
          </w:p>
        </w:tc>
        <w:tc>
          <w:tcPr>
            <w:tcW w:w="0" w:type="auto"/>
            <w:tcBorders>
              <w:top w:val="nil"/>
              <w:left w:val="nil"/>
              <w:bottom w:val="nil"/>
              <w:right w:val="nil"/>
            </w:tcBorders>
            <w:shd w:val="clear"/>
            <w:tcMar>
              <w:top w:w="113" w:type="dxa"/>
              <w:left w:w="169" w:type="dxa"/>
              <w:bottom w:w="113" w:type="dxa"/>
              <w:right w:w="169" w:type="dxa"/>
            </w:tcMar>
            <w:vAlign w:val="center"/>
          </w:tcPr>
          <w:p w14:paraId="1DAC9035">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128 个 3×3 卷积核提取高级特征</w:t>
            </w:r>
          </w:p>
        </w:tc>
      </w:tr>
      <w:tr w14:paraId="30E52E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3FE45161">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批归一化 3：BatchNorm2d (128)</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380DE99B">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128×7×7</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1396E192">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128×7×7</w:t>
            </w:r>
          </w:p>
        </w:tc>
        <w:tc>
          <w:tcPr>
            <w:tcW w:w="0" w:type="auto"/>
            <w:tcBorders>
              <w:top w:val="nil"/>
              <w:left w:val="nil"/>
              <w:bottom w:val="nil"/>
              <w:right w:val="nil"/>
            </w:tcBorders>
            <w:shd w:val="clear"/>
            <w:tcMar>
              <w:top w:w="113" w:type="dxa"/>
              <w:left w:w="169" w:type="dxa"/>
              <w:bottom w:w="113" w:type="dxa"/>
              <w:right w:w="169" w:type="dxa"/>
            </w:tcMar>
            <w:vAlign w:val="center"/>
          </w:tcPr>
          <w:p w14:paraId="15C2A961">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稳定高层特征提取过程</w:t>
            </w:r>
          </w:p>
        </w:tc>
      </w:tr>
      <w:tr w14:paraId="20933F5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5382DBFA">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激活函数 3：ReLU</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1B57F907">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128×7×7</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707D4550">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128×7×7</w:t>
            </w:r>
          </w:p>
        </w:tc>
        <w:tc>
          <w:tcPr>
            <w:tcW w:w="0" w:type="auto"/>
            <w:tcBorders>
              <w:top w:val="nil"/>
              <w:left w:val="nil"/>
              <w:bottom w:val="nil"/>
              <w:right w:val="nil"/>
            </w:tcBorders>
            <w:shd w:val="clear"/>
            <w:tcMar>
              <w:top w:w="113" w:type="dxa"/>
              <w:left w:w="169" w:type="dxa"/>
              <w:bottom w:w="113" w:type="dxa"/>
              <w:right w:w="169" w:type="dxa"/>
            </w:tcMar>
            <w:vAlign w:val="center"/>
          </w:tcPr>
          <w:p w14:paraId="75E4E883">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引入非线性</w:t>
            </w:r>
          </w:p>
        </w:tc>
      </w:tr>
      <w:tr w14:paraId="3CC11AF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138A87CC">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展平层：Flatten ()</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303396B6">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128×7×7</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5FBF47C9">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6272（128×7×7）</w:t>
            </w:r>
          </w:p>
        </w:tc>
        <w:tc>
          <w:tcPr>
            <w:tcW w:w="0" w:type="auto"/>
            <w:tcBorders>
              <w:top w:val="nil"/>
              <w:left w:val="nil"/>
              <w:bottom w:val="nil"/>
              <w:right w:val="nil"/>
            </w:tcBorders>
            <w:shd w:val="clear"/>
            <w:tcMar>
              <w:top w:w="113" w:type="dxa"/>
              <w:left w:w="169" w:type="dxa"/>
              <w:bottom w:w="113" w:type="dxa"/>
              <w:right w:w="169" w:type="dxa"/>
            </w:tcMar>
            <w:vAlign w:val="center"/>
          </w:tcPr>
          <w:p w14:paraId="1D8B061D">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将二维特征图转为一维向量</w:t>
            </w:r>
          </w:p>
        </w:tc>
      </w:tr>
      <w:tr w14:paraId="1138D82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5C3C0D1E">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全连接层 1：Linear (6272, 256)</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792AD3B6">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6272</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5AC67F79">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256</w:t>
            </w:r>
          </w:p>
        </w:tc>
        <w:tc>
          <w:tcPr>
            <w:tcW w:w="0" w:type="auto"/>
            <w:tcBorders>
              <w:top w:val="nil"/>
              <w:left w:val="nil"/>
              <w:bottom w:val="nil"/>
              <w:right w:val="nil"/>
            </w:tcBorders>
            <w:shd w:val="clear"/>
            <w:tcMar>
              <w:top w:w="113" w:type="dxa"/>
              <w:left w:w="169" w:type="dxa"/>
              <w:bottom w:w="113" w:type="dxa"/>
              <w:right w:w="169" w:type="dxa"/>
            </w:tcMar>
            <w:vAlign w:val="center"/>
          </w:tcPr>
          <w:p w14:paraId="46E0E0F4">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融合高级特征</w:t>
            </w:r>
          </w:p>
        </w:tc>
      </w:tr>
      <w:tr w14:paraId="217D4C5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76078702">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激活函数 4：ReLU</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09E2FEB3">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256</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37D0E67F">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256</w:t>
            </w:r>
          </w:p>
        </w:tc>
        <w:tc>
          <w:tcPr>
            <w:tcW w:w="0" w:type="auto"/>
            <w:tcBorders>
              <w:top w:val="nil"/>
              <w:left w:val="nil"/>
              <w:bottom w:val="nil"/>
              <w:right w:val="nil"/>
            </w:tcBorders>
            <w:shd w:val="clear"/>
            <w:tcMar>
              <w:top w:w="113" w:type="dxa"/>
              <w:left w:w="169" w:type="dxa"/>
              <w:bottom w:w="113" w:type="dxa"/>
              <w:right w:w="169" w:type="dxa"/>
            </w:tcMar>
            <w:vAlign w:val="center"/>
          </w:tcPr>
          <w:p w14:paraId="7B9DAA49">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引入非线性</w:t>
            </w:r>
          </w:p>
        </w:tc>
      </w:tr>
      <w:tr w14:paraId="2B65BC6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394FF12B">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dropout 层：Dropout (0.5)</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06610A32">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256</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323BC5F0">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256</w:t>
            </w:r>
          </w:p>
        </w:tc>
        <w:tc>
          <w:tcPr>
            <w:tcW w:w="0" w:type="auto"/>
            <w:tcBorders>
              <w:top w:val="nil"/>
              <w:left w:val="nil"/>
              <w:bottom w:val="nil"/>
              <w:right w:val="nil"/>
            </w:tcBorders>
            <w:shd w:val="clear"/>
            <w:tcMar>
              <w:top w:w="113" w:type="dxa"/>
              <w:left w:w="169" w:type="dxa"/>
              <w:bottom w:w="113" w:type="dxa"/>
              <w:right w:w="169" w:type="dxa"/>
            </w:tcMar>
            <w:vAlign w:val="center"/>
          </w:tcPr>
          <w:p w14:paraId="6045F8D8">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随机失活 50% 神经元，防止过拟合</w:t>
            </w:r>
          </w:p>
        </w:tc>
      </w:tr>
      <w:tr w14:paraId="7ACF54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22BA0135">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输出层：Linear (256, 10)</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4270C689">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256</w:t>
            </w:r>
          </w:p>
        </w:tc>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4F4C9C5F">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10</w:t>
            </w:r>
          </w:p>
        </w:tc>
        <w:tc>
          <w:tcPr>
            <w:tcW w:w="0" w:type="auto"/>
            <w:tcBorders>
              <w:top w:val="nil"/>
              <w:left w:val="nil"/>
              <w:bottom w:val="nil"/>
              <w:right w:val="nil"/>
            </w:tcBorders>
            <w:shd w:val="clear"/>
            <w:tcMar>
              <w:top w:w="113" w:type="dxa"/>
              <w:left w:w="169" w:type="dxa"/>
              <w:bottom w:w="113" w:type="dxa"/>
              <w:right w:w="169" w:type="dxa"/>
            </w:tcMar>
            <w:vAlign w:val="center"/>
          </w:tcPr>
          <w:p w14:paraId="777F5F91">
            <w:pP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输出 10 个类别的预测分数</w:t>
            </w:r>
          </w:p>
        </w:tc>
      </w:tr>
    </w:tbl>
    <w:p w14:paraId="10F3BF67">
      <w:pPr>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超参数：</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123"/>
        <w:gridCol w:w="3173"/>
      </w:tblGrid>
      <w:tr w14:paraId="4860EDB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FFFFF" w:themeFill="background1"/>
            <w:tcMar>
              <w:top w:w="113" w:type="dxa"/>
              <w:left w:w="169" w:type="dxa"/>
              <w:bottom w:w="113" w:type="dxa"/>
              <w:right w:w="169" w:type="dxa"/>
            </w:tcMar>
            <w:vAlign w:val="center"/>
          </w:tcPr>
          <w:p w14:paraId="4366E543">
            <w:pPr>
              <w:jc w:val="cente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超参数类型</w:t>
            </w:r>
          </w:p>
        </w:tc>
        <w:tc>
          <w:tcPr>
            <w:tcW w:w="0" w:type="auto"/>
            <w:tcBorders>
              <w:top w:val="nil"/>
              <w:left w:val="nil"/>
              <w:bottom w:val="nil"/>
              <w:right w:val="nil"/>
            </w:tcBorders>
            <w:shd w:val="clear" w:color="auto" w:fill="FFFFFF" w:themeFill="background1"/>
            <w:tcMar>
              <w:top w:w="113" w:type="dxa"/>
              <w:left w:w="169" w:type="dxa"/>
              <w:bottom w:w="113" w:type="dxa"/>
              <w:right w:w="169" w:type="dxa"/>
            </w:tcMar>
            <w:vAlign w:val="center"/>
          </w:tcPr>
          <w:p w14:paraId="2834FB5D">
            <w:pPr>
              <w:jc w:val="cente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具体设置</w:t>
            </w:r>
          </w:p>
        </w:tc>
      </w:tr>
      <w:tr w14:paraId="3CA39B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1F3FD3BA">
            <w:pPr>
              <w:jc w:val="cente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优化器</w:t>
            </w:r>
          </w:p>
        </w:tc>
        <w:tc>
          <w:tcPr>
            <w:tcW w:w="0" w:type="auto"/>
            <w:tcBorders>
              <w:top w:val="nil"/>
              <w:left w:val="nil"/>
              <w:bottom w:val="nil"/>
              <w:right w:val="nil"/>
            </w:tcBorders>
            <w:shd w:val="clear"/>
            <w:tcMar>
              <w:top w:w="113" w:type="dxa"/>
              <w:left w:w="169" w:type="dxa"/>
              <w:bottom w:w="113" w:type="dxa"/>
              <w:right w:w="169" w:type="dxa"/>
            </w:tcMar>
            <w:vAlign w:val="center"/>
          </w:tcPr>
          <w:p w14:paraId="65EE0395">
            <w:pPr>
              <w:jc w:val="cente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Adam 优化器，学习率</w:t>
            </w:r>
            <w:r>
              <w:rPr>
                <w:rFonts w:hint="eastAsia" w:ascii="黑体" w:hAnsi="黑体" w:eastAsia="黑体" w:cs="黑体"/>
                <w:b w:val="0"/>
                <w:bCs/>
                <w:sz w:val="21"/>
                <w:szCs w:val="21"/>
                <w:lang w:val="en-US" w:eastAsia="zh-CN"/>
              </w:rPr>
              <w:t xml:space="preserve"> </w:t>
            </w:r>
            <w:r>
              <w:rPr>
                <w:rFonts w:hint="default" w:ascii="黑体" w:hAnsi="黑体" w:eastAsia="黑体" w:cs="黑体"/>
                <w:b w:val="0"/>
                <w:bCs/>
                <w:sz w:val="21"/>
                <w:szCs w:val="21"/>
                <w:lang w:val="en-US" w:eastAsia="zh-CN"/>
              </w:rPr>
              <w:t>= 0.001</w:t>
            </w:r>
          </w:p>
        </w:tc>
      </w:tr>
      <w:tr w14:paraId="4A78B7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2886A935">
            <w:pPr>
              <w:jc w:val="cente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损失函数</w:t>
            </w:r>
          </w:p>
        </w:tc>
        <w:tc>
          <w:tcPr>
            <w:tcW w:w="0" w:type="auto"/>
            <w:tcBorders>
              <w:top w:val="nil"/>
              <w:left w:val="nil"/>
              <w:bottom w:val="nil"/>
              <w:right w:val="nil"/>
            </w:tcBorders>
            <w:shd w:val="clear"/>
            <w:tcMar>
              <w:top w:w="113" w:type="dxa"/>
              <w:left w:w="169" w:type="dxa"/>
              <w:bottom w:w="113" w:type="dxa"/>
              <w:right w:w="169" w:type="dxa"/>
            </w:tcMar>
            <w:vAlign w:val="center"/>
          </w:tcPr>
          <w:p w14:paraId="409E9298">
            <w:pPr>
              <w:jc w:val="cente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交叉熵损失</w:t>
            </w:r>
          </w:p>
        </w:tc>
      </w:tr>
      <w:tr w14:paraId="7CD95C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13" w:type="dxa"/>
              <w:left w:w="169" w:type="dxa"/>
              <w:bottom w:w="113" w:type="dxa"/>
              <w:right w:w="169" w:type="dxa"/>
            </w:tcMar>
            <w:vAlign w:val="center"/>
          </w:tcPr>
          <w:p w14:paraId="16F274B5">
            <w:pPr>
              <w:jc w:val="cente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训练轮数（Epoch）</w:t>
            </w:r>
          </w:p>
        </w:tc>
        <w:tc>
          <w:tcPr>
            <w:tcW w:w="0" w:type="auto"/>
            <w:tcBorders>
              <w:top w:val="nil"/>
              <w:left w:val="nil"/>
              <w:bottom w:val="nil"/>
              <w:right w:val="nil"/>
            </w:tcBorders>
            <w:shd w:val="clear"/>
            <w:tcMar>
              <w:top w:w="113" w:type="dxa"/>
              <w:left w:w="169" w:type="dxa"/>
              <w:bottom w:w="113" w:type="dxa"/>
              <w:right w:w="169" w:type="dxa"/>
            </w:tcMar>
            <w:vAlign w:val="center"/>
          </w:tcPr>
          <w:p w14:paraId="19C5A32E">
            <w:pPr>
              <w:jc w:val="center"/>
              <w:rPr>
                <w:rFonts w:hint="default" w:ascii="黑体" w:hAnsi="黑体" w:eastAsia="黑体" w:cs="黑体"/>
                <w:b w:val="0"/>
                <w:bCs/>
                <w:sz w:val="21"/>
                <w:szCs w:val="21"/>
                <w:lang w:val="en-US" w:eastAsia="zh-CN"/>
              </w:rPr>
            </w:pPr>
            <w:r>
              <w:rPr>
                <w:rFonts w:hint="default" w:ascii="黑体" w:hAnsi="黑体" w:eastAsia="黑体" w:cs="黑体"/>
                <w:b w:val="0"/>
                <w:bCs/>
                <w:sz w:val="21"/>
                <w:szCs w:val="21"/>
                <w:lang w:val="en-US" w:eastAsia="zh-CN"/>
              </w:rPr>
              <w:t>10 轮</w:t>
            </w:r>
          </w:p>
        </w:tc>
      </w:tr>
    </w:tbl>
    <w:p w14:paraId="32F6EAE7">
      <w:pPr>
        <w:rPr>
          <w:rFonts w:hint="default" w:ascii="黑体" w:hAnsi="黑体" w:eastAsia="黑体" w:cs="黑体"/>
          <w:b w:val="0"/>
          <w:bCs/>
          <w:sz w:val="21"/>
          <w:szCs w:val="21"/>
          <w:lang w:val="en-US" w:eastAsia="zh-CN"/>
        </w:rPr>
      </w:pPr>
    </w:p>
    <w:p w14:paraId="655A8549">
      <w:pPr>
        <w:rPr>
          <w:rFonts w:hint="eastAsia" w:ascii="黑体" w:hAnsi="黑体" w:eastAsia="黑体" w:cs="黑体"/>
          <w:b w:val="0"/>
          <w:bCs/>
          <w:sz w:val="21"/>
          <w:szCs w:val="21"/>
          <w:lang w:val="en-US" w:eastAsia="zh-CN"/>
        </w:rPr>
      </w:pPr>
    </w:p>
    <w:p w14:paraId="48547B2B">
      <w:pPr>
        <w:rPr>
          <w:rFonts w:hint="default" w:ascii="黑体" w:hAnsi="黑体" w:eastAsia="黑体" w:cs="黑体"/>
          <w:b w:val="0"/>
          <w:bCs/>
          <w:sz w:val="21"/>
          <w:szCs w:val="21"/>
          <w:lang w:val="en-US" w:eastAsia="zh-CN"/>
        </w:rPr>
      </w:pPr>
    </w:p>
    <w:p w14:paraId="54077847">
      <w:pPr>
        <w:pStyle w:val="8"/>
        <w:bidi w:val="0"/>
        <w:rPr>
          <w:rFonts w:hint="default"/>
          <w:sz w:val="21"/>
          <w:szCs w:val="21"/>
          <w:lang w:val="en-US" w:eastAsia="zh-CN"/>
        </w:rPr>
      </w:pPr>
      <w:r>
        <w:rPr>
          <w:rFonts w:hint="eastAsia" w:ascii="黑体" w:hAnsi="黑体" w:eastAsia="黑体" w:cs="黑体"/>
          <w:b w:val="0"/>
          <w:bCs/>
          <w:sz w:val="21"/>
          <w:szCs w:val="21"/>
          <w:lang w:val="en-US" w:eastAsia="zh-CN"/>
        </w:rPr>
        <w:t>3.2前向神经网络</w:t>
      </w:r>
    </w:p>
    <w:p w14:paraId="19187104">
      <w:pPr>
        <w:pStyle w:val="8"/>
        <w:bidi w:val="0"/>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3.3逻辑回归</w:t>
      </w:r>
    </w:p>
    <w:p w14:paraId="67421554">
      <w:pPr>
        <w:pStyle w:val="8"/>
        <w:bidi w:val="0"/>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3.4决策树</w:t>
      </w:r>
    </w:p>
    <w:p w14:paraId="01DBA461">
      <w:pPr>
        <w:pStyle w:val="8"/>
        <w:bidi w:val="0"/>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3.5支持向量机</w:t>
      </w:r>
    </w:p>
    <w:p w14:paraId="0E93749E">
      <w:pPr>
        <w:pStyle w:val="8"/>
        <w:bidi w:val="0"/>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3.6朴素贝叶斯</w:t>
      </w:r>
    </w:p>
    <w:p w14:paraId="0CD0A89A">
      <w:pPr>
        <w:pStyle w:val="8"/>
        <w:bidi w:val="0"/>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3.7集成模型</w:t>
      </w:r>
    </w:p>
    <w:p w14:paraId="75E2F0DB">
      <w:pPr>
        <w:rPr>
          <w:rFonts w:hint="eastAsia" w:ascii="黑体" w:hAnsi="黑体" w:eastAsia="黑体" w:cs="黑体"/>
          <w:b w:val="0"/>
          <w:bCs/>
          <w:sz w:val="21"/>
          <w:szCs w:val="21"/>
          <w:lang w:val="en-US" w:eastAsia="zh-CN"/>
        </w:rPr>
      </w:pPr>
    </w:p>
    <w:p w14:paraId="1E166403">
      <w:pPr>
        <w:rPr>
          <w:rFonts w:hint="default"/>
          <w:lang w:val="en-US" w:eastAsia="zh-CN"/>
        </w:rPr>
      </w:pPr>
    </w:p>
    <w:p w14:paraId="16D735DA">
      <w:pPr>
        <w:numPr>
          <w:numId w:val="0"/>
        </w:numPr>
        <w:rPr>
          <w:rFonts w:hint="eastAsia" w:ascii="黑体" w:hAnsi="黑体" w:eastAsia="黑体" w:cs="黑体"/>
          <w:lang w:val="en-US" w:eastAsia="zh-CN"/>
        </w:rPr>
      </w:pPr>
    </w:p>
    <w:p w14:paraId="0EE22CAC">
      <w:pPr>
        <w:numPr>
          <w:ilvl w:val="0"/>
          <w:numId w:val="5"/>
        </w:num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实验平台</w:t>
      </w:r>
    </w:p>
    <w:p w14:paraId="532087CE">
      <w:pPr>
        <w:numPr>
          <w:numId w:val="0"/>
        </w:num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4.1软件平台</w:t>
      </w:r>
    </w:p>
    <w:p w14:paraId="1DE7F1B9">
      <w:pPr>
        <w:numPr>
          <w:numId w:val="0"/>
        </w:num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系统：Windows 11</w:t>
      </w:r>
    </w:p>
    <w:p w14:paraId="589A708A">
      <w:pPr>
        <w:numPr>
          <w:numId w:val="0"/>
        </w:num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使用ide：Trae cn</w:t>
      </w:r>
    </w:p>
    <w:p w14:paraId="729D49F5">
      <w:pPr>
        <w:numPr>
          <w:numId w:val="0"/>
        </w:num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环境名称：class</w:t>
      </w:r>
    </w:p>
    <w:p w14:paraId="6CB3CA40">
      <w:pPr>
        <w:numPr>
          <w:numId w:val="0"/>
        </w:num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环境路径：D:\anaconda3\envs\class</w:t>
      </w:r>
    </w:p>
    <w:p w14:paraId="15DF0C8E">
      <w:pPr>
        <w:numPr>
          <w:numId w:val="0"/>
        </w:num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编程语言：Python 3.12.7（64 位）</w:t>
      </w:r>
    </w:p>
    <w:p w14:paraId="3483194C">
      <w:pPr>
        <w:numPr>
          <w:numId w:val="0"/>
        </w:num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Conda 配置：</w:t>
      </w:r>
    </w:p>
    <w:p w14:paraId="7001EAB7">
      <w:pPr>
        <w:numPr>
          <w:numId w:val="0"/>
        </w:num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Conda 版本：24.11.0；</w:t>
      </w:r>
    </w:p>
    <w:p w14:paraId="59C104F3">
      <w:pPr>
        <w:numPr>
          <w:numId w:val="0"/>
        </w:num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Conda-Build 版本：24.9.0；</w:t>
      </w:r>
    </w:p>
    <w:p w14:paraId="0BEA43D9">
      <w:pPr>
        <w:numPr>
          <w:numId w:val="0"/>
        </w:num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核心依赖库：PyTorch，NumPy，Matplotlib，TorchVision</w:t>
      </w:r>
    </w:p>
    <w:p w14:paraId="427403AE">
      <w:pPr>
        <w:numPr>
          <w:numId w:val="0"/>
        </w:num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编码格式：UTF-8。</w:t>
      </w:r>
    </w:p>
    <w:p w14:paraId="37989E65">
      <w:pPr>
        <w:numPr>
          <w:numId w:val="0"/>
        </w:numPr>
        <w:rPr>
          <w:rFonts w:hint="eastAsia" w:ascii="黑体" w:hAnsi="黑体" w:eastAsia="黑体" w:cs="黑体"/>
          <w:sz w:val="21"/>
          <w:szCs w:val="21"/>
          <w:lang w:val="en-US" w:eastAsia="zh-CN"/>
        </w:rPr>
      </w:pPr>
    </w:p>
    <w:p w14:paraId="6A1C3C75">
      <w:pPr>
        <w:numPr>
          <w:ilvl w:val="0"/>
          <w:numId w:val="0"/>
        </w:num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4.2硬件平台</w:t>
      </w:r>
    </w:p>
    <w:p w14:paraId="616BE5B7">
      <w:pPr>
        <w:numPr>
          <w:numId w:val="0"/>
        </w:numPr>
        <w:rPr>
          <w:rFonts w:hint="eastAsia" w:ascii="黑体" w:hAnsi="黑体" w:eastAsia="黑体" w:cs="黑体"/>
          <w:lang w:val="en-US" w:eastAsia="zh-CN"/>
        </w:rPr>
      </w:pPr>
      <w:r>
        <w:rPr>
          <w:rFonts w:hint="eastAsia" w:ascii="黑体" w:hAnsi="黑体" w:eastAsia="黑体" w:cs="黑体"/>
          <w:lang w:val="en-US" w:eastAsia="zh-CN"/>
        </w:rPr>
        <w:t xml:space="preserve">1. 计算机：机械革命旷世 16pro </w:t>
      </w:r>
    </w:p>
    <w:p w14:paraId="4B6A157F">
      <w:pPr>
        <w:numPr>
          <w:numId w:val="0"/>
        </w:numPr>
        <w:rPr>
          <w:rFonts w:hint="eastAsia" w:ascii="黑体" w:hAnsi="黑体" w:eastAsia="黑体" w:cs="黑体"/>
          <w:lang w:val="en-US" w:eastAsia="zh-CN"/>
        </w:rPr>
      </w:pPr>
      <w:r>
        <w:rPr>
          <w:rFonts w:hint="eastAsia" w:ascii="黑体" w:hAnsi="黑体" w:eastAsia="黑体" w:cs="黑体"/>
          <w:lang w:val="en-US" w:eastAsia="zh-CN"/>
        </w:rPr>
        <w:t xml:space="preserve">2. CPU：12th Gen Intel® i9-12900H </w:t>
      </w:r>
    </w:p>
    <w:p w14:paraId="45FCCADA">
      <w:pPr>
        <w:numPr>
          <w:numId w:val="0"/>
        </w:numPr>
        <w:rPr>
          <w:rFonts w:hint="eastAsia" w:ascii="黑体" w:hAnsi="黑体" w:eastAsia="黑体" w:cs="黑体"/>
          <w:lang w:val="en-US" w:eastAsia="zh-CN"/>
        </w:rPr>
      </w:pPr>
      <w:r>
        <w:rPr>
          <w:rFonts w:hint="eastAsia" w:ascii="黑体" w:hAnsi="黑体" w:eastAsia="黑体" w:cs="黑体"/>
          <w:lang w:val="en-US" w:eastAsia="zh-CN"/>
        </w:rPr>
        <w:t xml:space="preserve">3. RAM：32GB </w:t>
      </w:r>
    </w:p>
    <w:p w14:paraId="60AAF63C">
      <w:pPr>
        <w:numPr>
          <w:numId w:val="0"/>
        </w:numPr>
        <w:rPr>
          <w:rFonts w:hint="eastAsia" w:ascii="黑体" w:hAnsi="黑体" w:eastAsia="黑体" w:cs="黑体"/>
          <w:lang w:val="en-US" w:eastAsia="zh-CN"/>
        </w:rPr>
      </w:pPr>
      <w:r>
        <w:rPr>
          <w:rFonts w:hint="eastAsia" w:ascii="黑体" w:hAnsi="黑体" w:eastAsia="黑体" w:cs="黑体"/>
          <w:lang w:val="en-US" w:eastAsia="zh-CN"/>
        </w:rPr>
        <w:t>4. 显卡：NVIDIA GeForce RTX 4070 Laptop GPU</w:t>
      </w:r>
    </w:p>
    <w:p w14:paraId="0CF908D5">
      <w:pPr>
        <w:numPr>
          <w:numId w:val="0"/>
        </w:numPr>
        <w:rPr>
          <w:rFonts w:hint="default"/>
          <w:lang w:val="en-US" w:eastAsia="zh-CN"/>
        </w:rPr>
      </w:pPr>
    </w:p>
    <w:p w14:paraId="141F829A"/>
    <w:p w14:paraId="4EBDA2D6">
      <w:pPr>
        <w:pStyle w:val="18"/>
        <w:numPr>
          <w:ilvl w:val="0"/>
          <w:numId w:val="3"/>
        </w:numPr>
        <w:jc w:val="left"/>
      </w:pPr>
      <w:r>
        <w:rPr>
          <w:rFonts w:hint="eastAsia"/>
        </w:rPr>
        <w:t>实验结果</w:t>
      </w:r>
    </w:p>
    <w:p w14:paraId="52A6A91F">
      <w:pPr>
        <w:rPr>
          <w:color w:val="808080" w:themeColor="background1" w:themeShade="80"/>
        </w:rPr>
      </w:pPr>
      <w:r>
        <w:rPr>
          <w:rFonts w:hint="eastAsia"/>
          <w:color w:val="808080" w:themeColor="background1" w:themeShade="80"/>
        </w:rPr>
        <w:t>（根据课程设计要求，给出相应的实验结果分析。分析卷积神经网络超参数的影响，分析不同机器学习算法的优劣，根据不同机器学习算法的原理特点，深入分析实验结果）</w:t>
      </w:r>
    </w:p>
    <w:p w14:paraId="5814D319">
      <w:pPr>
        <w:rPr>
          <w:rFonts w:hint="eastAsia"/>
          <w:lang w:val="en-US" w:eastAsia="zh-CN"/>
        </w:rPr>
      </w:pPr>
      <w:r>
        <w:rPr>
          <w:rFonts w:hint="eastAsia"/>
          <w:lang w:val="en-US" w:eastAsia="zh-CN"/>
        </w:rPr>
        <w:t>首先，改变cnn网络层结构</w:t>
      </w:r>
    </w:p>
    <w:p w14:paraId="39988FE4">
      <w:pPr>
        <w:rPr>
          <w:rFonts w:hint="eastAsia"/>
          <w:lang w:val="en-US" w:eastAsia="zh-CN"/>
        </w:rPr>
      </w:pPr>
      <w:r>
        <w:rPr>
          <w:rFonts w:hint="eastAsia"/>
          <w:lang w:val="en-US" w:eastAsia="zh-CN"/>
        </w:rPr>
        <w:t>得到结构如下</w:t>
      </w:r>
    </w:p>
    <w:p w14:paraId="1AE0EF8D">
      <w:pPr>
        <w:rPr>
          <w:rFonts w:hint="default"/>
          <w:lang w:val="en-US" w:eastAsia="zh-CN"/>
        </w:rPr>
      </w:pPr>
    </w:p>
    <w:p w14:paraId="7CA0F74E">
      <w:pPr>
        <w:pStyle w:val="18"/>
        <w:numPr>
          <w:ilvl w:val="0"/>
          <w:numId w:val="3"/>
        </w:numPr>
        <w:jc w:val="left"/>
      </w:pPr>
      <w:r>
        <w:rPr>
          <w:rFonts w:hint="eastAsia"/>
        </w:rPr>
        <w:t>实验代码</w:t>
      </w:r>
    </w:p>
    <w:p w14:paraId="296187C8">
      <w:pPr>
        <w:rPr>
          <w:color w:val="808080" w:themeColor="background1" w:themeShade="80"/>
        </w:rPr>
      </w:pPr>
      <w:r>
        <w:rPr>
          <w:rFonts w:hint="eastAsia"/>
          <w:color w:val="808080" w:themeColor="background1" w:themeShade="80"/>
        </w:rPr>
        <w:t>（给出所有实验代码，保证实验代码的可读性和可执行性）</w:t>
      </w:r>
    </w:p>
    <w:p w14:paraId="0329D635">
      <w:pPr>
        <w:pStyle w:val="7"/>
        <w:numPr>
          <w:ilvl w:val="0"/>
          <w:numId w:val="6"/>
        </w:numPr>
        <w:bidi w:val="0"/>
        <w:ind w:left="0" w:leftChars="0" w:firstLine="0" w:firstLineChars="0"/>
        <w:rPr>
          <w:rFonts w:hint="eastAsia"/>
          <w:b w:val="0"/>
          <w:bCs/>
          <w:lang w:val="en-US" w:eastAsia="zh-CN"/>
        </w:rPr>
      </w:pPr>
      <w:r>
        <w:rPr>
          <w:rFonts w:hint="eastAsia"/>
          <w:b w:val="0"/>
          <w:bCs/>
          <w:lang w:val="en-US" w:eastAsia="zh-CN"/>
        </w:rPr>
        <w:t>卷积神经网络（</w:t>
      </w:r>
    </w:p>
    <w:p w14:paraId="4113C862">
      <w:pPr>
        <w:rPr>
          <w:rFonts w:hint="eastAsia"/>
          <w:lang w:val="en-US" w:eastAsia="zh-CN"/>
        </w:rPr>
      </w:pPr>
    </w:p>
    <w:p w14:paraId="78DBDD8F">
      <w:pPr>
        <w:pStyle w:val="7"/>
        <w:numPr>
          <w:ilvl w:val="0"/>
          <w:numId w:val="6"/>
        </w:numPr>
        <w:bidi w:val="0"/>
        <w:rPr>
          <w:rFonts w:hint="default"/>
          <w:b w:val="0"/>
          <w:bCs/>
          <w:lang w:val="en-US" w:eastAsia="zh-CN"/>
        </w:rPr>
      </w:pPr>
      <w:r>
        <w:rPr>
          <w:rFonts w:hint="eastAsia"/>
          <w:b w:val="0"/>
          <w:bCs/>
          <w:lang w:val="en-US" w:eastAsia="zh-CN"/>
        </w:rPr>
        <w:t>前向神经网络</w:t>
      </w:r>
    </w:p>
    <w:p w14:paraId="1D78E9CB">
      <w:pPr>
        <w:pStyle w:val="7"/>
        <w:numPr>
          <w:ilvl w:val="0"/>
          <w:numId w:val="6"/>
        </w:numPr>
        <w:bidi w:val="0"/>
        <w:rPr>
          <w:rFonts w:hint="eastAsia"/>
          <w:b w:val="0"/>
          <w:bCs/>
          <w:lang w:val="en-US" w:eastAsia="zh-CN"/>
        </w:rPr>
      </w:pPr>
      <w:r>
        <w:rPr>
          <w:rFonts w:hint="eastAsia"/>
          <w:b w:val="0"/>
          <w:bCs/>
          <w:lang w:val="en-US" w:eastAsia="zh-CN"/>
        </w:rPr>
        <w:t>逻辑回归</w:t>
      </w:r>
    </w:p>
    <w:p w14:paraId="6D88EB76">
      <w:pPr>
        <w:pStyle w:val="7"/>
        <w:numPr>
          <w:ilvl w:val="0"/>
          <w:numId w:val="6"/>
        </w:numPr>
        <w:bidi w:val="0"/>
        <w:rPr>
          <w:rFonts w:hint="default"/>
          <w:b w:val="0"/>
          <w:bCs/>
          <w:lang w:val="en-US" w:eastAsia="zh-CN"/>
        </w:rPr>
      </w:pPr>
      <w:r>
        <w:rPr>
          <w:rFonts w:hint="eastAsia"/>
          <w:b w:val="0"/>
          <w:bCs/>
          <w:lang w:val="en-US" w:eastAsia="zh-CN"/>
        </w:rPr>
        <w:t>决策树</w:t>
      </w:r>
    </w:p>
    <w:p w14:paraId="711B978D">
      <w:pPr>
        <w:pStyle w:val="7"/>
        <w:numPr>
          <w:ilvl w:val="0"/>
          <w:numId w:val="6"/>
        </w:numPr>
        <w:bidi w:val="0"/>
        <w:rPr>
          <w:rFonts w:hint="default"/>
          <w:b w:val="0"/>
          <w:bCs/>
          <w:lang w:val="en-US" w:eastAsia="zh-CN"/>
        </w:rPr>
      </w:pPr>
      <w:r>
        <w:rPr>
          <w:rFonts w:hint="eastAsia"/>
          <w:b w:val="0"/>
          <w:bCs/>
          <w:lang w:val="en-US" w:eastAsia="zh-CN"/>
        </w:rPr>
        <w:t>支持向量机</w:t>
      </w:r>
    </w:p>
    <w:p w14:paraId="00A15BDF">
      <w:pPr>
        <w:pStyle w:val="7"/>
        <w:numPr>
          <w:ilvl w:val="0"/>
          <w:numId w:val="6"/>
        </w:numPr>
        <w:bidi w:val="0"/>
        <w:rPr>
          <w:rFonts w:hint="default"/>
          <w:b w:val="0"/>
          <w:bCs/>
          <w:lang w:val="en-US" w:eastAsia="zh-CN"/>
        </w:rPr>
      </w:pPr>
      <w:r>
        <w:rPr>
          <w:rFonts w:hint="eastAsia"/>
          <w:b w:val="0"/>
          <w:bCs/>
          <w:lang w:val="en-US" w:eastAsia="zh-CN"/>
        </w:rPr>
        <w:t>朴素贝叶斯</w:t>
      </w:r>
    </w:p>
    <w:p w14:paraId="752AF7F5">
      <w:pPr>
        <w:pStyle w:val="7"/>
        <w:numPr>
          <w:ilvl w:val="0"/>
          <w:numId w:val="6"/>
        </w:numPr>
        <w:bidi w:val="0"/>
        <w:rPr>
          <w:rFonts w:hint="default"/>
          <w:b w:val="0"/>
          <w:bCs/>
          <w:lang w:val="en-US" w:eastAsia="zh-CN"/>
        </w:rPr>
      </w:pPr>
      <w:r>
        <w:rPr>
          <w:rFonts w:hint="eastAsia"/>
          <w:b w:val="0"/>
          <w:bCs/>
          <w:lang w:val="en-US" w:eastAsia="zh-CN"/>
        </w:rPr>
        <w:t>集成模型</w:t>
      </w:r>
    </w:p>
    <w:p w14:paraId="37BA2E80">
      <w:pPr>
        <w:pStyle w:val="18"/>
        <w:jc w:val="left"/>
      </w:pPr>
      <w:r>
        <w:rPr>
          <w:rFonts w:hint="eastAsia"/>
        </w:rPr>
        <w:t>参考文献</w:t>
      </w:r>
    </w:p>
    <w:p w14:paraId="09C6972B">
      <w:pPr>
        <w:rPr>
          <w:color w:val="808080" w:themeColor="background1" w:themeShade="80"/>
        </w:rPr>
      </w:pPr>
      <w:r>
        <w:rPr>
          <w:rFonts w:hint="eastAsia"/>
          <w:color w:val="808080" w:themeColor="background1" w:themeShade="80"/>
        </w:rPr>
        <w:t>（列出课程设计过程使用到的参考文献，按照正文出现的顺利进行规范引用）</w:t>
      </w:r>
    </w:p>
    <w:sectPr>
      <w:footerReference r:id="rId3" w:type="default"/>
      <w:pgSz w:w="11906" w:h="16838"/>
      <w:pgMar w:top="720" w:right="851" w:bottom="720" w:left="1021" w:header="851" w:footer="992" w:gutter="0"/>
      <w:pgBorders>
        <w:top w:val="none" w:sz="0" w:space="0"/>
        <w:left w:val="none" w:sz="0" w:space="0"/>
        <w:bottom w:val="none" w:sz="0" w:space="0"/>
        <w:right w:val="none" w:sz="0" w:space="0"/>
      </w:pgBorders>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LMRoman12-Regular-Identity-H">
    <w:altName w:val="Colors Of Autumn"/>
    <w:panose1 w:val="00000000000000000000"/>
    <w:charset w:val="00"/>
    <w:family w:val="auto"/>
    <w:pitch w:val="default"/>
    <w:sig w:usb0="00000000" w:usb1="00000000" w:usb2="00000000" w:usb3="00000000" w:csb0="00000000" w:csb1="00000000"/>
  </w:font>
  <w:font w:name="Colors Of Autumn">
    <w:panose1 w:val="02000500000000000000"/>
    <w:charset w:val="00"/>
    <w:family w:val="auto"/>
    <w:pitch w:val="default"/>
    <w:sig w:usb0="800000A7" w:usb1="5000004A" w:usb2="00000000" w:usb3="00000000" w:csb0="20000111" w:csb1="41000000"/>
  </w:font>
  <w:font w:name="Cambria Math">
    <w:panose1 w:val="02040503050406030204"/>
    <w:charset w:val="00"/>
    <w:family w:val="auto"/>
    <w:pitch w:val="default"/>
    <w:sig w:usb0="E00006FF" w:usb1="420024FF" w:usb2="02000000" w:usb3="00000000" w:csb0="2000019F" w:csb1="00000000"/>
  </w:font>
  <w:font w:name="MS Mincho">
    <w:altName w:val="Colors Of Autum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2C62C">
    <w:pPr>
      <w:pStyle w:val="12"/>
      <w:jc w:val="center"/>
    </w:pPr>
    <w:r>
      <w:fldChar w:fldCharType="begin"/>
    </w:r>
    <w:r>
      <w:instrText xml:space="preserve">PAGE   \* MERGEFORMAT</w:instrText>
    </w:r>
    <w:r>
      <w:fldChar w:fldCharType="separate"/>
    </w:r>
    <w:r>
      <w:rPr>
        <w:lang w:val="zh-CN"/>
      </w:rPr>
      <w:t>1</w:t>
    </w:r>
    <w:r>
      <w:rPr>
        <w:lang w:val="zh-CN"/>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D9748"/>
    <w:multiLevelType w:val="singleLevel"/>
    <w:tmpl w:val="831D9748"/>
    <w:lvl w:ilvl="0" w:tentative="0">
      <w:start w:val="1"/>
      <w:numFmt w:val="decimal"/>
      <w:lvlText w:val="%1."/>
      <w:lvlJc w:val="left"/>
      <w:pPr>
        <w:tabs>
          <w:tab w:val="left" w:pos="312"/>
        </w:tabs>
      </w:pPr>
    </w:lvl>
  </w:abstractNum>
  <w:abstractNum w:abstractNumId="1">
    <w:nsid w:val="DB2EBF1A"/>
    <w:multiLevelType w:val="multilevel"/>
    <w:tmpl w:val="DB2EBF1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E1F43FE4"/>
    <w:multiLevelType w:val="multilevel"/>
    <w:tmpl w:val="E1F43FE4"/>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24726B4B"/>
    <w:multiLevelType w:val="multilevel"/>
    <w:tmpl w:val="24726B4B"/>
    <w:lvl w:ilvl="0" w:tentative="0">
      <w:start w:val="1"/>
      <w:numFmt w:val="japaneseCounting"/>
      <w:lvlText w:val="第%1章"/>
      <w:lvlJc w:val="left"/>
      <w:pPr>
        <w:ind w:left="1123" w:hanging="1123"/>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D915D39"/>
    <w:multiLevelType w:val="multilevel"/>
    <w:tmpl w:val="2D915D39"/>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2E51D75"/>
    <w:multiLevelType w:val="multilevel"/>
    <w:tmpl w:val="72E51D75"/>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4"/>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oNotHyphenateCaps/>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YzMDA1NzE0NmRhZTFmMzQwYmM2NDBkOWI2YTRmNTIifQ=="/>
  </w:docVars>
  <w:rsids>
    <w:rsidRoot w:val="00D80F07"/>
    <w:rsid w:val="00001122"/>
    <w:rsid w:val="000036A3"/>
    <w:rsid w:val="00022767"/>
    <w:rsid w:val="00027254"/>
    <w:rsid w:val="00030BEF"/>
    <w:rsid w:val="0003621C"/>
    <w:rsid w:val="00036B25"/>
    <w:rsid w:val="00040A05"/>
    <w:rsid w:val="000450ED"/>
    <w:rsid w:val="00054E03"/>
    <w:rsid w:val="0006112B"/>
    <w:rsid w:val="00067712"/>
    <w:rsid w:val="000766E8"/>
    <w:rsid w:val="00080B43"/>
    <w:rsid w:val="000823C8"/>
    <w:rsid w:val="00084848"/>
    <w:rsid w:val="0008526F"/>
    <w:rsid w:val="00087DC4"/>
    <w:rsid w:val="000B0281"/>
    <w:rsid w:val="000B4BDC"/>
    <w:rsid w:val="000C0321"/>
    <w:rsid w:val="000C328C"/>
    <w:rsid w:val="000C650B"/>
    <w:rsid w:val="000D3554"/>
    <w:rsid w:val="000D4053"/>
    <w:rsid w:val="000D774D"/>
    <w:rsid w:val="000D78DC"/>
    <w:rsid w:val="000E0DEE"/>
    <w:rsid w:val="000E320F"/>
    <w:rsid w:val="000F2621"/>
    <w:rsid w:val="000F6F97"/>
    <w:rsid w:val="001030C1"/>
    <w:rsid w:val="0011427E"/>
    <w:rsid w:val="00116184"/>
    <w:rsid w:val="001168E2"/>
    <w:rsid w:val="001214F3"/>
    <w:rsid w:val="0012260A"/>
    <w:rsid w:val="00123BC6"/>
    <w:rsid w:val="00133BF6"/>
    <w:rsid w:val="00143E89"/>
    <w:rsid w:val="00152AD1"/>
    <w:rsid w:val="001550ED"/>
    <w:rsid w:val="001610BB"/>
    <w:rsid w:val="00164596"/>
    <w:rsid w:val="0016648D"/>
    <w:rsid w:val="00167796"/>
    <w:rsid w:val="00177336"/>
    <w:rsid w:val="001A1859"/>
    <w:rsid w:val="001A24FA"/>
    <w:rsid w:val="001A2550"/>
    <w:rsid w:val="001B46C7"/>
    <w:rsid w:val="001B6FD9"/>
    <w:rsid w:val="001C0143"/>
    <w:rsid w:val="001C0365"/>
    <w:rsid w:val="001C3A62"/>
    <w:rsid w:val="001C6231"/>
    <w:rsid w:val="001D3EEC"/>
    <w:rsid w:val="001D48C5"/>
    <w:rsid w:val="001D7E4C"/>
    <w:rsid w:val="001E6439"/>
    <w:rsid w:val="001F0BD3"/>
    <w:rsid w:val="001F4149"/>
    <w:rsid w:val="001F4EAA"/>
    <w:rsid w:val="001F79BF"/>
    <w:rsid w:val="00200266"/>
    <w:rsid w:val="0020052A"/>
    <w:rsid w:val="0020400A"/>
    <w:rsid w:val="002040E8"/>
    <w:rsid w:val="00207D07"/>
    <w:rsid w:val="0021069F"/>
    <w:rsid w:val="0021180A"/>
    <w:rsid w:val="002220E6"/>
    <w:rsid w:val="00222EE4"/>
    <w:rsid w:val="002231C2"/>
    <w:rsid w:val="00224B23"/>
    <w:rsid w:val="00230599"/>
    <w:rsid w:val="00232C0B"/>
    <w:rsid w:val="00243257"/>
    <w:rsid w:val="0024348B"/>
    <w:rsid w:val="002434D7"/>
    <w:rsid w:val="00246AF0"/>
    <w:rsid w:val="00246ECD"/>
    <w:rsid w:val="00256688"/>
    <w:rsid w:val="00264B73"/>
    <w:rsid w:val="00272F61"/>
    <w:rsid w:val="00282865"/>
    <w:rsid w:val="00282D1C"/>
    <w:rsid w:val="00283BB7"/>
    <w:rsid w:val="002853B8"/>
    <w:rsid w:val="00287A98"/>
    <w:rsid w:val="00287D34"/>
    <w:rsid w:val="002A3035"/>
    <w:rsid w:val="002A58BE"/>
    <w:rsid w:val="002A6492"/>
    <w:rsid w:val="002A7544"/>
    <w:rsid w:val="002B2527"/>
    <w:rsid w:val="002B3956"/>
    <w:rsid w:val="002B5B16"/>
    <w:rsid w:val="002C0035"/>
    <w:rsid w:val="002C0557"/>
    <w:rsid w:val="002C7D61"/>
    <w:rsid w:val="002D163F"/>
    <w:rsid w:val="002D3988"/>
    <w:rsid w:val="002D66B3"/>
    <w:rsid w:val="002E163C"/>
    <w:rsid w:val="002E4676"/>
    <w:rsid w:val="002E5D1A"/>
    <w:rsid w:val="003020E9"/>
    <w:rsid w:val="00303D68"/>
    <w:rsid w:val="00304A42"/>
    <w:rsid w:val="00306834"/>
    <w:rsid w:val="00317B74"/>
    <w:rsid w:val="0032198F"/>
    <w:rsid w:val="003231B1"/>
    <w:rsid w:val="00323225"/>
    <w:rsid w:val="00324014"/>
    <w:rsid w:val="003263E8"/>
    <w:rsid w:val="00326A80"/>
    <w:rsid w:val="00331B66"/>
    <w:rsid w:val="00333DE4"/>
    <w:rsid w:val="00334635"/>
    <w:rsid w:val="00334E40"/>
    <w:rsid w:val="00340596"/>
    <w:rsid w:val="003452DD"/>
    <w:rsid w:val="00352CE3"/>
    <w:rsid w:val="00352ECD"/>
    <w:rsid w:val="003538DE"/>
    <w:rsid w:val="00355D2D"/>
    <w:rsid w:val="00356BCC"/>
    <w:rsid w:val="00362771"/>
    <w:rsid w:val="003627BB"/>
    <w:rsid w:val="00366101"/>
    <w:rsid w:val="003822A3"/>
    <w:rsid w:val="00382A2F"/>
    <w:rsid w:val="00382D3F"/>
    <w:rsid w:val="003A07CB"/>
    <w:rsid w:val="003A100C"/>
    <w:rsid w:val="003A41BD"/>
    <w:rsid w:val="003B0AFE"/>
    <w:rsid w:val="003B731F"/>
    <w:rsid w:val="003C0FFE"/>
    <w:rsid w:val="003D546A"/>
    <w:rsid w:val="003D5F49"/>
    <w:rsid w:val="003E08D6"/>
    <w:rsid w:val="003E3D54"/>
    <w:rsid w:val="003E3E9B"/>
    <w:rsid w:val="003F156B"/>
    <w:rsid w:val="003F5D3C"/>
    <w:rsid w:val="003F6BB4"/>
    <w:rsid w:val="004029F8"/>
    <w:rsid w:val="00405AC1"/>
    <w:rsid w:val="004104A5"/>
    <w:rsid w:val="00410B56"/>
    <w:rsid w:val="00412175"/>
    <w:rsid w:val="00415ECF"/>
    <w:rsid w:val="00424D04"/>
    <w:rsid w:val="00436225"/>
    <w:rsid w:val="00437ECF"/>
    <w:rsid w:val="00440DD8"/>
    <w:rsid w:val="00446C89"/>
    <w:rsid w:val="00450676"/>
    <w:rsid w:val="00451692"/>
    <w:rsid w:val="004652CB"/>
    <w:rsid w:val="00470CBB"/>
    <w:rsid w:val="00473FC5"/>
    <w:rsid w:val="004917F8"/>
    <w:rsid w:val="00491941"/>
    <w:rsid w:val="004952A7"/>
    <w:rsid w:val="004A442D"/>
    <w:rsid w:val="004A6B0F"/>
    <w:rsid w:val="004B2069"/>
    <w:rsid w:val="004B56B7"/>
    <w:rsid w:val="004C37C4"/>
    <w:rsid w:val="004C3A77"/>
    <w:rsid w:val="004C4265"/>
    <w:rsid w:val="004C669D"/>
    <w:rsid w:val="004C6CB4"/>
    <w:rsid w:val="004D1847"/>
    <w:rsid w:val="004D1C64"/>
    <w:rsid w:val="004D32FE"/>
    <w:rsid w:val="004D48C5"/>
    <w:rsid w:val="004E1C82"/>
    <w:rsid w:val="004E2805"/>
    <w:rsid w:val="004E2A07"/>
    <w:rsid w:val="004E4597"/>
    <w:rsid w:val="00507EB5"/>
    <w:rsid w:val="0051010C"/>
    <w:rsid w:val="0051210F"/>
    <w:rsid w:val="005163C6"/>
    <w:rsid w:val="00522B7D"/>
    <w:rsid w:val="00525C1A"/>
    <w:rsid w:val="00527FB2"/>
    <w:rsid w:val="005328FC"/>
    <w:rsid w:val="00534E26"/>
    <w:rsid w:val="005367B9"/>
    <w:rsid w:val="005376FF"/>
    <w:rsid w:val="0054058D"/>
    <w:rsid w:val="005449F9"/>
    <w:rsid w:val="005450C5"/>
    <w:rsid w:val="0054618A"/>
    <w:rsid w:val="0055042A"/>
    <w:rsid w:val="00551A6C"/>
    <w:rsid w:val="0055279A"/>
    <w:rsid w:val="005611EE"/>
    <w:rsid w:val="00562D3B"/>
    <w:rsid w:val="00567E26"/>
    <w:rsid w:val="00575597"/>
    <w:rsid w:val="00575759"/>
    <w:rsid w:val="00575C22"/>
    <w:rsid w:val="0058505A"/>
    <w:rsid w:val="00590624"/>
    <w:rsid w:val="00590C86"/>
    <w:rsid w:val="0059588B"/>
    <w:rsid w:val="005A1A07"/>
    <w:rsid w:val="005A2E76"/>
    <w:rsid w:val="005A3DA5"/>
    <w:rsid w:val="005B42EA"/>
    <w:rsid w:val="005B54B0"/>
    <w:rsid w:val="005B6EB1"/>
    <w:rsid w:val="005B7347"/>
    <w:rsid w:val="005C2133"/>
    <w:rsid w:val="005C2580"/>
    <w:rsid w:val="005C259C"/>
    <w:rsid w:val="005C3EE1"/>
    <w:rsid w:val="005C4176"/>
    <w:rsid w:val="005C4EAF"/>
    <w:rsid w:val="005C6A7C"/>
    <w:rsid w:val="005C7FAA"/>
    <w:rsid w:val="005D0CD2"/>
    <w:rsid w:val="005D0E65"/>
    <w:rsid w:val="005D163B"/>
    <w:rsid w:val="005D7095"/>
    <w:rsid w:val="005E2CA8"/>
    <w:rsid w:val="005F4470"/>
    <w:rsid w:val="005F5DBE"/>
    <w:rsid w:val="005F6038"/>
    <w:rsid w:val="00600A87"/>
    <w:rsid w:val="00604A08"/>
    <w:rsid w:val="006057C1"/>
    <w:rsid w:val="00607C96"/>
    <w:rsid w:val="00615E8A"/>
    <w:rsid w:val="0061647F"/>
    <w:rsid w:val="00622CA4"/>
    <w:rsid w:val="006252A6"/>
    <w:rsid w:val="00625BF8"/>
    <w:rsid w:val="0063302A"/>
    <w:rsid w:val="00634289"/>
    <w:rsid w:val="006357CC"/>
    <w:rsid w:val="006371E5"/>
    <w:rsid w:val="00647DBA"/>
    <w:rsid w:val="006541F9"/>
    <w:rsid w:val="00655C19"/>
    <w:rsid w:val="00656D7F"/>
    <w:rsid w:val="00661B2E"/>
    <w:rsid w:val="0067748F"/>
    <w:rsid w:val="0068072B"/>
    <w:rsid w:val="00681581"/>
    <w:rsid w:val="006859F2"/>
    <w:rsid w:val="006928ED"/>
    <w:rsid w:val="006A11AD"/>
    <w:rsid w:val="006A5471"/>
    <w:rsid w:val="006A5C43"/>
    <w:rsid w:val="006A6F3B"/>
    <w:rsid w:val="006B121B"/>
    <w:rsid w:val="006B2505"/>
    <w:rsid w:val="006B3584"/>
    <w:rsid w:val="006B5344"/>
    <w:rsid w:val="006B5F35"/>
    <w:rsid w:val="006C0259"/>
    <w:rsid w:val="006C02DF"/>
    <w:rsid w:val="006C30A7"/>
    <w:rsid w:val="006C3748"/>
    <w:rsid w:val="006C7A8F"/>
    <w:rsid w:val="006D0912"/>
    <w:rsid w:val="006D16E2"/>
    <w:rsid w:val="006D3099"/>
    <w:rsid w:val="006D6933"/>
    <w:rsid w:val="006D6EF9"/>
    <w:rsid w:val="006E5C54"/>
    <w:rsid w:val="006F1589"/>
    <w:rsid w:val="006F2226"/>
    <w:rsid w:val="006F3F0F"/>
    <w:rsid w:val="006F439D"/>
    <w:rsid w:val="00702EE2"/>
    <w:rsid w:val="00704656"/>
    <w:rsid w:val="00707E9B"/>
    <w:rsid w:val="00711932"/>
    <w:rsid w:val="00721595"/>
    <w:rsid w:val="00721FD4"/>
    <w:rsid w:val="0072364F"/>
    <w:rsid w:val="00727B5E"/>
    <w:rsid w:val="00733E13"/>
    <w:rsid w:val="007351B5"/>
    <w:rsid w:val="0074576D"/>
    <w:rsid w:val="0074779F"/>
    <w:rsid w:val="0075645B"/>
    <w:rsid w:val="00765D38"/>
    <w:rsid w:val="00771A35"/>
    <w:rsid w:val="00775C54"/>
    <w:rsid w:val="007818A9"/>
    <w:rsid w:val="00787405"/>
    <w:rsid w:val="00791206"/>
    <w:rsid w:val="007A72AA"/>
    <w:rsid w:val="007B25AA"/>
    <w:rsid w:val="007B7EBC"/>
    <w:rsid w:val="007C023F"/>
    <w:rsid w:val="007C3357"/>
    <w:rsid w:val="007D35B7"/>
    <w:rsid w:val="007E103B"/>
    <w:rsid w:val="007F0B30"/>
    <w:rsid w:val="007F454D"/>
    <w:rsid w:val="007F4757"/>
    <w:rsid w:val="00801117"/>
    <w:rsid w:val="008055DB"/>
    <w:rsid w:val="008128A4"/>
    <w:rsid w:val="008220FC"/>
    <w:rsid w:val="008348CC"/>
    <w:rsid w:val="008354D0"/>
    <w:rsid w:val="00836928"/>
    <w:rsid w:val="0084024C"/>
    <w:rsid w:val="00841457"/>
    <w:rsid w:val="008429BD"/>
    <w:rsid w:val="00842F44"/>
    <w:rsid w:val="00852D4B"/>
    <w:rsid w:val="008564F0"/>
    <w:rsid w:val="00856D3C"/>
    <w:rsid w:val="00862D05"/>
    <w:rsid w:val="00872417"/>
    <w:rsid w:val="0087629F"/>
    <w:rsid w:val="00886559"/>
    <w:rsid w:val="00890049"/>
    <w:rsid w:val="00894849"/>
    <w:rsid w:val="00895BEB"/>
    <w:rsid w:val="008A2976"/>
    <w:rsid w:val="008A60DA"/>
    <w:rsid w:val="008B28CA"/>
    <w:rsid w:val="008B4885"/>
    <w:rsid w:val="008B5F9C"/>
    <w:rsid w:val="008D1785"/>
    <w:rsid w:val="008D2259"/>
    <w:rsid w:val="008D3335"/>
    <w:rsid w:val="008D733A"/>
    <w:rsid w:val="008E19A6"/>
    <w:rsid w:val="008E2CB7"/>
    <w:rsid w:val="008E4A8A"/>
    <w:rsid w:val="008E67E7"/>
    <w:rsid w:val="008F045C"/>
    <w:rsid w:val="008F0C63"/>
    <w:rsid w:val="008F1F8C"/>
    <w:rsid w:val="008F4086"/>
    <w:rsid w:val="008F415A"/>
    <w:rsid w:val="00903976"/>
    <w:rsid w:val="00907B6A"/>
    <w:rsid w:val="0091349F"/>
    <w:rsid w:val="00914CCB"/>
    <w:rsid w:val="00915885"/>
    <w:rsid w:val="00917BB1"/>
    <w:rsid w:val="00925F7D"/>
    <w:rsid w:val="00934784"/>
    <w:rsid w:val="00935F8C"/>
    <w:rsid w:val="00940C46"/>
    <w:rsid w:val="0094215B"/>
    <w:rsid w:val="00942633"/>
    <w:rsid w:val="00943A55"/>
    <w:rsid w:val="00957DCB"/>
    <w:rsid w:val="00960F5A"/>
    <w:rsid w:val="00966BFD"/>
    <w:rsid w:val="00970AA6"/>
    <w:rsid w:val="0097158D"/>
    <w:rsid w:val="00971E01"/>
    <w:rsid w:val="00974276"/>
    <w:rsid w:val="009744B8"/>
    <w:rsid w:val="009771F3"/>
    <w:rsid w:val="00977480"/>
    <w:rsid w:val="00993479"/>
    <w:rsid w:val="0099408C"/>
    <w:rsid w:val="00994EB2"/>
    <w:rsid w:val="009B1F7F"/>
    <w:rsid w:val="009B278C"/>
    <w:rsid w:val="009C1BFC"/>
    <w:rsid w:val="009C1FB0"/>
    <w:rsid w:val="009C527D"/>
    <w:rsid w:val="009D5A12"/>
    <w:rsid w:val="009E3C79"/>
    <w:rsid w:val="009E496D"/>
    <w:rsid w:val="009E7800"/>
    <w:rsid w:val="009F1573"/>
    <w:rsid w:val="009F2423"/>
    <w:rsid w:val="009F2681"/>
    <w:rsid w:val="009F429F"/>
    <w:rsid w:val="009F50DD"/>
    <w:rsid w:val="009F73B9"/>
    <w:rsid w:val="00A03F27"/>
    <w:rsid w:val="00A03F3F"/>
    <w:rsid w:val="00A041E9"/>
    <w:rsid w:val="00A05D44"/>
    <w:rsid w:val="00A0688D"/>
    <w:rsid w:val="00A10221"/>
    <w:rsid w:val="00A10C2C"/>
    <w:rsid w:val="00A13321"/>
    <w:rsid w:val="00A21E79"/>
    <w:rsid w:val="00A22319"/>
    <w:rsid w:val="00A225F2"/>
    <w:rsid w:val="00A23793"/>
    <w:rsid w:val="00A326BA"/>
    <w:rsid w:val="00A335C2"/>
    <w:rsid w:val="00A34A74"/>
    <w:rsid w:val="00A44FA4"/>
    <w:rsid w:val="00A507F1"/>
    <w:rsid w:val="00A5704D"/>
    <w:rsid w:val="00A677BF"/>
    <w:rsid w:val="00A72036"/>
    <w:rsid w:val="00A73D32"/>
    <w:rsid w:val="00A7548E"/>
    <w:rsid w:val="00A75544"/>
    <w:rsid w:val="00A810FD"/>
    <w:rsid w:val="00A81340"/>
    <w:rsid w:val="00A81B76"/>
    <w:rsid w:val="00A865B5"/>
    <w:rsid w:val="00A86D9E"/>
    <w:rsid w:val="00A87633"/>
    <w:rsid w:val="00A92797"/>
    <w:rsid w:val="00A93BBB"/>
    <w:rsid w:val="00A9614A"/>
    <w:rsid w:val="00AA00EA"/>
    <w:rsid w:val="00AA05B9"/>
    <w:rsid w:val="00AA340F"/>
    <w:rsid w:val="00AA6103"/>
    <w:rsid w:val="00AA67A1"/>
    <w:rsid w:val="00AB5547"/>
    <w:rsid w:val="00AD2481"/>
    <w:rsid w:val="00AD2532"/>
    <w:rsid w:val="00AD3A3C"/>
    <w:rsid w:val="00AD412F"/>
    <w:rsid w:val="00AE51D1"/>
    <w:rsid w:val="00AE7E3A"/>
    <w:rsid w:val="00AF0DAC"/>
    <w:rsid w:val="00AF155E"/>
    <w:rsid w:val="00AF46B1"/>
    <w:rsid w:val="00AF5292"/>
    <w:rsid w:val="00AF574F"/>
    <w:rsid w:val="00AF63BD"/>
    <w:rsid w:val="00B042E2"/>
    <w:rsid w:val="00B06A9E"/>
    <w:rsid w:val="00B104B5"/>
    <w:rsid w:val="00B10668"/>
    <w:rsid w:val="00B127BD"/>
    <w:rsid w:val="00B23A15"/>
    <w:rsid w:val="00B41443"/>
    <w:rsid w:val="00B447F7"/>
    <w:rsid w:val="00B45815"/>
    <w:rsid w:val="00B46FA5"/>
    <w:rsid w:val="00B5269A"/>
    <w:rsid w:val="00B52B3B"/>
    <w:rsid w:val="00B56AF9"/>
    <w:rsid w:val="00B570E5"/>
    <w:rsid w:val="00B57995"/>
    <w:rsid w:val="00B57F0A"/>
    <w:rsid w:val="00B63EB6"/>
    <w:rsid w:val="00B667D1"/>
    <w:rsid w:val="00B76911"/>
    <w:rsid w:val="00B80634"/>
    <w:rsid w:val="00B80DED"/>
    <w:rsid w:val="00B813DA"/>
    <w:rsid w:val="00B85127"/>
    <w:rsid w:val="00B9166F"/>
    <w:rsid w:val="00B94749"/>
    <w:rsid w:val="00BA1D75"/>
    <w:rsid w:val="00BA3CEF"/>
    <w:rsid w:val="00BB0835"/>
    <w:rsid w:val="00BB4CD0"/>
    <w:rsid w:val="00BB6C70"/>
    <w:rsid w:val="00BB7148"/>
    <w:rsid w:val="00BC042A"/>
    <w:rsid w:val="00BC06F5"/>
    <w:rsid w:val="00BC56A7"/>
    <w:rsid w:val="00BD4814"/>
    <w:rsid w:val="00BD7E8F"/>
    <w:rsid w:val="00BE06EC"/>
    <w:rsid w:val="00BE3665"/>
    <w:rsid w:val="00BF175F"/>
    <w:rsid w:val="00BF40FB"/>
    <w:rsid w:val="00C16141"/>
    <w:rsid w:val="00C20FCE"/>
    <w:rsid w:val="00C21013"/>
    <w:rsid w:val="00C37ADC"/>
    <w:rsid w:val="00C42BF3"/>
    <w:rsid w:val="00C43925"/>
    <w:rsid w:val="00C4679B"/>
    <w:rsid w:val="00C47BE3"/>
    <w:rsid w:val="00C512FD"/>
    <w:rsid w:val="00C527D5"/>
    <w:rsid w:val="00C53322"/>
    <w:rsid w:val="00C535BC"/>
    <w:rsid w:val="00C55676"/>
    <w:rsid w:val="00C5724C"/>
    <w:rsid w:val="00C63C00"/>
    <w:rsid w:val="00C64FED"/>
    <w:rsid w:val="00C65387"/>
    <w:rsid w:val="00C7304A"/>
    <w:rsid w:val="00C7348D"/>
    <w:rsid w:val="00C73EF8"/>
    <w:rsid w:val="00C81596"/>
    <w:rsid w:val="00C83EA9"/>
    <w:rsid w:val="00C91B71"/>
    <w:rsid w:val="00C961F5"/>
    <w:rsid w:val="00C96B35"/>
    <w:rsid w:val="00CA38CB"/>
    <w:rsid w:val="00CB2243"/>
    <w:rsid w:val="00CB26EB"/>
    <w:rsid w:val="00CB4BCC"/>
    <w:rsid w:val="00CB5C8B"/>
    <w:rsid w:val="00CC06A6"/>
    <w:rsid w:val="00CC66BD"/>
    <w:rsid w:val="00CC79DF"/>
    <w:rsid w:val="00CD12B9"/>
    <w:rsid w:val="00CD4FCD"/>
    <w:rsid w:val="00CD6C77"/>
    <w:rsid w:val="00CE08E6"/>
    <w:rsid w:val="00CE4FA1"/>
    <w:rsid w:val="00CF0524"/>
    <w:rsid w:val="00CF636F"/>
    <w:rsid w:val="00D0285B"/>
    <w:rsid w:val="00D029D0"/>
    <w:rsid w:val="00D02E9E"/>
    <w:rsid w:val="00D02EE8"/>
    <w:rsid w:val="00D045E3"/>
    <w:rsid w:val="00D1654D"/>
    <w:rsid w:val="00D1671E"/>
    <w:rsid w:val="00D171A3"/>
    <w:rsid w:val="00D21924"/>
    <w:rsid w:val="00D238E2"/>
    <w:rsid w:val="00D31B9D"/>
    <w:rsid w:val="00D320F2"/>
    <w:rsid w:val="00D32F61"/>
    <w:rsid w:val="00D32FA0"/>
    <w:rsid w:val="00D341DA"/>
    <w:rsid w:val="00D36C39"/>
    <w:rsid w:val="00D37E0C"/>
    <w:rsid w:val="00D4333E"/>
    <w:rsid w:val="00D463F3"/>
    <w:rsid w:val="00D507F7"/>
    <w:rsid w:val="00D516EE"/>
    <w:rsid w:val="00D5181B"/>
    <w:rsid w:val="00D5290A"/>
    <w:rsid w:val="00D53994"/>
    <w:rsid w:val="00D65369"/>
    <w:rsid w:val="00D74888"/>
    <w:rsid w:val="00D76D2F"/>
    <w:rsid w:val="00D76ED6"/>
    <w:rsid w:val="00D80863"/>
    <w:rsid w:val="00D80F07"/>
    <w:rsid w:val="00D922C4"/>
    <w:rsid w:val="00D937F1"/>
    <w:rsid w:val="00D949A8"/>
    <w:rsid w:val="00D94A74"/>
    <w:rsid w:val="00D95F78"/>
    <w:rsid w:val="00DA114F"/>
    <w:rsid w:val="00DA11C6"/>
    <w:rsid w:val="00DA1F43"/>
    <w:rsid w:val="00DA65E0"/>
    <w:rsid w:val="00DA7A08"/>
    <w:rsid w:val="00DC105C"/>
    <w:rsid w:val="00DC1D89"/>
    <w:rsid w:val="00DC2E17"/>
    <w:rsid w:val="00DC3988"/>
    <w:rsid w:val="00DD7926"/>
    <w:rsid w:val="00DE4BBC"/>
    <w:rsid w:val="00DE5744"/>
    <w:rsid w:val="00DE5C70"/>
    <w:rsid w:val="00DE6071"/>
    <w:rsid w:val="00DE6769"/>
    <w:rsid w:val="00DE7756"/>
    <w:rsid w:val="00DF18A3"/>
    <w:rsid w:val="00DF3DCD"/>
    <w:rsid w:val="00DF6534"/>
    <w:rsid w:val="00DF6E3C"/>
    <w:rsid w:val="00E0274B"/>
    <w:rsid w:val="00E04181"/>
    <w:rsid w:val="00E04A75"/>
    <w:rsid w:val="00E07A23"/>
    <w:rsid w:val="00E10A8A"/>
    <w:rsid w:val="00E14E2A"/>
    <w:rsid w:val="00E16CA9"/>
    <w:rsid w:val="00E26523"/>
    <w:rsid w:val="00E2787D"/>
    <w:rsid w:val="00E30B66"/>
    <w:rsid w:val="00E3195E"/>
    <w:rsid w:val="00E32B6E"/>
    <w:rsid w:val="00E33159"/>
    <w:rsid w:val="00E35391"/>
    <w:rsid w:val="00E4172F"/>
    <w:rsid w:val="00E44D47"/>
    <w:rsid w:val="00E50791"/>
    <w:rsid w:val="00E52D75"/>
    <w:rsid w:val="00E60055"/>
    <w:rsid w:val="00E611AC"/>
    <w:rsid w:val="00E612A8"/>
    <w:rsid w:val="00E621B5"/>
    <w:rsid w:val="00E66A63"/>
    <w:rsid w:val="00E6778C"/>
    <w:rsid w:val="00E76A73"/>
    <w:rsid w:val="00E77E2E"/>
    <w:rsid w:val="00E80214"/>
    <w:rsid w:val="00E834A0"/>
    <w:rsid w:val="00E85A35"/>
    <w:rsid w:val="00E85DD2"/>
    <w:rsid w:val="00E93F1C"/>
    <w:rsid w:val="00E97E69"/>
    <w:rsid w:val="00EA088D"/>
    <w:rsid w:val="00EA2C04"/>
    <w:rsid w:val="00EB12A6"/>
    <w:rsid w:val="00EB1E51"/>
    <w:rsid w:val="00EB4EB7"/>
    <w:rsid w:val="00EC37A0"/>
    <w:rsid w:val="00ED3DD1"/>
    <w:rsid w:val="00ED49E1"/>
    <w:rsid w:val="00ED4F7B"/>
    <w:rsid w:val="00EE3641"/>
    <w:rsid w:val="00EE4C4E"/>
    <w:rsid w:val="00EE4ED2"/>
    <w:rsid w:val="00EE53A4"/>
    <w:rsid w:val="00EE5582"/>
    <w:rsid w:val="00EF3A5D"/>
    <w:rsid w:val="00F03C82"/>
    <w:rsid w:val="00F12787"/>
    <w:rsid w:val="00F13043"/>
    <w:rsid w:val="00F131D9"/>
    <w:rsid w:val="00F144A9"/>
    <w:rsid w:val="00F15485"/>
    <w:rsid w:val="00F216B2"/>
    <w:rsid w:val="00F229DE"/>
    <w:rsid w:val="00F24140"/>
    <w:rsid w:val="00F24D85"/>
    <w:rsid w:val="00F25B7B"/>
    <w:rsid w:val="00F26F04"/>
    <w:rsid w:val="00F31A94"/>
    <w:rsid w:val="00F33249"/>
    <w:rsid w:val="00F41692"/>
    <w:rsid w:val="00F43966"/>
    <w:rsid w:val="00F447A4"/>
    <w:rsid w:val="00F456E2"/>
    <w:rsid w:val="00F477FE"/>
    <w:rsid w:val="00F648BA"/>
    <w:rsid w:val="00F665EA"/>
    <w:rsid w:val="00F71022"/>
    <w:rsid w:val="00F74452"/>
    <w:rsid w:val="00F930E8"/>
    <w:rsid w:val="00F93E0A"/>
    <w:rsid w:val="00FA250A"/>
    <w:rsid w:val="00FA3D16"/>
    <w:rsid w:val="00FA3E68"/>
    <w:rsid w:val="00FA49A7"/>
    <w:rsid w:val="00FA6188"/>
    <w:rsid w:val="00FB044F"/>
    <w:rsid w:val="00FB07E3"/>
    <w:rsid w:val="00FB6431"/>
    <w:rsid w:val="00FC04FE"/>
    <w:rsid w:val="00FC0A28"/>
    <w:rsid w:val="00FC26B9"/>
    <w:rsid w:val="00FC3377"/>
    <w:rsid w:val="00FC434F"/>
    <w:rsid w:val="00FD16BB"/>
    <w:rsid w:val="00FD33DC"/>
    <w:rsid w:val="00FE1AC3"/>
    <w:rsid w:val="00FE3C19"/>
    <w:rsid w:val="00FE67DF"/>
    <w:rsid w:val="00FF3E3E"/>
    <w:rsid w:val="05E23299"/>
    <w:rsid w:val="0AE24082"/>
    <w:rsid w:val="0BF7426E"/>
    <w:rsid w:val="0FCB1378"/>
    <w:rsid w:val="157A6D9B"/>
    <w:rsid w:val="159D47D1"/>
    <w:rsid w:val="1A83746A"/>
    <w:rsid w:val="1AA65BE9"/>
    <w:rsid w:val="1EEB1B44"/>
    <w:rsid w:val="1FF92002"/>
    <w:rsid w:val="20482300"/>
    <w:rsid w:val="21B06830"/>
    <w:rsid w:val="234329AD"/>
    <w:rsid w:val="25DE2CA8"/>
    <w:rsid w:val="28A736BD"/>
    <w:rsid w:val="2C9F6F43"/>
    <w:rsid w:val="330D3EBB"/>
    <w:rsid w:val="36733786"/>
    <w:rsid w:val="3C225B1F"/>
    <w:rsid w:val="3E756985"/>
    <w:rsid w:val="3EC452C6"/>
    <w:rsid w:val="40F4126B"/>
    <w:rsid w:val="43A318F9"/>
    <w:rsid w:val="5BC47A1C"/>
    <w:rsid w:val="5D620742"/>
    <w:rsid w:val="5DB632DA"/>
    <w:rsid w:val="64800838"/>
    <w:rsid w:val="69E95A08"/>
    <w:rsid w:val="750758DC"/>
    <w:rsid w:val="77461DE9"/>
    <w:rsid w:val="7AA07A36"/>
    <w:rsid w:val="7BCE2BAB"/>
    <w:rsid w:val="7C15268D"/>
    <w:rsid w:val="7F5C14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99"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0" w:semiHidden="0" w:name="Table Grid"/>
    <w:lsdException w:uiPriority="99" w:name="Table Theme"/>
    <w:lsdException w:qFormat="1" w:unhideWhenUsed="0" w:uiPriority="99" w:name="Placeholder Text"/>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imes New Roman"/>
      <w:kern w:val="2"/>
      <w:sz w:val="21"/>
      <w:szCs w:val="28"/>
      <w:lang w:val="en-US" w:eastAsia="zh-CN" w:bidi="ar-SA"/>
    </w:rPr>
  </w:style>
  <w:style w:type="paragraph" w:styleId="2">
    <w:name w:val="heading 1"/>
    <w:basedOn w:val="1"/>
    <w:next w:val="1"/>
    <w:link w:val="26"/>
    <w:qFormat/>
    <w:uiPriority w:val="99"/>
    <w:pPr>
      <w:keepNext/>
      <w:keepLines/>
      <w:spacing w:before="340" w:after="330" w:line="576" w:lineRule="auto"/>
      <w:outlineLvl w:val="0"/>
    </w:pPr>
    <w:rPr>
      <w:b/>
      <w:bCs/>
      <w:kern w:val="44"/>
      <w:sz w:val="44"/>
      <w:szCs w:val="44"/>
    </w:rPr>
  </w:style>
  <w:style w:type="paragraph" w:styleId="3">
    <w:name w:val="heading 2"/>
    <w:basedOn w:val="1"/>
    <w:next w:val="1"/>
    <w:link w:val="27"/>
    <w:qFormat/>
    <w:uiPriority w:val="99"/>
    <w:pPr>
      <w:keepNext/>
      <w:keepLines/>
      <w:spacing w:before="260" w:after="260" w:line="416" w:lineRule="auto"/>
      <w:outlineLvl w:val="1"/>
    </w:pPr>
    <w:rPr>
      <w:rFonts w:ascii="Arial" w:hAnsi="Arial" w:eastAsia="黑体" w:cs="Arial"/>
      <w:b/>
      <w:bCs/>
      <w:sz w:val="32"/>
      <w:szCs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semiHidden/>
    <w:unhideWhenUsed/>
    <w:uiPriority w:val="99"/>
    <w:pPr>
      <w:jc w:val="left"/>
    </w:pPr>
  </w:style>
  <w:style w:type="paragraph" w:styleId="10">
    <w:name w:val="toc 3"/>
    <w:basedOn w:val="1"/>
    <w:next w:val="1"/>
    <w:unhideWhenUsed/>
    <w:qFormat/>
    <w:uiPriority w:val="39"/>
    <w:pPr>
      <w:widowControl/>
      <w:spacing w:after="100" w:line="276" w:lineRule="auto"/>
      <w:ind w:left="440"/>
      <w:jc w:val="left"/>
    </w:pPr>
    <w:rPr>
      <w:rFonts w:ascii="Calibri" w:hAnsi="Calibri"/>
      <w:kern w:val="0"/>
      <w:sz w:val="22"/>
      <w:szCs w:val="22"/>
    </w:rPr>
  </w:style>
  <w:style w:type="paragraph" w:styleId="11">
    <w:name w:val="Balloon Text"/>
    <w:basedOn w:val="1"/>
    <w:link w:val="35"/>
    <w:semiHidden/>
    <w:qFormat/>
    <w:uiPriority w:val="99"/>
    <w:rPr>
      <w:sz w:val="18"/>
      <w:szCs w:val="18"/>
    </w:rPr>
  </w:style>
  <w:style w:type="paragraph" w:styleId="12">
    <w:name w:val="footer"/>
    <w:basedOn w:val="1"/>
    <w:link w:val="33"/>
    <w:qFormat/>
    <w:uiPriority w:val="99"/>
    <w:pPr>
      <w:tabs>
        <w:tab w:val="center" w:pos="4153"/>
        <w:tab w:val="right" w:pos="8306"/>
      </w:tabs>
      <w:snapToGrid w:val="0"/>
      <w:jc w:val="left"/>
    </w:pPr>
    <w:rPr>
      <w:kern w:val="0"/>
      <w:sz w:val="18"/>
      <w:szCs w:val="18"/>
    </w:rPr>
  </w:style>
  <w:style w:type="paragraph" w:styleId="13">
    <w:name w:val="header"/>
    <w:basedOn w:val="1"/>
    <w:link w:val="29"/>
    <w:qFormat/>
    <w:uiPriority w:val="99"/>
    <w:pPr>
      <w:pBdr>
        <w:bottom w:val="single" w:color="auto" w:sz="6" w:space="1"/>
      </w:pBdr>
      <w:tabs>
        <w:tab w:val="center" w:pos="4153"/>
        <w:tab w:val="right" w:pos="8306"/>
      </w:tabs>
      <w:snapToGrid w:val="0"/>
      <w:jc w:val="center"/>
    </w:pPr>
    <w:rPr>
      <w:rFonts w:ascii="Calibri" w:hAnsi="Calibri" w:cs="Calibri"/>
      <w:kern w:val="0"/>
      <w:sz w:val="18"/>
      <w:szCs w:val="18"/>
    </w:rPr>
  </w:style>
  <w:style w:type="paragraph" w:styleId="14">
    <w:name w:val="toc 1"/>
    <w:basedOn w:val="1"/>
    <w:next w:val="1"/>
    <w:unhideWhenUsed/>
    <w:qFormat/>
    <w:uiPriority w:val="39"/>
    <w:pPr>
      <w:widowControl/>
      <w:tabs>
        <w:tab w:val="right" w:leader="dot" w:pos="9923"/>
      </w:tabs>
      <w:spacing w:after="100" w:line="480" w:lineRule="auto"/>
      <w:jc w:val="left"/>
    </w:pPr>
    <w:rPr>
      <w:rFonts w:ascii="Calibri" w:hAnsi="Calibri"/>
      <w:kern w:val="0"/>
      <w:sz w:val="22"/>
      <w:szCs w:val="22"/>
    </w:rPr>
  </w:style>
  <w:style w:type="paragraph" w:styleId="15">
    <w:name w:val="toc 2"/>
    <w:basedOn w:val="1"/>
    <w:next w:val="1"/>
    <w:unhideWhenUsed/>
    <w:qFormat/>
    <w:uiPriority w:val="39"/>
    <w:pPr>
      <w:widowControl/>
      <w:spacing w:after="100" w:line="276" w:lineRule="auto"/>
      <w:ind w:left="220"/>
      <w:jc w:val="left"/>
    </w:pPr>
    <w:rPr>
      <w:rFonts w:ascii="Calibri" w:hAnsi="Calibri"/>
      <w:kern w:val="0"/>
      <w:sz w:val="22"/>
      <w:szCs w:val="22"/>
    </w:rPr>
  </w:style>
  <w:style w:type="paragraph" w:styleId="16">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8">
    <w:name w:val="Title"/>
    <w:basedOn w:val="1"/>
    <w:next w:val="1"/>
    <w:link w:val="44"/>
    <w:qFormat/>
    <w:uiPriority w:val="0"/>
    <w:pPr>
      <w:spacing w:before="240" w:after="60"/>
      <w:jc w:val="center"/>
      <w:outlineLvl w:val="0"/>
    </w:pPr>
    <w:rPr>
      <w:rFonts w:asciiTheme="majorHAnsi" w:hAnsiTheme="majorHAnsi" w:eastAsiaTheme="majorEastAsia" w:cstheme="majorBidi"/>
      <w:b/>
      <w:bCs/>
      <w:sz w:val="32"/>
      <w:szCs w:val="32"/>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qFormat/>
    <w:uiPriority w:val="99"/>
    <w:rPr>
      <w:b/>
      <w:bCs/>
    </w:rPr>
  </w:style>
  <w:style w:type="character" w:styleId="23">
    <w:name w:val="FollowedHyperlink"/>
    <w:basedOn w:val="21"/>
    <w:semiHidden/>
    <w:unhideWhenUsed/>
    <w:qFormat/>
    <w:uiPriority w:val="99"/>
    <w:rPr>
      <w:color w:val="800080" w:themeColor="followedHyperlink"/>
      <w:u w:val="single"/>
      <w14:textFill>
        <w14:solidFill>
          <w14:schemeClr w14:val="folHlink"/>
        </w14:solidFill>
      </w14:textFill>
    </w:rPr>
  </w:style>
  <w:style w:type="character" w:styleId="24">
    <w:name w:val="Hyperlink"/>
    <w:unhideWhenUsed/>
    <w:qFormat/>
    <w:uiPriority w:val="99"/>
    <w:rPr>
      <w:color w:val="0000FF"/>
      <w:u w:val="single"/>
    </w:rPr>
  </w:style>
  <w:style w:type="character" w:styleId="25">
    <w:name w:val="HTML Code"/>
    <w:basedOn w:val="21"/>
    <w:semiHidden/>
    <w:unhideWhenUsed/>
    <w:uiPriority w:val="99"/>
    <w:rPr>
      <w:rFonts w:ascii="Courier New" w:hAnsi="Courier New"/>
      <w:sz w:val="20"/>
    </w:rPr>
  </w:style>
  <w:style w:type="character" w:customStyle="1" w:styleId="26">
    <w:name w:val="标题 1 字符"/>
    <w:link w:val="2"/>
    <w:qFormat/>
    <w:uiPriority w:val="99"/>
    <w:rPr>
      <w:rFonts w:ascii="Times New Roman" w:hAnsi="Times New Roman" w:eastAsia="宋体" w:cs="Times New Roman"/>
      <w:b/>
      <w:bCs/>
      <w:kern w:val="44"/>
      <w:sz w:val="44"/>
      <w:szCs w:val="44"/>
    </w:rPr>
  </w:style>
  <w:style w:type="character" w:customStyle="1" w:styleId="27">
    <w:name w:val="标题 2 字符"/>
    <w:link w:val="3"/>
    <w:qFormat/>
    <w:uiPriority w:val="99"/>
    <w:rPr>
      <w:rFonts w:ascii="Arial" w:hAnsi="Arial" w:eastAsia="黑体" w:cs="Arial"/>
      <w:b/>
      <w:bCs/>
      <w:kern w:val="2"/>
      <w:sz w:val="32"/>
      <w:szCs w:val="32"/>
    </w:rPr>
  </w:style>
  <w:style w:type="character" w:customStyle="1" w:styleId="28">
    <w:name w:val="Header Char"/>
    <w:qFormat/>
    <w:uiPriority w:val="99"/>
    <w:rPr>
      <w:sz w:val="18"/>
      <w:szCs w:val="18"/>
    </w:rPr>
  </w:style>
  <w:style w:type="character" w:customStyle="1" w:styleId="29">
    <w:name w:val="页眉 字符"/>
    <w:link w:val="13"/>
    <w:qFormat/>
    <w:uiPriority w:val="99"/>
    <w:rPr>
      <w:rFonts w:ascii="Times New Roman" w:hAnsi="Times New Roman" w:cs="Times New Roman"/>
      <w:sz w:val="18"/>
      <w:szCs w:val="18"/>
    </w:rPr>
  </w:style>
  <w:style w:type="character" w:customStyle="1" w:styleId="30">
    <w:name w:val="页眉 Char1"/>
    <w:semiHidden/>
    <w:qFormat/>
    <w:uiPriority w:val="99"/>
    <w:rPr>
      <w:rFonts w:ascii="Times New Roman" w:hAnsi="Times New Roman" w:eastAsia="宋体" w:cs="Times New Roman"/>
      <w:sz w:val="18"/>
      <w:szCs w:val="18"/>
    </w:rPr>
  </w:style>
  <w:style w:type="paragraph" w:styleId="31">
    <w:name w:val="No Spacing"/>
    <w:qFormat/>
    <w:uiPriority w:val="99"/>
    <w:pPr>
      <w:widowControl w:val="0"/>
      <w:jc w:val="both"/>
    </w:pPr>
    <w:rPr>
      <w:rFonts w:ascii="Times New Roman" w:hAnsi="Times New Roman" w:eastAsia="微软雅黑" w:cs="Times New Roman"/>
      <w:kern w:val="2"/>
      <w:sz w:val="21"/>
      <w:szCs w:val="21"/>
      <w:lang w:val="en-US" w:eastAsia="zh-CN" w:bidi="ar-SA"/>
    </w:rPr>
  </w:style>
  <w:style w:type="paragraph" w:styleId="32">
    <w:name w:val="List Paragraph"/>
    <w:basedOn w:val="1"/>
    <w:qFormat/>
    <w:uiPriority w:val="34"/>
    <w:pPr>
      <w:ind w:firstLine="420" w:firstLineChars="200"/>
    </w:pPr>
  </w:style>
  <w:style w:type="character" w:customStyle="1" w:styleId="33">
    <w:name w:val="页脚 字符"/>
    <w:link w:val="12"/>
    <w:qFormat/>
    <w:uiPriority w:val="99"/>
    <w:rPr>
      <w:rFonts w:ascii="Times New Roman" w:hAnsi="Times New Roman" w:eastAsia="宋体" w:cs="Times New Roman"/>
      <w:sz w:val="18"/>
      <w:szCs w:val="18"/>
    </w:rPr>
  </w:style>
  <w:style w:type="character" w:customStyle="1" w:styleId="34">
    <w:name w:val="不明显强调1"/>
    <w:qFormat/>
    <w:uiPriority w:val="99"/>
    <w:rPr>
      <w:i/>
      <w:iCs/>
      <w:color w:val="auto"/>
    </w:rPr>
  </w:style>
  <w:style w:type="character" w:customStyle="1" w:styleId="35">
    <w:name w:val="批注框文本 字符"/>
    <w:link w:val="11"/>
    <w:semiHidden/>
    <w:qFormat/>
    <w:uiPriority w:val="99"/>
    <w:rPr>
      <w:rFonts w:ascii="Times New Roman" w:hAnsi="Times New Roman" w:cs="Times New Roman"/>
      <w:kern w:val="2"/>
      <w:sz w:val="18"/>
      <w:szCs w:val="18"/>
    </w:rPr>
  </w:style>
  <w:style w:type="paragraph" w:customStyle="1" w:styleId="36">
    <w:name w:val="Char"/>
    <w:basedOn w:val="1"/>
    <w:qFormat/>
    <w:uiPriority w:val="99"/>
    <w:pPr>
      <w:spacing w:line="360" w:lineRule="auto"/>
      <w:ind w:firstLine="210"/>
      <w:jc w:val="left"/>
    </w:pPr>
    <w:rPr>
      <w:sz w:val="24"/>
      <w:szCs w:val="24"/>
    </w:rPr>
  </w:style>
  <w:style w:type="character" w:customStyle="1" w:styleId="37">
    <w:name w:val="apple-converted-space"/>
    <w:basedOn w:val="21"/>
    <w:qFormat/>
    <w:uiPriority w:val="99"/>
  </w:style>
  <w:style w:type="paragraph" w:customStyle="1" w:styleId="38">
    <w:name w:val="Char3"/>
    <w:basedOn w:val="1"/>
    <w:qFormat/>
    <w:uiPriority w:val="99"/>
    <w:pPr>
      <w:spacing w:line="360" w:lineRule="auto"/>
      <w:ind w:firstLine="210"/>
      <w:jc w:val="left"/>
    </w:pPr>
    <w:rPr>
      <w:sz w:val="24"/>
      <w:szCs w:val="24"/>
    </w:rPr>
  </w:style>
  <w:style w:type="paragraph" w:customStyle="1" w:styleId="39">
    <w:name w:val="Char2"/>
    <w:basedOn w:val="1"/>
    <w:qFormat/>
    <w:uiPriority w:val="99"/>
    <w:pPr>
      <w:spacing w:line="360" w:lineRule="auto"/>
      <w:ind w:firstLine="210"/>
      <w:jc w:val="left"/>
    </w:pPr>
    <w:rPr>
      <w:sz w:val="24"/>
      <w:szCs w:val="24"/>
    </w:rPr>
  </w:style>
  <w:style w:type="paragraph" w:customStyle="1" w:styleId="40">
    <w:name w:val="Char1"/>
    <w:basedOn w:val="1"/>
    <w:qFormat/>
    <w:uiPriority w:val="99"/>
    <w:pPr>
      <w:spacing w:line="360" w:lineRule="auto"/>
      <w:ind w:firstLine="210"/>
      <w:jc w:val="left"/>
    </w:pPr>
    <w:rPr>
      <w:sz w:val="24"/>
      <w:szCs w:val="24"/>
    </w:rPr>
  </w:style>
  <w:style w:type="paragraph" w:customStyle="1" w:styleId="41">
    <w:name w:val="TOC 标题1"/>
    <w:basedOn w:val="2"/>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42">
    <w:name w:val="Unresolved Mention"/>
    <w:basedOn w:val="21"/>
    <w:semiHidden/>
    <w:unhideWhenUsed/>
    <w:qFormat/>
    <w:uiPriority w:val="99"/>
    <w:rPr>
      <w:color w:val="605E5C"/>
      <w:shd w:val="clear" w:color="auto" w:fill="E1DFDD"/>
    </w:rPr>
  </w:style>
  <w:style w:type="character" w:styleId="43">
    <w:name w:val="Placeholder Text"/>
    <w:basedOn w:val="21"/>
    <w:semiHidden/>
    <w:qFormat/>
    <w:uiPriority w:val="99"/>
    <w:rPr>
      <w:color w:val="808080"/>
    </w:rPr>
  </w:style>
  <w:style w:type="character" w:customStyle="1" w:styleId="44">
    <w:name w:val="标题 字符"/>
    <w:basedOn w:val="21"/>
    <w:link w:val="18"/>
    <w:qFormat/>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FF69E-A09E-4B10-BEF4-8D9D507A48C1}">
  <ds:schemaRefs/>
</ds:datastoreItem>
</file>

<file path=docProps/app.xml><?xml version="1.0" encoding="utf-8"?>
<Properties xmlns="http://schemas.openxmlformats.org/officeDocument/2006/extended-properties" xmlns:vt="http://schemas.openxmlformats.org/officeDocument/2006/docPropsVTypes">
  <Template>Normal.dotm</Template>
  <Company>softlab</Company>
  <Pages>8</Pages>
  <Words>3264</Words>
  <Characters>3932</Characters>
  <Lines>5</Lines>
  <Paragraphs>1</Paragraphs>
  <TotalTime>192</TotalTime>
  <ScaleCrop>false</ScaleCrop>
  <LinksUpToDate>false</LinksUpToDate>
  <CharactersWithSpaces>4005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2023-02-20T13:19:00Z</dcterms:created>
  <dc:creator>softlab</dc:creator>
  <cp:lastModifiedBy>WPS_1665891310</cp:lastModifiedBy>
  <dcterms:modified xsi:type="dcterms:W3CDTF">2025-12-08T12:48:22Z</dcterms:modified>
  <dc:title>西南交通大学 </dc:title>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F176C896F336482AB5D90B634FDB49D7</vt:lpwstr>
  </property>
  <property fmtid="{D5CDD505-2E9C-101B-9397-08002B2CF9AE}" pid="4" name="KSOTemplateDocerSaveRecord">
    <vt:lpwstr>eyJoZGlkIjoiMGNiYTZmMzU0NjhlYWVlNDczNTZjN2I2Yzk3M2EzNmYiLCJ1c2VySWQiOiIxNDI4MjI5MTI0In0=</vt:lpwstr>
  </property>
</Properties>
</file>