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tabs>
          <w:tab w:val="clear" w:pos="420"/>
        </w:tabs>
        <w:spacing w:before="0" w:beforeLines="-2147483648" w:beforeAutospacing="0" w:after="0" w:afterLines="-2147483648" w:afterAutospacing="0" w:line="314" w:lineRule="auto"/>
        <w:jc w:val="both"/>
        <w:rPr>
          <w:rFonts w:hint="eastAsia" w:ascii="Times New Roman" w:hAnsi="Times New Roman" w:eastAsiaTheme="majorEastAsia" w:cstheme="majorBidi"/>
          <w:bCs/>
          <w:sz w:val="21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Bidi"/>
          <w:bCs/>
          <w:sz w:val="21"/>
          <w:szCs w:val="32"/>
        </w:rPr>
        <w:t>5.2 核心算法</w:t>
      </w:r>
      <w:r>
        <w:rPr>
          <w:rFonts w:hint="eastAsia" w:ascii="Times New Roman" w:hAnsi="Times New Roman" w:eastAsiaTheme="majorEastAsia" w:cstheme="majorBidi"/>
          <w:bCs/>
          <w:sz w:val="21"/>
          <w:szCs w:val="32"/>
        </w:rPr>
        <w:br w:type="textWrapping"/>
      </w:r>
      <w:r>
        <w:rPr>
          <w:rFonts w:hint="eastAsia" w:ascii="Times New Roman" w:hAnsi="Times New Roman" w:eastAsiaTheme="majorEastAsia" w:cstheme="majorBidi"/>
          <w:bCs/>
          <w:sz w:val="21"/>
          <w:szCs w:val="32"/>
          <w:lang w:val="en-US" w:eastAsia="zh-CN"/>
        </w:rPr>
        <w:t>5.2.1小波变换(DWT)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eastAsia="zh-CN"/>
        </w:rPr>
        <w:t>为实现嵌入不可见水印，在尽量减小失真的情况下增强水印的鲁棒性，保证水印的提取，以达到图像溯源的效果；采用多级离散小波变换</w:t>
      </w:r>
      <w:r>
        <w:rPr>
          <w:rFonts w:hint="eastAsia"/>
          <w:lang w:val="en-US" w:eastAsia="zh-CN"/>
        </w:rPr>
        <w:t>(DWT)</w:t>
      </w:r>
      <w:r>
        <w:rPr>
          <w:rFonts w:hint="eastAsia"/>
          <w:lang w:eastAsia="zh-CN"/>
        </w:rPr>
        <w:t>，在低频分量上进行水印嵌入。</w:t>
      </w:r>
    </w:p>
    <w:p>
      <w:pPr>
        <w:ind w:firstLine="420" w:firstLineChars="0"/>
        <w:rPr>
          <w:rFonts w:hint="default" w:ascii="Times New Roman" w:hAnsi="Times New Roman" w:cs="Times New Roman"/>
          <w:lang w:eastAsia="zh-CN"/>
        </w:rPr>
      </w:pPr>
      <w:r>
        <w:rPr>
          <w:rFonts w:hint="eastAsia" w:cs="Times New Roman"/>
          <w:lang w:val="en-US" w:eastAsia="zh-CN"/>
        </w:rPr>
        <w:t>DWT</w:t>
      </w:r>
      <w:r>
        <w:rPr>
          <w:rFonts w:hint="default" w:ascii="Times New Roman" w:hAnsi="Times New Roman" w:cs="Times New Roman"/>
          <w:lang w:eastAsia="zh-CN"/>
        </w:rPr>
        <w:t>因其更符合人眼视觉系统</w:t>
      </w:r>
      <w:r>
        <w:rPr>
          <w:rFonts w:hint="eastAsia" w:cs="Times New Roman"/>
          <w:lang w:val="en-US" w:eastAsia="zh-CN"/>
        </w:rPr>
        <w:t>(HVS)</w:t>
      </w:r>
      <w:r>
        <w:rPr>
          <w:rFonts w:hint="default" w:ascii="Times New Roman" w:hAnsi="Times New Roman" w:cs="Times New Roman"/>
          <w:lang w:eastAsia="zh-CN"/>
        </w:rPr>
        <w:t>特性，从而在数字水印中得到广泛应用。</w:t>
      </w:r>
      <w:r>
        <w:rPr>
          <w:rFonts w:hint="eastAsia" w:cs="Times New Roman"/>
          <w:lang w:eastAsia="zh-CN"/>
        </w:rPr>
        <w:t>单通道的</w:t>
      </w:r>
      <w:r>
        <w:rPr>
          <w:rFonts w:hint="default" w:ascii="Times New Roman" w:hAnsi="Times New Roman" w:cs="Times New Roman"/>
          <w:lang w:eastAsia="zh-CN"/>
        </w:rPr>
        <w:t>灰度图像经过</w:t>
      </w:r>
      <w:r>
        <w:rPr>
          <w:rFonts w:hint="eastAsia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级</w:t>
      </w:r>
      <w:r>
        <w:rPr>
          <w:rFonts w:hint="eastAsia" w:cs="Times New Roman"/>
          <w:lang w:val="en-US" w:eastAsia="zh-CN"/>
        </w:rPr>
        <w:t>DWT</w:t>
      </w:r>
      <w:r>
        <w:rPr>
          <w:rFonts w:hint="default" w:ascii="Times New Roman" w:hAnsi="Times New Roman" w:cs="Times New Roman"/>
          <w:lang w:eastAsia="zh-CN"/>
        </w:rPr>
        <w:t>后可以分解为</w:t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eastAsia="zh-CN"/>
        </w:rPr>
        <w:t>个</w:t>
      </w:r>
      <w:r>
        <w:rPr>
          <w:rFonts w:hint="eastAsia" w:cs="Times New Roman"/>
          <w:lang w:eastAsia="zh-CN"/>
        </w:rPr>
        <w:t>分量</w:t>
      </w:r>
      <w:r>
        <w:rPr>
          <w:rFonts w:hint="default" w:ascii="Times New Roman" w:hAnsi="Times New Roman" w:cs="Times New Roman"/>
          <w:lang w:eastAsia="zh-CN"/>
        </w:rPr>
        <w:t>，分别是</w:t>
      </w:r>
      <w:r>
        <w:rPr>
          <w:rFonts w:hint="eastAsia" w:cs="Times New Roman"/>
          <w:lang w:eastAsia="zh-CN"/>
        </w:rPr>
        <w:t>低频分量</w:t>
      </w:r>
      <w:r>
        <w:rPr>
          <w:rFonts w:hint="eastAsia" w:cs="Times New Roman"/>
          <w:lang w:val="en-US" w:eastAsia="zh-CN"/>
        </w:rPr>
        <w:t>(cA)</w:t>
      </w:r>
      <w:r>
        <w:rPr>
          <w:rFonts w:hint="default" w:ascii="Times New Roman" w:hAnsi="Times New Roman" w:cs="Times New Roman"/>
          <w:lang w:eastAsia="zh-CN"/>
        </w:rPr>
        <w:t>、水平中频子带</w:t>
      </w:r>
      <w:r>
        <w:rPr>
          <w:rFonts w:hint="eastAsia" w:cs="Times New Roman"/>
          <w:lang w:val="en-US" w:eastAsia="zh-CN"/>
        </w:rPr>
        <w:t>(cH)</w:t>
      </w:r>
      <w:r>
        <w:rPr>
          <w:rFonts w:hint="default" w:ascii="Times New Roman" w:hAnsi="Times New Roman" w:cs="Times New Roman"/>
          <w:lang w:eastAsia="zh-CN"/>
        </w:rPr>
        <w:t>、垂直中频子带</w:t>
      </w:r>
      <w:r>
        <w:rPr>
          <w:rFonts w:hint="eastAsia" w:cs="Times New Roman"/>
          <w:lang w:val="en-US" w:eastAsia="zh-CN"/>
        </w:rPr>
        <w:t>(cV)</w:t>
      </w:r>
      <w:r>
        <w:rPr>
          <w:rFonts w:hint="default" w:ascii="Times New Roman" w:hAnsi="Times New Roman" w:cs="Times New Roman"/>
          <w:lang w:eastAsia="zh-CN"/>
        </w:rPr>
        <w:t>和高频子带</w:t>
      </w:r>
      <w:r>
        <w:rPr>
          <w:rFonts w:hint="eastAsia" w:cs="Times New Roman"/>
          <w:lang w:val="en-US" w:eastAsia="zh-CN"/>
        </w:rPr>
        <w:t>(cD)</w:t>
      </w:r>
      <w:r>
        <w:rPr>
          <w:rFonts w:hint="default" w:ascii="Times New Roman" w:hAnsi="Times New Roman" w:cs="Times New Roman"/>
          <w:lang w:eastAsia="zh-CN"/>
        </w:rPr>
        <w:t>，多级分解在上级低频子带的基础上再次分解。</w:t>
      </w:r>
      <w:r>
        <w:rPr>
          <w:rFonts w:hint="eastAsia" w:cs="Times New Roman"/>
          <w:lang w:val="en-US" w:eastAsia="zh-CN"/>
        </w:rPr>
        <w:t>DWT不同分量</w:t>
      </w:r>
      <w:r>
        <w:rPr>
          <w:rFonts w:hint="default" w:ascii="Times New Roman" w:hAnsi="Times New Roman" w:cs="Times New Roman"/>
          <w:lang w:eastAsia="zh-CN"/>
        </w:rPr>
        <w:t>分布如图所示。</w:t>
      </w:r>
    </w:p>
    <w:p>
      <w:pPr>
        <w:keepNext w:val="0"/>
        <w:keepLines w:val="0"/>
        <w:widowControl/>
        <w:suppressLineNumbers w:val="0"/>
        <w:ind w:firstLine="0" w:firstLineChars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1420" cy="1402080"/>
            <wp:effectExtent l="0" t="0" r="177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ascii="Times New Roman" w:hAnsi="Times New Roman" w:eastAsiaTheme="majorEastAsia" w:cstheme="majorBidi"/>
          <w:b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cs="Times New Roman"/>
          <w:lang w:val="en-US" w:eastAsia="zh-CN"/>
        </w:rPr>
        <w:t>其中低频分量cA代表了原始图像的大部信息，是最接近原始图像的分量，考虑到图像传输、存储时，微信或其他平台会对图像作压缩、调整分辨率等处理，这些处理会影响的水印的提取；因此为了能完整无误的提取水印，选择在低频分量上嵌入水印。</w:t>
      </w:r>
      <w:r>
        <w:rPr>
          <w:rFonts w:hint="eastAsia" w:cs="Times New Roman"/>
          <w:lang w:val="en-US" w:eastAsia="zh-CN"/>
        </w:rPr>
        <w:br w:type="textWrapping"/>
      </w:r>
      <w:r>
        <w:rPr>
          <w:rFonts w:hint="eastAsia" w:ascii="Times New Roman" w:hAnsi="Times New Roman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5.2.2</w:t>
      </w:r>
      <w:r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水印</w:t>
      </w:r>
      <w:r>
        <w:rPr>
          <w:rFonts w:hint="eastAsia" w:ascii="Times New Roman" w:hAnsi="Times New Roman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嵌入</w:t>
      </w:r>
      <w:r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和提取</w:t>
      </w:r>
      <w:r>
        <w:rPr>
          <w:rFonts w:hint="eastAsia" w:ascii="Times New Roman" w:hAnsi="Times New Roman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流程</w:t>
      </w:r>
    </w:p>
    <w:p>
      <w:pPr>
        <w:ind w:firstLine="420" w:firstLineChars="0"/>
        <w:rPr>
          <w:rFonts w:hint="eastAsia" w:ascii="Times New Roman" w:hAnsi="Times New Roman" w:eastAsiaTheme="majorEastAsia" w:cstheme="majorBidi"/>
          <w:b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水印嵌入：</w:t>
      </w:r>
    </w:p>
    <w:p>
      <w:p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(1):将待嵌入水印置乱，得到0、1数组E[i]</w:t>
      </w:r>
    </w:p>
    <w:p>
      <w:pPr>
        <w:numPr>
          <w:ilvl w:val="0"/>
          <w:numId w:val="0"/>
        </w:numPr>
        <w:ind w:left="84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(2):将原始彩色图像转换为YCrCb,RGB格式用于显示，YCrCb格式用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于计算；</w:t>
      </w:r>
    </w:p>
    <w:p>
      <w:pPr>
        <w:numPr>
          <w:ilvl w:val="0"/>
          <w:numId w:val="0"/>
        </w:numPr>
        <w:ind w:left="84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(3):对亮度分量Y进行二维离散小波变换，得到不同的分量系数coef；</w:t>
      </w:r>
    </w:p>
    <w:p>
      <w:pPr>
        <w:numPr>
          <w:ilvl w:val="0"/>
          <w:numId w:val="0"/>
        </w:numPr>
        <w:ind w:left="84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(4):将细节分量分为4*4的子块，两个子块(A,B)为一组；</w:t>
      </w:r>
    </w:p>
    <w:p>
      <w:pPr>
        <w:numPr>
          <w:ilvl w:val="0"/>
          <w:numId w:val="0"/>
        </w:numPr>
        <w:ind w:left="1320" w:leftChars="350" w:hanging="480" w:hanging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(5):计算两个子块的均值A的均值为m1、B的均值为m2并按如下公式进行嵌入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m=(m1+m2)/2;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E[i]==1{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A[j]=sign(A[j]) * (abs(A[i]) + m-m1+t);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i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B[j]=sign(B[j]) * (abs(B[i]) - m2-m+t);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1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j</w:t>
      </w:r>
      <w:r>
        <w:rPr>
          <w:rFonts w:hint="default" w:ascii="Arial" w:hAnsi="Arial" w:eastAsia="宋体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16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E[i]==0{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A[j]=sign(A[j]) * (abs(A[i]) - m1-m+t);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B[j]=sign(B[j]) * (abs(B[i]) + m-m2+t);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其中E[i]代表水印数组中的元素，n是水印的个数A[j]代表4*4子块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A的系数。</w:t>
      </w:r>
    </w:p>
    <w:p>
      <w:pPr>
        <w:numPr>
          <w:ilvl w:val="0"/>
          <w:numId w:val="2"/>
        </w:numPr>
        <w:tabs>
          <w:tab w:val="clear" w:pos="312"/>
        </w:tabs>
        <w:ind w:left="84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:将修改后的低频系数反变换(IDWT)，重构的亮度Y分量</w:t>
      </w:r>
      <w:r>
        <w:rPr>
          <w:rFonts w:hint="eastAsia" w:cs="Times New Roman"/>
          <w:lang w:val="en-US" w:eastAsia="zh-CN"/>
        </w:rPr>
        <w:br w:type="textWrapping"/>
      </w:r>
      <w:r>
        <w:rPr>
          <w:rFonts w:hint="eastAsia" w:cs="Times New Roman"/>
          <w:lang w:val="en-US" w:eastAsia="zh-CN"/>
        </w:rPr>
        <w:t>(7):将YCrCb转换到RGB格式，得到含水印的图像</w:t>
      </w:r>
    </w:p>
    <w:p>
      <w:pPr>
        <w:ind w:firstLine="420" w:firstLineChars="0"/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水印的提取：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(1):将原始彩色图像转换为YCrCb;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(2):对亮度分量Y进行二维离散小波变换，得到不同的分量系数coef；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(3):将细节分量分为4*4的子块，两个子块(A,B)为一组；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(4):计算两个子块的均值A的均值为m1、B的均值为m2并按如下公式</w:t>
      </w:r>
      <w:r>
        <w:rPr>
          <w:rFonts w:hint="eastAsia" w:cs="Times New Roman"/>
          <w:lang w:val="en-US" w:eastAsia="zh-CN"/>
        </w:rPr>
        <w:tab/>
        <w:t>进行提取</w:t>
      </w:r>
    </w:p>
    <w:p>
      <w:pPr>
        <w:numPr>
          <w:ilvl w:val="-1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m1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eastAsia" w:cs="Times New Roman"/>
          <w:lang w:val="en-US" w:eastAsia="zh-CN"/>
        </w:rPr>
        <w:t>m2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E[i]=1;</w:t>
      </w:r>
    </w:p>
    <w:p>
      <w:pPr>
        <w:numPr>
          <w:ilvl w:val="-1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if m1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cs="Times New Roman"/>
          <w:lang w:val="en-US" w:eastAsia="zh-CN"/>
        </w:rPr>
        <w:t>m2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E[i]=0;</w:t>
      </w:r>
    </w:p>
    <w:p>
      <w:pPr>
        <w:numPr>
          <w:ilvl w:val="-1"/>
          <w:numId w:val="0"/>
        </w:numPr>
        <w:ind w:left="84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(5):根据提取的水印重构水印图像或重构嵌入的十进制数</w:t>
      </w:r>
    </w:p>
    <w:p>
      <w:pPr>
        <w:ind w:firstLine="0" w:firstLineChars="0"/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5.2.3MATLAB仿真：</w:t>
      </w: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为了快速验算法的效果(失真和提取)，先在MATLAB下仿真观察实验效果；再在Windows下借助OpenCV跨平台图像处理库实现C++程序的编写；最后将编译好的代码移植到Linux平台下编译运行；完成算法的设计和实现。</w:t>
      </w:r>
    </w:p>
    <w:p>
      <w:pPr>
        <w:numPr>
          <w:ilvl w:val="-1"/>
          <w:numId w:val="0"/>
        </w:numPr>
        <w:ind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MATLAB下仿真结果：</w:t>
      </w:r>
    </w:p>
    <w:p>
      <w:pPr>
        <w:numPr>
          <w:ilvl w:val="-1"/>
          <w:numId w:val="0"/>
        </w:numPr>
        <w:ind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69230" cy="2456180"/>
            <wp:effectExtent l="0" t="0" r="7620" b="1270"/>
            <wp:docPr id="4" name="图片 4" descr="A_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_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5" name="图片 5" descr="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a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6" name="图片 6" descr="A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_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(a)原始二值水印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(b)提取水印</w:t>
      </w: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由于图像压缩、旋转、剪切等原因对含水印的图像进行处理，提取的水印与原始水印存在一定误码率，为了减低误码率，对待嵌入水印进行扩频处理，即增加嵌入水印的长度，如原始水印为0110；二倍扩频后得到00111100，增强了容错能力；扩频后提取得到的水印如图；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9" name="图片 9" descr="A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_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7" name="图片 7" descr="A_W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_Ws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(c)未扩频提取水印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(d)扩频后提取水印</w:t>
      </w: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427355</wp:posOffset>
                </wp:positionV>
                <wp:extent cx="705485" cy="502285"/>
                <wp:effectExtent l="0" t="0" r="18415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4450" y="3843020"/>
                          <a:ext cx="70548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33.65pt;height:39.55pt;width:55.55pt;z-index:251660288;mso-width-relative:page;mso-height-relative:page;" filled="f" stroked="f" coordsize="21600,21600" o:gfxdata="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vz5o2gAAAAkBAAAPAAAAAAAAAAEAIAAAACIAAABkcnMvZG93bnJldi54bWxQSwECFAAU&#10;AAAACACHTuJArPnnPygCAAAl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指标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Times New Roman"/>
          <w:lang w:val="en-US" w:eastAsia="zh-CN"/>
        </w:rPr>
        <w:t>直观上可以看出扩频后的效果明显比未扩频效果好；下面根据误码率来定量分析两者之间的差异；仿真共抽取了3副图像，分别标记为图A、B、C;</w:t>
      </w:r>
    </w:p>
    <w:tbl>
      <w:tblPr>
        <w:tblStyle w:val="7"/>
        <w:tblW w:w="8417" w:type="dxa"/>
        <w:jc w:val="center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805"/>
        <w:gridCol w:w="1440"/>
        <w:gridCol w:w="2209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ind w:firstLine="480" w:firstLineChars="200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43815</wp:posOffset>
                      </wp:positionV>
                      <wp:extent cx="906780" cy="399415"/>
                      <wp:effectExtent l="0" t="0" r="7620" b="635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50620" y="3703955"/>
                                <a:ext cx="906780" cy="399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0" w:leftChars="0" w:firstLine="0" w:firstLineChars="0"/>
                                    <w:rPr>
                                      <w:rFonts w:hint="eastAsia" w:eastAsiaTheme="minor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载体图像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2.6pt;margin-top:3.45pt;height:31.45pt;width:71.4pt;z-index:251659264;mso-width-relative:page;mso-height-relative:page;" filled="f" stroked="f" coordsize="21600,21600" o:gfxdata="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8cOP2AAAAAgBAAAPAAAAAAAAAAEAIAAAACIAAABkcnMvZG93bnJldi54bWxQSwECFAAU&#10;AAAACACHTuJAkdykByoCAAAlBAAADgAAAAAAAAABACAAAAAn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载体图像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-3810</wp:posOffset>
                      </wp:positionV>
                      <wp:extent cx="495300" cy="403860"/>
                      <wp:effectExtent l="3175" t="3810" r="15875" b="1143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602740" y="2306320"/>
                                <a:ext cx="495300" cy="403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-5.15pt;margin-top:-0.3pt;height:31.8pt;width:39pt;z-index:251658240;mso-width-relative:page;mso-height-relative:page;" filled="f" stroked="t" coordsize="21600,21600" o:gfxdata="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XVeU9YAAAAH&#10;AQAADwAAAAAAAAABACAAAAAiAAAAZHJzL2Rvd25yZXYueG1sUEsBAhQAFAAAAAgAh07iQMBwU7Xl&#10;AQAAiQMAAA4AAAAAAAAAAQAgAAAAJQEAAGRycy9lMm9Eb2MueG1sUEsFBgAAAAAGAAYAWQEAAHwF&#10;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未扩频误码率</w:t>
            </w:r>
          </w:p>
        </w:tc>
        <w:tc>
          <w:tcPr>
            <w:tcW w:w="1440" w:type="dxa"/>
            <w:vAlign w:val="top"/>
          </w:tcPr>
          <w:p>
            <w:pPr>
              <w:numPr>
                <w:ilvl w:val="-1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扩频误码率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压缩未扩频误码率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压缩扩频误码率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A</w:t>
            </w: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2.771%</w:t>
            </w:r>
          </w:p>
        </w:tc>
        <w:tc>
          <w:tcPr>
            <w:tcW w:w="1440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0.085%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5.444%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0.476%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3.479%</w:t>
            </w:r>
          </w:p>
        </w:tc>
        <w:tc>
          <w:tcPr>
            <w:tcW w:w="1440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0.164%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7.941%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0.769%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C</w:t>
            </w: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5.194%</w:t>
            </w:r>
          </w:p>
        </w:tc>
        <w:tc>
          <w:tcPr>
            <w:tcW w:w="1440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0.726%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9.979%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2.533%</w:t>
            </w:r>
          </w:p>
        </w:tc>
      </w:tr>
    </w:tbl>
    <w:p>
      <w:pPr>
        <w:numPr>
          <w:ilvl w:val="-1"/>
          <w:numId w:val="0"/>
        </w:numPr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未扩频误码率表示，未对原始水印做扩频处理，提取水印的误码率，压缩未扩频误码率表示，对含水印的载体图像作压缩处理后，从中提取水印的误码率；其他指标含有类似；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B9130"/>
    <w:multiLevelType w:val="singleLevel"/>
    <w:tmpl w:val="93CB9130"/>
    <w:lvl w:ilvl="0" w:tentative="0">
      <w:start w:val="1"/>
      <w:numFmt w:val="none"/>
      <w:pStyle w:val="3"/>
      <w:lvlText w:val="1、"/>
      <w:lvlJc w:val="left"/>
      <w:pPr>
        <w:tabs>
          <w:tab w:val="left" w:pos="420"/>
        </w:tabs>
        <w:ind w:left="454" w:leftChars="0" w:hanging="454" w:firstLineChars="0"/>
      </w:pPr>
      <w:rPr>
        <w:rFonts w:hint="default"/>
      </w:rPr>
    </w:lvl>
  </w:abstractNum>
  <w:abstractNum w:abstractNumId="1">
    <w:nsid w:val="EA8D7666"/>
    <w:multiLevelType w:val="singleLevel"/>
    <w:tmpl w:val="EA8D7666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5789B"/>
    <w:rsid w:val="016540DF"/>
    <w:rsid w:val="02A36545"/>
    <w:rsid w:val="03003A36"/>
    <w:rsid w:val="03C24B5C"/>
    <w:rsid w:val="04A8724E"/>
    <w:rsid w:val="07595738"/>
    <w:rsid w:val="0CDB24D1"/>
    <w:rsid w:val="0FB21AD7"/>
    <w:rsid w:val="14013257"/>
    <w:rsid w:val="165210F7"/>
    <w:rsid w:val="2117496C"/>
    <w:rsid w:val="23302E0C"/>
    <w:rsid w:val="26AA5FE4"/>
    <w:rsid w:val="280E7607"/>
    <w:rsid w:val="2D207047"/>
    <w:rsid w:val="2D2A2AB1"/>
    <w:rsid w:val="311452C0"/>
    <w:rsid w:val="339C1C08"/>
    <w:rsid w:val="361A174F"/>
    <w:rsid w:val="3E193421"/>
    <w:rsid w:val="3FDB220A"/>
    <w:rsid w:val="3FE7689B"/>
    <w:rsid w:val="434F2D05"/>
    <w:rsid w:val="44620907"/>
    <w:rsid w:val="47CC2CEF"/>
    <w:rsid w:val="4BE87D26"/>
    <w:rsid w:val="4C5C0D09"/>
    <w:rsid w:val="4FCA51A4"/>
    <w:rsid w:val="52A01BD0"/>
    <w:rsid w:val="52F73774"/>
    <w:rsid w:val="57984065"/>
    <w:rsid w:val="58A11CE5"/>
    <w:rsid w:val="58A5789B"/>
    <w:rsid w:val="5A8F72B0"/>
    <w:rsid w:val="5FEC4419"/>
    <w:rsid w:val="62565099"/>
    <w:rsid w:val="674F29EF"/>
    <w:rsid w:val="681F7624"/>
    <w:rsid w:val="6F7612AE"/>
    <w:rsid w:val="733F1889"/>
    <w:rsid w:val="74D031B0"/>
    <w:rsid w:val="7EB05F52"/>
    <w:rsid w:val="7F7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line="360" w:lineRule="auto"/>
      <w:ind w:firstLine="482" w:firstLineChars="200"/>
      <w:jc w:val="left"/>
    </w:pPr>
    <w:rPr>
      <w:rFonts w:ascii="Times New Roman" w:hAnsi="Times New Roman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jc w:val="left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Lines="0" w:beforeAutospacing="0" w:after="50" w:afterLines="50" w:afterAutospacing="0" w:line="360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jc w:val="left"/>
      <w:outlineLvl w:val="2"/>
    </w:pPr>
    <w:rPr>
      <w:rFonts w:ascii="Times New Roman" w:hAnsi="Times New Roman" w:eastAsia="宋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2018-06-08T01:50:00Z</dcterms:created>
  <dc:creator>Administrator</dc:creator>
  <cp:lastModifiedBy>Administrator</cp:lastModifiedBy>
  <dcterms:modified xsi:type="dcterms:W3CDTF">2018-06-09T03:15:12Z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