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172B3A"/>
          <w:sz w:val="50"/>
        </w:rPr>
        <w:t>CP &amp; SV MODULE</w:t>
      </w:r>
    </w:p>
    <w:p>
      <w:pPr>
        <w:spacing w:after="360"/>
      </w:pPr>
      <w:r>
        <w:rPr>
          <w:rFonts w:ascii="Calibri" w:hAnsi="Calibri"/>
          <w:b w:val="0"/>
          <w:i w:val="0"/>
          <w:color w:val="1F4D78"/>
          <w:sz w:val="30"/>
        </w:rPr>
        <w:t>Implementation, Workflow and Deployment Status Report</w:t>
      </w:r>
    </w:p>
    <w:p>
      <w:pPr>
        <w:spacing w:after="40"/>
      </w:pPr>
      <w:r>
        <w:rPr>
          <w:rFonts w:ascii="Calibri" w:hAnsi="Calibri"/>
          <w:b/>
          <w:i w:val="0"/>
          <w:color w:val="5F6B76"/>
          <w:sz w:val="22"/>
        </w:rPr>
        <w:t xml:space="preserve">Prepared for: </w:t>
      </w:r>
      <w:r>
        <w:rPr>
          <w:rFonts w:ascii="Calibri" w:hAnsi="Calibri"/>
          <w:b w:val="0"/>
          <w:i w:val="0"/>
          <w:color w:val="172B3A"/>
          <w:sz w:val="22"/>
        </w:rPr>
        <w:t>Vice President / Deployment Approval Review</w:t>
      </w:r>
    </w:p>
    <w:p>
      <w:pPr>
        <w:spacing w:after="40"/>
      </w:pPr>
      <w:r>
        <w:rPr>
          <w:rFonts w:ascii="Calibri" w:hAnsi="Calibri"/>
          <w:b/>
          <w:i w:val="0"/>
          <w:color w:val="5F6B76"/>
          <w:sz w:val="22"/>
        </w:rPr>
        <w:t xml:space="preserve">Scope: </w:t>
      </w:r>
      <w:r>
        <w:rPr>
          <w:rFonts w:ascii="Calibri" w:hAnsi="Calibri"/>
          <w:b w:val="0"/>
          <w:i w:val="0"/>
          <w:color w:val="172B3A"/>
          <w:sz w:val="22"/>
        </w:rPr>
        <w:t>CP Visits and Site Visits - Web, Android and iOS</w:t>
      </w:r>
    </w:p>
    <w:p>
      <w:pPr>
        <w:spacing w:after="40"/>
      </w:pPr>
      <w:r>
        <w:rPr>
          <w:rFonts w:ascii="Calibri" w:hAnsi="Calibri"/>
          <w:b/>
          <w:i w:val="0"/>
          <w:color w:val="5F6B76"/>
          <w:sz w:val="22"/>
        </w:rPr>
        <w:t xml:space="preserve">Report date: </w:t>
      </w:r>
      <w:r>
        <w:rPr>
          <w:rFonts w:ascii="Calibri" w:hAnsi="Calibri"/>
          <w:b w:val="0"/>
          <w:i w:val="0"/>
          <w:color w:val="172B3A"/>
          <w:sz w:val="22"/>
        </w:rPr>
        <w:t>29 August 2026</w:t>
      </w:r>
    </w:p>
    <w:p>
      <w:pPr>
        <w:spacing w:after="40"/>
      </w:pPr>
      <w:r>
        <w:rPr>
          <w:rFonts w:ascii="Calibri" w:hAnsi="Calibri"/>
          <w:b/>
          <w:i w:val="0"/>
          <w:color w:val="5F6B76"/>
          <w:sz w:val="22"/>
        </w:rPr>
        <w:t xml:space="preserve">Release posture: </w:t>
      </w:r>
      <w:r>
        <w:rPr>
          <w:rFonts w:ascii="Calibri" w:hAnsi="Calibri"/>
          <w:b w:val="0"/>
          <w:i w:val="0"/>
          <w:color w:val="172B3A"/>
          <w:sz w:val="22"/>
        </w:rPr>
        <w:t>Implemented and staged; production deployment requires approval</w:t>
      </w:r>
    </w:p>
    <w:p>
      <w:pPr>
        <w:spacing w:before="80" w:after="200" w:line="264" w:lineRule="auto"/>
        <w:ind w:left="230" w:right="115"/>
        <w:shd w:fill="EAF4EA"/>
        <w:pBdr>
          <w:left w:val="single" w:sz="18" w:space="6" w:color="23663B"/>
        </w:pBdr>
      </w:pPr>
      <w:r>
        <w:rPr>
          <w:rFonts w:ascii="Calibri" w:hAnsi="Calibri"/>
          <w:b/>
          <w:i w:val="0"/>
          <w:color w:val="23663B"/>
          <w:sz w:val="22"/>
        </w:rPr>
        <w:t xml:space="preserve">Executive conclusion: </w:t>
      </w:r>
      <w:r>
        <w:rPr>
          <w:rFonts w:ascii="Calibri" w:hAnsi="Calibri"/>
          <w:b w:val="0"/>
          <w:i w:val="0"/>
          <w:color w:val="172B3A"/>
          <w:sz w:val="22"/>
        </w:rPr>
        <w:t>The functional items in the VP request are implemented in source across the shared backend and native mobile flows. The core release branches are pushed, but no production deployment is represented by this report. Three newer web refinements around SV QR visibility and CP OTP separation are code-complete locally and still need commit, push, deployment and UAT.</w:t>
      </w:r>
    </w:p>
    <w:p>
      <w:pPr>
        <w:pStyle w:val="Heading1"/>
        <w:keepNext/>
      </w:pPr>
      <w:r>
        <w:t>Approval Requested</w:t>
      </w:r>
    </w:p>
    <w:p>
      <w:pPr>
        <w:spacing w:after="120" w:line="264" w:lineRule="auto"/>
      </w:pPr>
      <w:r>
        <w:rPr>
          <w:rFonts w:ascii="Calibri" w:hAnsi="Calibri"/>
          <w:b w:val="0"/>
          <w:i w:val="0"/>
          <w:color w:val="172B3A"/>
          <w:sz w:val="22"/>
        </w:rPr>
        <w:t>Approve a controlled deployment of the completed CP/SV release after the latest QR/IAM refinements are committed and the acceptance checklist in this report is signed off. Retain “Follow-up” as an outcome that creates the next CP, while keeping “Follow-up” retired as a CP type/category.</w:t>
      </w:r>
    </w:p>
    <w:p>
      <w:pPr>
        <w:pStyle w:val="Heading2"/>
        <w:keepNext/>
      </w:pPr>
      <w:r>
        <w:t>Status Legend</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00"/>
        <w:gridCol w:w="7660"/>
      </w:tblGrid>
      <w:tr>
        <w:trPr>
          <w:cantSplit/>
          <w:tblHeader w:val="true"/>
          <w:cantSplit/>
        </w:trPr>
        <w:tc>
          <w:tcPr>
            <w:tcW w:type="dxa" w:w="1700"/>
            <w:tcMar>
              <w:top w:w="80" w:type="dxa"/>
              <w:start w:w="120" w:type="dxa"/>
              <w:bottom w:w="80" w:type="dxa"/>
              <w:end w:w="120" w:type="dxa"/>
            </w:tcMar>
            <w:vAlign w:val="center"/>
            <w:shd w:fill="E8EEF5"/>
          </w:tcPr>
          <w:p>
            <w:pPr>
              <w:spacing w:after="0"/>
            </w:pPr>
            <w:r>
              <w:rPr>
                <w:rFonts w:ascii="Calibri" w:hAnsi="Calibri"/>
                <w:b/>
                <w:i w:val="0"/>
                <w:color w:val="1F4D78"/>
                <w:sz w:val="19"/>
              </w:rPr>
              <w:t>Status</w:t>
            </w:r>
          </w:p>
        </w:tc>
        <w:tc>
          <w:tcPr>
            <w:tcW w:type="dxa" w:w="7660"/>
            <w:tcMar>
              <w:top w:w="80" w:type="dxa"/>
              <w:start w:w="120" w:type="dxa"/>
              <w:bottom w:w="80" w:type="dxa"/>
              <w:end w:w="120" w:type="dxa"/>
            </w:tcMar>
            <w:vAlign w:val="center"/>
            <w:shd w:fill="E8EEF5"/>
          </w:tcPr>
          <w:p>
            <w:pPr>
              <w:spacing w:after="0"/>
            </w:pPr>
            <w:r>
              <w:rPr>
                <w:rFonts w:ascii="Calibri" w:hAnsi="Calibri"/>
                <w:b/>
                <w:i w:val="0"/>
                <w:color w:val="1F4D78"/>
                <w:sz w:val="19"/>
              </w:rPr>
              <w:t>Meaning</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i w:val="0"/>
                <w:color w:val="172B3A"/>
                <w:sz w:val="20"/>
              </w:rPr>
              <w:t>COMPLETE</w:t>
            </w:r>
          </w:p>
        </w:tc>
        <w:tc>
          <w:tcPr>
            <w:tcW w:type="dxa" w:w="7660"/>
            <w:tcMar>
              <w:top w:w="80" w:type="dxa"/>
              <w:start w:w="120" w:type="dxa"/>
              <w:bottom w:w="80" w:type="dxa"/>
              <w:end w:w="120" w:type="dxa"/>
            </w:tcMar>
            <w:vAlign w:val="center"/>
          </w:tcPr>
          <w:p>
            <w:pPr>
              <w:spacing w:after="0" w:line="252" w:lineRule="auto"/>
            </w:pPr>
            <w:r>
              <w:rPr>
                <w:rFonts w:ascii="Calibri" w:hAnsi="Calibri"/>
                <w:b/>
                <w:i w:val="0"/>
                <w:color w:val="172B3A"/>
                <w:sz w:val="20"/>
              </w:rPr>
              <w:t>Implemented in source and covered by the current staged/pushed release set.</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i w:val="0"/>
                <w:color w:val="172B3A"/>
                <w:sz w:val="20"/>
              </w:rPr>
              <w:t>ONGOING</w:t>
            </w:r>
          </w:p>
        </w:tc>
        <w:tc>
          <w:tcPr>
            <w:tcW w:type="dxa" w:w="7660"/>
            <w:tcMar>
              <w:top w:w="80" w:type="dxa"/>
              <w:start w:w="120" w:type="dxa"/>
              <w:bottom w:w="80" w:type="dxa"/>
              <w:end w:w="120" w:type="dxa"/>
            </w:tcMar>
            <w:vAlign w:val="center"/>
          </w:tcPr>
          <w:p>
            <w:pPr>
              <w:spacing w:after="0" w:line="252" w:lineRule="auto"/>
            </w:pPr>
            <w:r>
              <w:rPr>
                <w:rFonts w:ascii="Calibri" w:hAnsi="Calibri"/>
                <w:b/>
                <w:i w:val="0"/>
                <w:color w:val="172B3A"/>
                <w:sz w:val="20"/>
              </w:rPr>
              <w:t>Code-complete locally or under final integration; not yet fully published/deployed.</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i w:val="0"/>
                <w:color w:val="172B3A"/>
                <w:sz w:val="20"/>
              </w:rPr>
              <w:t>PENDING</w:t>
            </w:r>
          </w:p>
        </w:tc>
        <w:tc>
          <w:tcPr>
            <w:tcW w:type="dxa" w:w="7660"/>
            <w:tcMar>
              <w:top w:w="80" w:type="dxa"/>
              <w:start w:w="120" w:type="dxa"/>
              <w:bottom w:w="80" w:type="dxa"/>
              <w:end w:w="120" w:type="dxa"/>
            </w:tcMar>
            <w:vAlign w:val="center"/>
          </w:tcPr>
          <w:p>
            <w:pPr>
              <w:spacing w:after="0" w:line="252" w:lineRule="auto"/>
            </w:pPr>
            <w:r>
              <w:rPr>
                <w:rFonts w:ascii="Calibri" w:hAnsi="Calibri"/>
                <w:b/>
                <w:i w:val="0"/>
                <w:color w:val="172B3A"/>
                <w:sz w:val="20"/>
              </w:rPr>
              <w:t>Operational, release, UAT or production action still required.</w:t>
            </w:r>
          </w:p>
        </w:tc>
      </w:tr>
      <w:tr>
        <w:trPr>
          <w:cantSplit/>
        </w:trPr>
        <w:tc>
          <w:tcPr>
            <w:tcW w:type="dxa" w:w="1700"/>
            <w:tcMar>
              <w:top w:w="80" w:type="dxa"/>
              <w:start w:w="120" w:type="dxa"/>
              <w:bottom w:w="80" w:type="dxa"/>
              <w:end w:w="120" w:type="dxa"/>
            </w:tcMar>
            <w:vAlign w:val="center"/>
          </w:tcPr>
          <w:p>
            <w:pPr>
              <w:spacing w:after="0" w:line="252" w:lineRule="auto"/>
            </w:pPr>
            <w:r>
              <w:rPr>
                <w:rFonts w:ascii="Calibri" w:hAnsi="Calibri"/>
                <w:b/>
                <w:i w:val="0"/>
                <w:color w:val="172B3A"/>
                <w:sz w:val="20"/>
              </w:rPr>
              <w:t>DECISION</w:t>
            </w:r>
          </w:p>
        </w:tc>
        <w:tc>
          <w:tcPr>
            <w:tcW w:type="dxa" w:w="7660"/>
            <w:tcMar>
              <w:top w:w="80" w:type="dxa"/>
              <w:start w:w="120" w:type="dxa"/>
              <w:bottom w:w="80" w:type="dxa"/>
              <w:end w:w="120" w:type="dxa"/>
            </w:tcMar>
            <w:vAlign w:val="center"/>
          </w:tcPr>
          <w:p>
            <w:pPr>
              <w:spacing w:after="0" w:line="252" w:lineRule="auto"/>
            </w:pPr>
            <w:r>
              <w:rPr>
                <w:rFonts w:ascii="Calibri" w:hAnsi="Calibri"/>
                <w:b/>
                <w:i w:val="0"/>
                <w:color w:val="172B3A"/>
                <w:sz w:val="20"/>
              </w:rPr>
              <w:t>Business wording or rollout approval required from VP.</w:t>
            </w:r>
          </w:p>
        </w:tc>
      </w:tr>
    </w:tbl>
    <w:p>
      <w:r>
        <w:br w:type="page"/>
      </w:r>
    </w:p>
    <w:p>
      <w:pPr>
        <w:pStyle w:val="Heading1"/>
        <w:keepNext/>
      </w:pPr>
      <w:r>
        <w:t>1. Current Status at a Glance</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900"/>
        <w:gridCol w:w="1500"/>
        <w:gridCol w:w="4960"/>
      </w:tblGrid>
      <w:tr>
        <w:trPr>
          <w:cantSplit/>
          <w:tblHeader w:val="true"/>
          <w:cantSplit/>
        </w:trPr>
        <w:tc>
          <w:tcPr>
            <w:tcW w:type="dxa" w:w="2900"/>
            <w:tcMar>
              <w:top w:w="80" w:type="dxa"/>
              <w:start w:w="120" w:type="dxa"/>
              <w:bottom w:w="80" w:type="dxa"/>
              <w:end w:w="120" w:type="dxa"/>
            </w:tcMar>
            <w:vAlign w:val="center"/>
            <w:shd w:fill="E8EEF5"/>
          </w:tcPr>
          <w:p>
            <w:pPr>
              <w:spacing w:after="0"/>
            </w:pPr>
            <w:r>
              <w:rPr>
                <w:rFonts w:ascii="Calibri" w:hAnsi="Calibri"/>
                <w:b/>
                <w:i w:val="0"/>
                <w:color w:val="1F4D78"/>
                <w:sz w:val="19"/>
              </w:rPr>
              <w:t>Area</w:t>
            </w:r>
          </w:p>
        </w:tc>
        <w:tc>
          <w:tcPr>
            <w:tcW w:type="dxa" w:w="1500"/>
            <w:tcMar>
              <w:top w:w="80" w:type="dxa"/>
              <w:start w:w="120" w:type="dxa"/>
              <w:bottom w:w="80" w:type="dxa"/>
              <w:end w:w="120" w:type="dxa"/>
            </w:tcMar>
            <w:vAlign w:val="center"/>
            <w:shd w:fill="E8EEF5"/>
          </w:tcPr>
          <w:p>
            <w:pPr>
              <w:spacing w:after="0"/>
            </w:pPr>
            <w:r>
              <w:rPr>
                <w:rFonts w:ascii="Calibri" w:hAnsi="Calibri"/>
                <w:b/>
                <w:i w:val="0"/>
                <w:color w:val="1F4D78"/>
                <w:sz w:val="19"/>
              </w:rPr>
              <w:t>Status</w:t>
            </w:r>
          </w:p>
        </w:tc>
        <w:tc>
          <w:tcPr>
            <w:tcW w:type="dxa" w:w="4960"/>
            <w:tcMar>
              <w:top w:w="80" w:type="dxa"/>
              <w:start w:w="120" w:type="dxa"/>
              <w:bottom w:w="80" w:type="dxa"/>
              <w:end w:w="120" w:type="dxa"/>
            </w:tcMar>
            <w:vAlign w:val="center"/>
            <w:shd w:fill="E8EEF5"/>
          </w:tcPr>
          <w:p>
            <w:pPr>
              <w:spacing w:after="0"/>
            </w:pPr>
            <w:r>
              <w:rPr>
                <w:rFonts w:ascii="Calibri" w:hAnsi="Calibri"/>
                <w:b/>
                <w:i w:val="0"/>
                <w:color w:val="1F4D78"/>
                <w:sz w:val="19"/>
              </w:rPr>
              <w:t>Current position</w:t>
            </w:r>
          </w:p>
        </w:tc>
      </w:tr>
      <w:tr>
        <w:trPr>
          <w:cantSplit/>
        </w:trPr>
        <w:tc>
          <w:tcPr>
            <w:tcW w:type="dxa" w:w="2900"/>
            <w:tcMar>
              <w:top w:w="80" w:type="dxa"/>
              <w:start w:w="120" w:type="dxa"/>
              <w:bottom w:w="80" w:type="dxa"/>
              <w:end w:w="120" w:type="dxa"/>
            </w:tcMar>
            <w:vAlign w:val="center"/>
          </w:tcPr>
          <w:p>
            <w:pPr>
              <w:spacing w:after="0" w:line="252" w:lineRule="auto"/>
            </w:pPr>
            <w:r>
              <w:rPr>
                <w:rFonts w:ascii="Calibri" w:hAnsi="Calibri"/>
                <w:b/>
                <w:i w:val="0"/>
                <w:color w:val="172B3A"/>
                <w:sz w:val="19"/>
              </w:rPr>
              <w:t>VP functional request</w:t>
            </w:r>
          </w:p>
        </w:tc>
        <w:tc>
          <w:tcPr>
            <w:tcW w:type="dxa" w:w="1500"/>
            <w:shd w:fill="EAF4EA"/>
            <w:tcMar>
              <w:top w:w="80" w:type="dxa"/>
              <w:start w:w="120" w:type="dxa"/>
              <w:bottom w:w="80" w:type="dxa"/>
              <w:end w:w="120" w:type="dxa"/>
            </w:tcMar>
            <w:vAlign w:val="center"/>
          </w:tcPr>
          <w:p>
            <w:pPr>
              <w:spacing w:after="0" w:line="252" w:lineRule="auto"/>
            </w:pPr>
            <w:r>
              <w:rPr>
                <w:rFonts w:ascii="Calibri" w:hAnsi="Calibri"/>
                <w:b/>
                <w:i w:val="0"/>
                <w:color w:val="23663B"/>
                <w:sz w:val="19"/>
              </w:rPr>
              <w:t>COMPLETE</w:t>
            </w:r>
          </w:p>
        </w:tc>
        <w:tc>
          <w:tcPr>
            <w:tcW w:type="dxa" w:w="4960"/>
            <w:tcMar>
              <w:top w:w="80" w:type="dxa"/>
              <w:start w:w="120" w:type="dxa"/>
              <w:bottom w:w="80" w:type="dxa"/>
              <w:end w:w="120" w:type="dxa"/>
            </w:tcMar>
            <w:vAlign w:val="center"/>
          </w:tcPr>
          <w:p>
            <w:pPr>
              <w:spacing w:after="0" w:line="252" w:lineRule="auto"/>
            </w:pPr>
            <w:r>
              <w:rPr>
                <w:rFonts w:ascii="Calibri" w:hAnsi="Calibri"/>
                <w:b w:val="0"/>
                <w:i w:val="0"/>
                <w:color w:val="172B3A"/>
                <w:sz w:val="19"/>
              </w:rPr>
              <w:t>Requested CP/GM/revisit/type/outcome rules are present in backend and native app source.</w:t>
            </w:r>
          </w:p>
        </w:tc>
      </w:tr>
      <w:tr>
        <w:trPr>
          <w:cantSplit/>
        </w:trPr>
        <w:tc>
          <w:tcPr>
            <w:tcW w:type="dxa" w:w="2900"/>
            <w:tcMar>
              <w:top w:w="80" w:type="dxa"/>
              <w:start w:w="120" w:type="dxa"/>
              <w:bottom w:w="80" w:type="dxa"/>
              <w:end w:w="120" w:type="dxa"/>
            </w:tcMar>
            <w:vAlign w:val="center"/>
          </w:tcPr>
          <w:p>
            <w:pPr>
              <w:spacing w:after="0" w:line="252" w:lineRule="auto"/>
            </w:pPr>
            <w:r>
              <w:rPr>
                <w:rFonts w:ascii="Calibri" w:hAnsi="Calibri"/>
                <w:b/>
                <w:i w:val="0"/>
                <w:color w:val="172B3A"/>
                <w:sz w:val="19"/>
              </w:rPr>
              <w:t>Core release branches</w:t>
            </w:r>
          </w:p>
        </w:tc>
        <w:tc>
          <w:tcPr>
            <w:tcW w:type="dxa" w:w="1500"/>
            <w:shd w:fill="EAF4EA"/>
            <w:tcMar>
              <w:top w:w="80" w:type="dxa"/>
              <w:start w:w="120" w:type="dxa"/>
              <w:bottom w:w="80" w:type="dxa"/>
              <w:end w:w="120" w:type="dxa"/>
            </w:tcMar>
            <w:vAlign w:val="center"/>
          </w:tcPr>
          <w:p>
            <w:pPr>
              <w:spacing w:after="0" w:line="252" w:lineRule="auto"/>
            </w:pPr>
            <w:r>
              <w:rPr>
                <w:rFonts w:ascii="Calibri" w:hAnsi="Calibri"/>
                <w:b/>
                <w:i w:val="0"/>
                <w:color w:val="23663B"/>
                <w:sz w:val="19"/>
              </w:rPr>
              <w:t>COMPLETE</w:t>
            </w:r>
          </w:p>
        </w:tc>
        <w:tc>
          <w:tcPr>
            <w:tcW w:type="dxa" w:w="4960"/>
            <w:tcMar>
              <w:top w:w="80" w:type="dxa"/>
              <w:start w:w="120" w:type="dxa"/>
              <w:bottom w:w="80" w:type="dxa"/>
              <w:end w:w="120" w:type="dxa"/>
            </w:tcMar>
            <w:vAlign w:val="center"/>
          </w:tcPr>
          <w:p>
            <w:pPr>
              <w:spacing w:after="0" w:line="252" w:lineRule="auto"/>
            </w:pPr>
            <w:r>
              <w:rPr>
                <w:rFonts w:ascii="Calibri" w:hAnsi="Calibri"/>
                <w:b w:val="0"/>
                <w:i w:val="0"/>
                <w:color w:val="172B3A"/>
                <w:sz w:val="19"/>
              </w:rPr>
              <w:t>Android merge, web/backend max and iOS darx were committed and pushed on 29 Aug 2026.</w:t>
            </w:r>
          </w:p>
        </w:tc>
      </w:tr>
      <w:tr>
        <w:trPr>
          <w:cantSplit/>
        </w:trPr>
        <w:tc>
          <w:tcPr>
            <w:tcW w:type="dxa" w:w="2900"/>
            <w:tcMar>
              <w:top w:w="80" w:type="dxa"/>
              <w:start w:w="120" w:type="dxa"/>
              <w:bottom w:w="80" w:type="dxa"/>
              <w:end w:w="120" w:type="dxa"/>
            </w:tcMar>
            <w:vAlign w:val="center"/>
          </w:tcPr>
          <w:p>
            <w:pPr>
              <w:spacing w:after="0" w:line="252" w:lineRule="auto"/>
            </w:pPr>
            <w:r>
              <w:rPr>
                <w:rFonts w:ascii="Calibri" w:hAnsi="Calibri"/>
                <w:b/>
                <w:i w:val="0"/>
                <w:color w:val="172B3A"/>
                <w:sz w:val="19"/>
              </w:rPr>
              <w:t>Latest SV QR/IAM refinements</w:t>
            </w:r>
          </w:p>
        </w:tc>
        <w:tc>
          <w:tcPr>
            <w:tcW w:type="dxa" w:w="1500"/>
            <w:shd w:fill="FFF4D6"/>
            <w:tcMar>
              <w:top w:w="80" w:type="dxa"/>
              <w:start w:w="120" w:type="dxa"/>
              <w:bottom w:w="80" w:type="dxa"/>
              <w:end w:w="120" w:type="dxa"/>
            </w:tcMar>
            <w:vAlign w:val="center"/>
          </w:tcPr>
          <w:p>
            <w:pPr>
              <w:spacing w:after="0" w:line="252" w:lineRule="auto"/>
            </w:pPr>
            <w:r>
              <w:rPr>
                <w:rFonts w:ascii="Calibri" w:hAnsi="Calibri"/>
                <w:b/>
                <w:i w:val="0"/>
                <w:color w:val="7A5A00"/>
                <w:sz w:val="19"/>
              </w:rPr>
              <w:t>ONGOING</w:t>
            </w:r>
          </w:p>
        </w:tc>
        <w:tc>
          <w:tcPr>
            <w:tcW w:type="dxa" w:w="4960"/>
            <w:tcMar>
              <w:top w:w="80" w:type="dxa"/>
              <w:start w:w="120" w:type="dxa"/>
              <w:bottom w:w="80" w:type="dxa"/>
              <w:end w:w="120" w:type="dxa"/>
            </w:tcMar>
            <w:vAlign w:val="center"/>
          </w:tcPr>
          <w:p>
            <w:pPr>
              <w:spacing w:after="0" w:line="252" w:lineRule="auto"/>
            </w:pPr>
            <w:r>
              <w:rPr>
                <w:rFonts w:ascii="Calibri" w:hAnsi="Calibri"/>
                <w:b w:val="0"/>
                <w:i w:val="0"/>
                <w:color w:val="172B3A"/>
                <w:sz w:val="19"/>
              </w:rPr>
              <w:t>Confirmation-first QR, removal of CP OTP from SV, and QR-view IAM are validated locally but not committed/pushed.</w:t>
            </w:r>
          </w:p>
        </w:tc>
      </w:tr>
      <w:tr>
        <w:trPr>
          <w:cantSplit/>
        </w:trPr>
        <w:tc>
          <w:tcPr>
            <w:tcW w:type="dxa" w:w="2900"/>
            <w:tcMar>
              <w:top w:w="80" w:type="dxa"/>
              <w:start w:w="120" w:type="dxa"/>
              <w:bottom w:w="80" w:type="dxa"/>
              <w:end w:w="120" w:type="dxa"/>
            </w:tcMar>
            <w:vAlign w:val="center"/>
          </w:tcPr>
          <w:p>
            <w:pPr>
              <w:spacing w:after="0" w:line="252" w:lineRule="auto"/>
            </w:pPr>
            <w:r>
              <w:rPr>
                <w:rFonts w:ascii="Calibri" w:hAnsi="Calibri"/>
                <w:b/>
                <w:i w:val="0"/>
                <w:color w:val="172B3A"/>
                <w:sz w:val="19"/>
              </w:rPr>
              <w:t>Production deployment</w:t>
            </w:r>
          </w:p>
        </w:tc>
        <w:tc>
          <w:tcPr>
            <w:tcW w:type="dxa" w:w="1500"/>
            <w:shd w:fill="FCE8E6"/>
            <w:tcMar>
              <w:top w:w="80" w:type="dxa"/>
              <w:start w:w="120" w:type="dxa"/>
              <w:bottom w:w="80" w:type="dxa"/>
              <w:end w:w="120" w:type="dxa"/>
            </w:tcMar>
            <w:vAlign w:val="center"/>
          </w:tcPr>
          <w:p>
            <w:pPr>
              <w:spacing w:after="0" w:line="252" w:lineRule="auto"/>
            </w:pPr>
            <w:r>
              <w:rPr>
                <w:rFonts w:ascii="Calibri" w:hAnsi="Calibri"/>
                <w:b/>
                <w:i w:val="0"/>
                <w:color w:val="9B1C1C"/>
                <w:sz w:val="19"/>
              </w:rPr>
              <w:t>PENDING</w:t>
            </w:r>
          </w:p>
        </w:tc>
        <w:tc>
          <w:tcPr>
            <w:tcW w:type="dxa" w:w="4960"/>
            <w:tcMar>
              <w:top w:w="80" w:type="dxa"/>
              <w:start w:w="120" w:type="dxa"/>
              <w:bottom w:w="80" w:type="dxa"/>
              <w:end w:w="120" w:type="dxa"/>
            </w:tcMar>
            <w:vAlign w:val="center"/>
          </w:tcPr>
          <w:p>
            <w:pPr>
              <w:spacing w:after="0" w:line="252" w:lineRule="auto"/>
            </w:pPr>
            <w:r>
              <w:rPr>
                <w:rFonts w:ascii="Calibri" w:hAnsi="Calibri"/>
                <w:b w:val="0"/>
                <w:i w:val="0"/>
                <w:color w:val="172B3A"/>
                <w:sz w:val="19"/>
              </w:rPr>
              <w:t>No deployment or production data mutation was performed in this work cycle.</w:t>
            </w:r>
          </w:p>
        </w:tc>
      </w:tr>
      <w:tr>
        <w:trPr>
          <w:cantSplit/>
        </w:trPr>
        <w:tc>
          <w:tcPr>
            <w:tcW w:type="dxa" w:w="2900"/>
            <w:tcMar>
              <w:top w:w="80" w:type="dxa"/>
              <w:start w:w="120" w:type="dxa"/>
              <w:bottom w:w="80" w:type="dxa"/>
              <w:end w:w="120" w:type="dxa"/>
            </w:tcMar>
            <w:vAlign w:val="center"/>
          </w:tcPr>
          <w:p>
            <w:pPr>
              <w:spacing w:after="0" w:line="252" w:lineRule="auto"/>
            </w:pPr>
            <w:r>
              <w:rPr>
                <w:rFonts w:ascii="Calibri" w:hAnsi="Calibri"/>
                <w:b/>
                <w:i w:val="0"/>
                <w:color w:val="172B3A"/>
                <w:sz w:val="19"/>
              </w:rPr>
              <w:t>Android verification</w:t>
            </w:r>
          </w:p>
        </w:tc>
        <w:tc>
          <w:tcPr>
            <w:tcW w:type="dxa" w:w="1500"/>
            <w:shd w:fill="EAF4EA"/>
            <w:tcMar>
              <w:top w:w="80" w:type="dxa"/>
              <w:start w:w="120" w:type="dxa"/>
              <w:bottom w:w="80" w:type="dxa"/>
              <w:end w:w="120" w:type="dxa"/>
            </w:tcMar>
            <w:vAlign w:val="center"/>
          </w:tcPr>
          <w:p>
            <w:pPr>
              <w:spacing w:after="0" w:line="252" w:lineRule="auto"/>
            </w:pPr>
            <w:r>
              <w:rPr>
                <w:rFonts w:ascii="Calibri" w:hAnsi="Calibri"/>
                <w:b/>
                <w:i w:val="0"/>
                <w:color w:val="23663B"/>
                <w:sz w:val="19"/>
              </w:rPr>
              <w:t>COMPLETE</w:t>
            </w:r>
          </w:p>
        </w:tc>
        <w:tc>
          <w:tcPr>
            <w:tcW w:type="dxa" w:w="4960"/>
            <w:tcMar>
              <w:top w:w="80" w:type="dxa"/>
              <w:start w:w="120" w:type="dxa"/>
              <w:bottom w:w="80" w:type="dxa"/>
              <w:end w:w="120" w:type="dxa"/>
            </w:tcMar>
            <w:vAlign w:val="center"/>
          </w:tcPr>
          <w:p>
            <w:pPr>
              <w:spacing w:after="0" w:line="252" w:lineRule="auto"/>
            </w:pPr>
            <w:r>
              <w:rPr>
                <w:rFonts w:ascii="Calibri" w:hAnsi="Calibri"/>
                <w:b w:val="0"/>
                <w:i w:val="0"/>
                <w:color w:val="172B3A"/>
                <w:sz w:val="19"/>
              </w:rPr>
              <w:t>Debug assemble and unit-test checks passed for the staged Android release.</w:t>
            </w:r>
          </w:p>
        </w:tc>
      </w:tr>
      <w:tr>
        <w:trPr>
          <w:cantSplit/>
        </w:trPr>
        <w:tc>
          <w:tcPr>
            <w:tcW w:type="dxa" w:w="2900"/>
            <w:tcMar>
              <w:top w:w="80" w:type="dxa"/>
              <w:start w:w="120" w:type="dxa"/>
              <w:bottom w:w="80" w:type="dxa"/>
              <w:end w:w="120" w:type="dxa"/>
            </w:tcMar>
            <w:vAlign w:val="center"/>
          </w:tcPr>
          <w:p>
            <w:pPr>
              <w:spacing w:after="0" w:line="252" w:lineRule="auto"/>
            </w:pPr>
            <w:r>
              <w:rPr>
                <w:rFonts w:ascii="Calibri" w:hAnsi="Calibri"/>
                <w:b/>
                <w:i w:val="0"/>
                <w:color w:val="172B3A"/>
                <w:sz w:val="19"/>
              </w:rPr>
              <w:t>iOS native build</w:t>
            </w:r>
          </w:p>
        </w:tc>
        <w:tc>
          <w:tcPr>
            <w:tcW w:type="dxa" w:w="1500"/>
            <w:shd w:fill="FCE8E6"/>
            <w:tcMar>
              <w:top w:w="80" w:type="dxa"/>
              <w:start w:w="120" w:type="dxa"/>
              <w:bottom w:w="80" w:type="dxa"/>
              <w:end w:w="120" w:type="dxa"/>
            </w:tcMar>
            <w:vAlign w:val="center"/>
          </w:tcPr>
          <w:p>
            <w:pPr>
              <w:spacing w:after="0" w:line="252" w:lineRule="auto"/>
            </w:pPr>
            <w:r>
              <w:rPr>
                <w:rFonts w:ascii="Calibri" w:hAnsi="Calibri"/>
                <w:b/>
                <w:i w:val="0"/>
                <w:color w:val="9B1C1C"/>
                <w:sz w:val="19"/>
              </w:rPr>
              <w:t>PENDING</w:t>
            </w:r>
          </w:p>
        </w:tc>
        <w:tc>
          <w:tcPr>
            <w:tcW w:type="dxa" w:w="4960"/>
            <w:tcMar>
              <w:top w:w="80" w:type="dxa"/>
              <w:start w:w="120" w:type="dxa"/>
              <w:bottom w:w="80" w:type="dxa"/>
              <w:end w:w="120" w:type="dxa"/>
            </w:tcMar>
            <w:vAlign w:val="center"/>
          </w:tcPr>
          <w:p>
            <w:pPr>
              <w:spacing w:after="0" w:line="252" w:lineRule="auto"/>
            </w:pPr>
            <w:r>
              <w:rPr>
                <w:rFonts w:ascii="Calibri" w:hAnsi="Calibri"/>
                <w:b w:val="0"/>
                <w:i w:val="0"/>
                <w:color w:val="172B3A"/>
                <w:sz w:val="19"/>
              </w:rPr>
              <w:t>Swift structural checks passed; Xcode build remains required on macOS.</w:t>
            </w:r>
          </w:p>
        </w:tc>
      </w:tr>
      <w:tr>
        <w:trPr>
          <w:cantSplit/>
        </w:trPr>
        <w:tc>
          <w:tcPr>
            <w:tcW w:type="dxa" w:w="2900"/>
            <w:tcMar>
              <w:top w:w="80" w:type="dxa"/>
              <w:start w:w="120" w:type="dxa"/>
              <w:bottom w:w="80" w:type="dxa"/>
              <w:end w:w="120" w:type="dxa"/>
            </w:tcMar>
            <w:vAlign w:val="center"/>
          </w:tcPr>
          <w:p>
            <w:pPr>
              <w:spacing w:after="0" w:line="252" w:lineRule="auto"/>
            </w:pPr>
            <w:r>
              <w:rPr>
                <w:rFonts w:ascii="Calibri" w:hAnsi="Calibri"/>
                <w:b/>
                <w:i w:val="0"/>
                <w:color w:val="172B3A"/>
                <w:sz w:val="19"/>
              </w:rPr>
              <w:t>VP wording decision</w:t>
            </w:r>
          </w:p>
        </w:tc>
        <w:tc>
          <w:tcPr>
            <w:tcW w:type="dxa" w:w="1500"/>
            <w:shd w:fill="E8EEF5"/>
            <w:tcMar>
              <w:top w:w="80" w:type="dxa"/>
              <w:start w:w="120" w:type="dxa"/>
              <w:bottom w:w="80" w:type="dxa"/>
              <w:end w:w="120" w:type="dxa"/>
            </w:tcMar>
            <w:vAlign w:val="center"/>
          </w:tcPr>
          <w:p>
            <w:pPr>
              <w:spacing w:after="0" w:line="252" w:lineRule="auto"/>
            </w:pPr>
            <w:r>
              <w:rPr>
                <w:rFonts w:ascii="Calibri" w:hAnsi="Calibri"/>
                <w:b/>
                <w:i w:val="0"/>
                <w:color w:val="1F4D78"/>
                <w:sz w:val="19"/>
              </w:rPr>
              <w:t>DECISION</w:t>
            </w:r>
          </w:p>
        </w:tc>
        <w:tc>
          <w:tcPr>
            <w:tcW w:type="dxa" w:w="4960"/>
            <w:tcMar>
              <w:top w:w="80" w:type="dxa"/>
              <w:start w:w="120" w:type="dxa"/>
              <w:bottom w:w="80" w:type="dxa"/>
              <w:end w:w="120" w:type="dxa"/>
            </w:tcMar>
            <w:vAlign w:val="center"/>
          </w:tcPr>
          <w:p>
            <w:pPr>
              <w:spacing w:after="0" w:line="252" w:lineRule="auto"/>
            </w:pPr>
            <w:r>
              <w:rPr>
                <w:rFonts w:ascii="Calibri" w:hAnsi="Calibri"/>
                <w:b w:val="0"/>
                <w:i w:val="0"/>
                <w:color w:val="172B3A"/>
                <w:sz w:val="19"/>
              </w:rPr>
              <w:t>Keep Follow-up as an outcome; remove it only as a CP type/category.</w:t>
            </w:r>
          </w:p>
        </w:tc>
      </w:tr>
    </w:tbl>
    <w:p>
      <w:pPr>
        <w:pStyle w:val="Heading2"/>
        <w:keepNext/>
      </w:pPr>
      <w:r>
        <w:t>Release References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Android branch merge: commit 8c5f841e - CP, security and revisit workflows.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Web/backend branch max: commit b1bdbf2f - CP lifecycle, IAM and SV QR flow alignment.</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iOS branch darx: commit 8adfdf7 - native CP security and revisit workflow parity.</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Latest local web/backend changes: nine modified files; not yet committed or pushed.</w:t>
      </w:r>
    </w:p>
    <w:p>
      <w:pPr>
        <w:pStyle w:val="Heading2"/>
        <w:keepNext/>
      </w:pPr>
      <w:r>
        <w:t>What “Ready” Means Here</w:t>
      </w:r>
    </w:p>
    <w:p>
      <w:pPr>
        <w:spacing w:after="120" w:line="264" w:lineRule="auto"/>
      </w:pPr>
      <w:r>
        <w:rPr>
          <w:rFonts w:ascii="Calibri" w:hAnsi="Calibri"/>
          <w:b w:val="0"/>
          <w:i w:val="0"/>
          <w:color w:val="172B3A"/>
          <w:sz w:val="22"/>
        </w:rPr>
        <w:t>Implemented does not mean live. A feature is production-ready only after backend deployment, web release, Android build distribution, iOS Xcode build/distribution, and role-based UAT against production-like data.</w:t>
      </w:r>
    </w:p>
    <w:p>
      <w:r>
        <w:br w:type="page"/>
      </w:r>
    </w:p>
    <w:p>
      <w:pPr>
        <w:pStyle w:val="Heading1"/>
        <w:keepNext/>
      </w:pPr>
      <w:r>
        <w:t>2. How the CP Module Works</w:t>
      </w:r>
    </w:p>
    <w:p>
      <w:pPr>
        <w:spacing w:after="120" w:line="264" w:lineRule="auto"/>
      </w:pPr>
      <w:r>
        <w:rPr>
          <w:rFonts w:ascii="Calibri" w:hAnsi="Calibri"/>
          <w:b w:val="0"/>
          <w:i w:val="0"/>
          <w:color w:val="172B3A"/>
          <w:sz w:val="22"/>
        </w:rPr>
        <w:t>The CP module manages staff travel to a client location. The web is primarily used for creation, assignment, oversight, approval and audit; Android and iOS are the main field-execution surfaces.</w:t>
      </w:r>
    </w:p>
    <w:p>
      <w:pPr>
        <w:spacing w:after="100" w:line="280" w:lineRule="auto"/>
        <w:ind w:left="490" w:hanging="389"/>
      </w:pPr>
      <w:r>
        <w:rPr>
          <w:rFonts w:ascii="Calibri" w:hAnsi="Calibri"/>
          <w:b/>
          <w:i w:val="0"/>
          <w:color w:val="172B3A"/>
          <w:sz w:val="21"/>
        </w:rPr>
        <w:t xml:space="preserve">1.  </w:t>
      </w:r>
      <w:r>
        <w:rPr>
          <w:rFonts w:ascii="Calibri" w:hAnsi="Calibri"/>
          <w:b w:val="0"/>
          <w:i w:val="0"/>
          <w:color w:val="172B3A"/>
          <w:sz w:val="21"/>
        </w:rPr>
        <w:t>Create and assign: A CP is created with client/place, project, CP category, staff, date and time. Joint CP additionally requires a non-Joint category and partner.</w:t>
      </w:r>
    </w:p>
    <w:p>
      <w:pPr>
        <w:spacing w:after="100" w:line="280" w:lineRule="auto"/>
        <w:ind w:left="490" w:hanging="389"/>
      </w:pPr>
      <w:r>
        <w:rPr>
          <w:rFonts w:ascii="Calibri" w:hAnsi="Calibri"/>
          <w:b/>
          <w:i w:val="0"/>
          <w:color w:val="172B3A"/>
          <w:sz w:val="21"/>
        </w:rPr>
        <w:t xml:space="preserve">2.  </w:t>
      </w:r>
      <w:r>
        <w:rPr>
          <w:rFonts w:ascii="Calibri" w:hAnsi="Calibri"/>
          <w:b w:val="0"/>
          <w:i w:val="0"/>
          <w:color w:val="172B3A"/>
          <w:sz w:val="21"/>
        </w:rPr>
        <w:t>Start travel: The assigned staff starts the trip. Start time, location and available GPS trail are recorded.</w:t>
      </w:r>
    </w:p>
    <w:p>
      <w:pPr>
        <w:spacing w:after="100" w:line="280" w:lineRule="auto"/>
        <w:ind w:left="490" w:hanging="389"/>
      </w:pPr>
      <w:r>
        <w:rPr>
          <w:rFonts w:ascii="Calibri" w:hAnsi="Calibri"/>
          <w:b/>
          <w:i w:val="0"/>
          <w:color w:val="172B3A"/>
          <w:sz w:val="21"/>
        </w:rPr>
        <w:t xml:space="preserve">3.  </w:t>
      </w:r>
      <w:r>
        <w:rPr>
          <w:rFonts w:ascii="Calibri" w:hAnsi="Calibri"/>
          <w:b w:val="0"/>
          <w:i w:val="0"/>
          <w:color w:val="172B3A"/>
          <w:sz w:val="21"/>
        </w:rPr>
        <w:t>Arrival proof: The app captures client-place arrival evidence, selfie/photo and client OTP. OTPs do not expire; a generated active OTP remains usable until verification or visit closure.</w:t>
      </w:r>
    </w:p>
    <w:p>
      <w:pPr>
        <w:spacing w:after="100" w:line="280" w:lineRule="auto"/>
        <w:ind w:left="490" w:hanging="389"/>
      </w:pPr>
      <w:r>
        <w:rPr>
          <w:rFonts w:ascii="Calibri" w:hAnsi="Calibri"/>
          <w:b/>
          <w:i w:val="0"/>
          <w:color w:val="172B3A"/>
          <w:sz w:val="21"/>
        </w:rPr>
        <w:t xml:space="preserve">4.  </w:t>
      </w:r>
      <w:r>
        <w:rPr>
          <w:rFonts w:ascii="Calibri" w:hAnsi="Calibri"/>
          <w:b w:val="0"/>
          <w:i w:val="0"/>
          <w:color w:val="172B3A"/>
          <w:sz w:val="21"/>
        </w:rPr>
        <w:t>Geofence assessment: The backend compares the recorded arrival distance with the configured CP radius and stores metres/kilometres for audit and display.</w:t>
      </w:r>
    </w:p>
    <w:p>
      <w:pPr>
        <w:spacing w:after="100" w:line="280" w:lineRule="auto"/>
        <w:ind w:left="490" w:hanging="389"/>
      </w:pPr>
      <w:r>
        <w:rPr>
          <w:rFonts w:ascii="Calibri" w:hAnsi="Calibri"/>
          <w:b/>
          <w:i w:val="0"/>
          <w:color w:val="172B3A"/>
          <w:sz w:val="21"/>
        </w:rPr>
        <w:t xml:space="preserve">5.  </w:t>
      </w:r>
      <w:r>
        <w:rPr>
          <w:rFonts w:ascii="Calibri" w:hAnsi="Calibri"/>
          <w:b w:val="0"/>
          <w:i w:val="0"/>
          <w:color w:val="172B3A"/>
          <w:sz w:val="21"/>
        </w:rPr>
        <w:t>Outcome capture: The app shows the outcomes appropriate to the CP category. Required remarks, follow-up slots, collection details or referral data are validated before submission.</w:t>
      </w:r>
    </w:p>
    <w:p>
      <w:pPr>
        <w:spacing w:after="100" w:line="280" w:lineRule="auto"/>
        <w:ind w:left="490" w:hanging="389"/>
      </w:pPr>
      <w:r>
        <w:rPr>
          <w:rFonts w:ascii="Calibri" w:hAnsi="Calibri"/>
          <w:b/>
          <w:i w:val="0"/>
          <w:color w:val="172B3A"/>
          <w:sz w:val="21"/>
        </w:rPr>
        <w:t xml:space="preserve">6.  </w:t>
      </w:r>
      <w:r>
        <w:rPr>
          <w:rFonts w:ascii="Calibri" w:hAnsi="Calibri"/>
          <w:b w:val="0"/>
          <w:i w:val="0"/>
          <w:color w:val="172B3A"/>
          <w:sz w:val="21"/>
        </w:rPr>
        <w:t>Approval branch: An out-of-geofence completion becomes Pending GM Approval. It is not counted as completed until the assigned approver accepts it.</w:t>
      </w:r>
    </w:p>
    <w:p>
      <w:pPr>
        <w:spacing w:after="100" w:line="280" w:lineRule="auto"/>
        <w:ind w:left="490" w:hanging="389"/>
      </w:pPr>
      <w:r>
        <w:rPr>
          <w:rFonts w:ascii="Calibri" w:hAnsi="Calibri"/>
          <w:b/>
          <w:i w:val="0"/>
          <w:color w:val="172B3A"/>
          <w:sz w:val="21"/>
        </w:rPr>
        <w:t xml:space="preserve">7.  </w:t>
      </w:r>
      <w:r>
        <w:rPr>
          <w:rFonts w:ascii="Calibri" w:hAnsi="Calibri"/>
          <w:b w:val="0"/>
          <w:i w:val="0"/>
          <w:color w:val="172B3A"/>
          <w:sz w:val="21"/>
        </w:rPr>
        <w:t>Revisit branch: Not met, follow-up, postponed, not-collected and partial-collection cases create or queue the next CP according to their date-window rule.</w:t>
      </w:r>
    </w:p>
    <w:p>
      <w:pPr>
        <w:spacing w:after="100" w:line="280" w:lineRule="auto"/>
        <w:ind w:left="490" w:hanging="389"/>
      </w:pPr>
      <w:r>
        <w:rPr>
          <w:rFonts w:ascii="Calibri" w:hAnsi="Calibri"/>
          <w:b/>
          <w:i w:val="0"/>
          <w:color w:val="172B3A"/>
          <w:sz w:val="21"/>
        </w:rPr>
        <w:t xml:space="preserve">8.  </w:t>
      </w:r>
      <w:r>
        <w:rPr>
          <w:rFonts w:ascii="Calibri" w:hAnsi="Calibri"/>
          <w:b w:val="0"/>
          <w:i w:val="0"/>
          <w:color w:val="172B3A"/>
          <w:sz w:val="21"/>
        </w:rPr>
        <w:t>Completion and reporting: Completion date is the actual completion day, not the original scheduled day. Web and mobile lists surface the final outcome, approval history and revisit notices.</w:t>
      </w:r>
    </w:p>
    <w:p>
      <w:pPr>
        <w:pStyle w:val="Heading2"/>
        <w:keepNext/>
      </w:pPr>
      <w:r>
        <w:t>CP Category Behavior</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00"/>
        <w:gridCol w:w="7060"/>
      </w:tblGrid>
      <w:tr>
        <w:trPr>
          <w:cantSplit/>
          <w:tblHeader w:val="true"/>
          <w:cantSplit/>
        </w:trPr>
        <w:tc>
          <w:tcPr>
            <w:tcW w:type="dxa" w:w="2300"/>
            <w:tcMar>
              <w:top w:w="80" w:type="dxa"/>
              <w:start w:w="120" w:type="dxa"/>
              <w:bottom w:w="80" w:type="dxa"/>
              <w:end w:w="120" w:type="dxa"/>
            </w:tcMar>
            <w:vAlign w:val="center"/>
            <w:shd w:fill="E8EEF5"/>
          </w:tcPr>
          <w:p>
            <w:pPr>
              <w:spacing w:after="0"/>
            </w:pPr>
            <w:r>
              <w:rPr>
                <w:rFonts w:ascii="Calibri" w:hAnsi="Calibri"/>
                <w:b/>
                <w:i w:val="0"/>
                <w:color w:val="1F4D78"/>
                <w:sz w:val="19"/>
              </w:rPr>
              <w:t>Category</w:t>
            </w:r>
          </w:p>
        </w:tc>
        <w:tc>
          <w:tcPr>
            <w:tcW w:type="dxa" w:w="7060"/>
            <w:tcMar>
              <w:top w:w="80" w:type="dxa"/>
              <w:start w:w="120" w:type="dxa"/>
              <w:bottom w:w="80" w:type="dxa"/>
              <w:end w:w="120" w:type="dxa"/>
            </w:tcMar>
            <w:vAlign w:val="center"/>
            <w:shd w:fill="E8EEF5"/>
          </w:tcPr>
          <w:p>
            <w:pPr>
              <w:spacing w:after="0"/>
            </w:pPr>
            <w:r>
              <w:rPr>
                <w:rFonts w:ascii="Calibri" w:hAnsi="Calibri"/>
                <w:b/>
                <w:i w:val="0"/>
                <w:color w:val="1F4D78"/>
                <w:sz w:val="19"/>
              </w:rPr>
              <w:t>Primary behavior</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i w:val="0"/>
                <w:color w:val="172B3A"/>
                <w:sz w:val="18"/>
              </w:rPr>
              <w:t>SV cum CP</w:t>
            </w:r>
          </w:p>
        </w:tc>
        <w:tc>
          <w:tcPr>
            <w:tcW w:type="dxa" w:w="7060"/>
            <w:tcMar>
              <w:top w:w="80" w:type="dxa"/>
              <w:start w:w="120" w:type="dxa"/>
              <w:bottom w:w="80" w:type="dxa"/>
              <w:end w:w="120" w:type="dxa"/>
            </w:tcMar>
            <w:vAlign w:val="center"/>
          </w:tcPr>
          <w:p>
            <w:pPr>
              <w:spacing w:after="0" w:line="252" w:lineRule="auto"/>
            </w:pPr>
            <w:r>
              <w:rPr>
                <w:rFonts w:ascii="Calibri" w:hAnsi="Calibri"/>
                <w:b/>
                <w:i w:val="0"/>
                <w:color w:val="172B3A"/>
                <w:sz w:val="18"/>
              </w:rPr>
              <w:t>Verifies the client before the linked SV. Supports confirmation, cancel and postpone; CP OTP assist is now removed from this SV workflow.</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i w:val="0"/>
                <w:color w:val="172B3A"/>
                <w:sz w:val="18"/>
              </w:rPr>
              <w:t>Booking CP</w:t>
            </w:r>
          </w:p>
        </w:tc>
        <w:tc>
          <w:tcPr>
            <w:tcW w:type="dxa" w:w="7060"/>
            <w:tcMar>
              <w:top w:w="80" w:type="dxa"/>
              <w:start w:w="120" w:type="dxa"/>
              <w:bottom w:w="80" w:type="dxa"/>
              <w:end w:w="120" w:type="dxa"/>
            </w:tcMar>
            <w:vAlign w:val="center"/>
          </w:tcPr>
          <w:p>
            <w:pPr>
              <w:spacing w:after="0" w:line="252" w:lineRule="auto"/>
            </w:pPr>
            <w:r>
              <w:rPr>
                <w:rFonts w:ascii="Calibri" w:hAnsi="Calibri"/>
                <w:b/>
                <w:i w:val="0"/>
                <w:color w:val="172B3A"/>
                <w:sz w:val="18"/>
              </w:rPr>
              <w:t>Handles booking paperwork/follow-up. Postpone creates another Booking CP within seven days; an SV option is available when appropriate.</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i w:val="0"/>
                <w:color w:val="172B3A"/>
                <w:sz w:val="18"/>
              </w:rPr>
              <w:t>Collection CP</w:t>
            </w:r>
          </w:p>
        </w:tc>
        <w:tc>
          <w:tcPr>
            <w:tcW w:type="dxa" w:w="7060"/>
            <w:tcMar>
              <w:top w:w="80" w:type="dxa"/>
              <w:start w:w="120" w:type="dxa"/>
              <w:bottom w:w="80" w:type="dxa"/>
              <w:end w:w="120" w:type="dxa"/>
            </w:tcMar>
            <w:vAlign w:val="center"/>
          </w:tcPr>
          <w:p>
            <w:pPr>
              <w:spacing w:after="0" w:line="252" w:lineRule="auto"/>
            </w:pPr>
            <w:r>
              <w:rPr>
                <w:rFonts w:ascii="Calibri" w:hAnsi="Calibri"/>
                <w:b/>
                <w:i w:val="0"/>
                <w:color w:val="172B3A"/>
                <w:sz w:val="18"/>
              </w:rPr>
              <w:t>Collects payment or records zero/partial collection. Pending balance requires a follow-up within five days.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i w:val="0"/>
                <w:color w:val="172B3A"/>
                <w:sz w:val="18"/>
              </w:rPr>
              <w:t>Old Client</w:t>
            </w:r>
          </w:p>
        </w:tc>
        <w:tc>
          <w:tcPr>
            <w:tcW w:type="dxa" w:w="7060"/>
            <w:tcMar>
              <w:top w:w="80" w:type="dxa"/>
              <w:start w:w="120" w:type="dxa"/>
              <w:bottom w:w="80" w:type="dxa"/>
              <w:end w:w="120" w:type="dxa"/>
            </w:tcMar>
            <w:vAlign w:val="center"/>
          </w:tcPr>
          <w:p>
            <w:pPr>
              <w:spacing w:after="0" w:line="252" w:lineRule="auto"/>
            </w:pPr>
            <w:r>
              <w:rPr>
                <w:rFonts w:ascii="Calibri" w:hAnsi="Calibri"/>
                <w:b/>
                <w:i w:val="0"/>
                <w:color w:val="172B3A"/>
                <w:sz w:val="18"/>
              </w:rPr>
              <w:t>Records an old-client visit, not-interested/standard outcomes and Others with required remarks.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i w:val="0"/>
                <w:color w:val="172B3A"/>
                <w:sz w:val="18"/>
              </w:rPr>
              <w:t>Gift Distribution</w:t>
            </w:r>
          </w:p>
        </w:tc>
        <w:tc>
          <w:tcPr>
            <w:tcW w:type="dxa" w:w="7060"/>
            <w:tcMar>
              <w:top w:w="80" w:type="dxa"/>
              <w:start w:w="120" w:type="dxa"/>
              <w:bottom w:w="80" w:type="dxa"/>
              <w:end w:w="120" w:type="dxa"/>
            </w:tcMar>
            <w:vAlign w:val="center"/>
          </w:tcPr>
          <w:p>
            <w:pPr>
              <w:spacing w:after="0" w:line="252" w:lineRule="auto"/>
            </w:pPr>
            <w:r>
              <w:rPr>
                <w:rFonts w:ascii="Calibri" w:hAnsi="Calibri"/>
                <w:b/>
                <w:i w:val="0"/>
                <w:color w:val="172B3A"/>
                <w:sz w:val="18"/>
              </w:rPr>
              <w:t>Records gift delivery outcome and proof; Others is available with remarks.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i w:val="0"/>
                <w:color w:val="172B3A"/>
                <w:sz w:val="18"/>
              </w:rPr>
              <w:t>New Client CP</w:t>
            </w:r>
          </w:p>
        </w:tc>
        <w:tc>
          <w:tcPr>
            <w:tcW w:type="dxa" w:w="7060"/>
            <w:tcMar>
              <w:top w:w="80" w:type="dxa"/>
              <w:start w:w="120" w:type="dxa"/>
              <w:bottom w:w="80" w:type="dxa"/>
              <w:end w:w="120" w:type="dxa"/>
            </w:tcMar>
            <w:vAlign w:val="center"/>
          </w:tcPr>
          <w:p>
            <w:pPr>
              <w:spacing w:after="0" w:line="252" w:lineRule="auto"/>
            </w:pPr>
            <w:r>
              <w:rPr>
                <w:rFonts w:ascii="Calibri" w:hAnsi="Calibri"/>
                <w:b/>
                <w:i w:val="0"/>
                <w:color w:val="172B3A"/>
                <w:sz w:val="18"/>
              </w:rPr>
              <w:t>Auto-created from Aster assignment. Outcomes: Online Booking, SV Fixing, Follow-up, Not Interested and Referral.</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i w:val="0"/>
                <w:color w:val="172B3A"/>
                <w:sz w:val="18"/>
              </w:rPr>
              <w:t>Other CP</w:t>
            </w:r>
          </w:p>
        </w:tc>
        <w:tc>
          <w:tcPr>
            <w:tcW w:type="dxa" w:w="7060"/>
            <w:tcMar>
              <w:top w:w="80" w:type="dxa"/>
              <w:start w:w="120" w:type="dxa"/>
              <w:bottom w:w="80" w:type="dxa"/>
              <w:end w:w="120" w:type="dxa"/>
            </w:tcMar>
            <w:vAlign w:val="center"/>
          </w:tcPr>
          <w:p>
            <w:pPr>
              <w:spacing w:after="0" w:line="252" w:lineRule="auto"/>
            </w:pPr>
            <w:r>
              <w:rPr>
                <w:rFonts w:ascii="Calibri" w:hAnsi="Calibri"/>
                <w:b/>
                <w:i w:val="0"/>
                <w:color w:val="172B3A"/>
                <w:sz w:val="18"/>
              </w:rPr>
              <w:t>Covers miscellaneous client-related work and can close with Others plus required remarks.</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i w:val="0"/>
                <w:color w:val="172B3A"/>
                <w:sz w:val="18"/>
              </w:rPr>
              <w:t>Joint CP</w:t>
            </w:r>
          </w:p>
        </w:tc>
        <w:tc>
          <w:tcPr>
            <w:tcW w:type="dxa" w:w="7060"/>
            <w:tcMar>
              <w:top w:w="80" w:type="dxa"/>
              <w:start w:w="120" w:type="dxa"/>
              <w:bottom w:w="80" w:type="dxa"/>
              <w:end w:w="120" w:type="dxa"/>
            </w:tcMar>
            <w:vAlign w:val="center"/>
          </w:tcPr>
          <w:p>
            <w:pPr>
              <w:spacing w:after="0" w:line="252" w:lineRule="auto"/>
            </w:pPr>
            <w:r>
              <w:rPr>
                <w:rFonts w:ascii="Calibri" w:hAnsi="Calibri"/>
                <w:b/>
                <w:i w:val="0"/>
                <w:color w:val="172B3A"/>
                <w:sz w:val="18"/>
              </w:rPr>
              <w:t>Two staff, separate travel legs, one shared outcome policy based on the required Joint CP category.</w:t>
            </w:r>
          </w:p>
        </w:tc>
      </w:tr>
      <w:tr>
        <w:trPr>
          <w:cantSplit/>
        </w:trPr>
        <w:tc>
          <w:tcPr>
            <w:tcW w:type="dxa" w:w="2300"/>
            <w:tcMar>
              <w:top w:w="80" w:type="dxa"/>
              <w:start w:w="120" w:type="dxa"/>
              <w:bottom w:w="80" w:type="dxa"/>
              <w:end w:w="120" w:type="dxa"/>
            </w:tcMar>
            <w:vAlign w:val="center"/>
          </w:tcPr>
          <w:p>
            <w:pPr>
              <w:spacing w:after="0" w:line="252" w:lineRule="auto"/>
            </w:pPr>
            <w:r>
              <w:rPr>
                <w:rFonts w:ascii="Calibri" w:hAnsi="Calibri"/>
                <w:b/>
                <w:i w:val="0"/>
                <w:color w:val="172B3A"/>
                <w:sz w:val="18"/>
              </w:rPr>
              <w:t>Follow-up type</w:t>
            </w:r>
          </w:p>
        </w:tc>
        <w:tc>
          <w:tcPr>
            <w:tcW w:type="dxa" w:w="7060"/>
            <w:tcMar>
              <w:top w:w="80" w:type="dxa"/>
              <w:start w:w="120" w:type="dxa"/>
              <w:bottom w:w="80" w:type="dxa"/>
              <w:end w:w="120" w:type="dxa"/>
            </w:tcMar>
            <w:vAlign w:val="center"/>
          </w:tcPr>
          <w:p>
            <w:pPr>
              <w:spacing w:after="0" w:line="252" w:lineRule="auto"/>
            </w:pPr>
            <w:r>
              <w:rPr>
                <w:rFonts w:ascii="Calibri" w:hAnsi="Calibri"/>
                <w:b/>
                <w:i w:val="0"/>
                <w:color w:val="172B3A"/>
                <w:sz w:val="18"/>
              </w:rPr>
              <w:t>Retired for new creation. Historical rows remain readable for backward compatibility.</w:t>
            </w:r>
          </w:p>
        </w:tc>
      </w:tr>
    </w:tbl>
    <w:p>
      <w:pPr>
        <w:pStyle w:val="Heading1"/>
        <w:keepNext/>
      </w:pPr>
      <w:r>
        <w:t>3. How the Site Visit Module Works</w:t>
      </w:r>
    </w:p>
    <w:p>
      <w:pPr>
        <w:spacing w:after="120" w:line="264" w:lineRule="auto"/>
      </w:pPr>
      <w:r>
        <w:rPr>
          <w:rFonts w:ascii="Calibri" w:hAnsi="Calibri"/>
          <w:b w:val="0"/>
          <w:i w:val="0"/>
          <w:color w:val="172B3A"/>
          <w:sz w:val="22"/>
        </w:rPr>
        <w:t>The SV module manages client travel to a project/site, confirmation, vehicle logistics, counselling and final sales outcome.</w:t>
      </w:r>
    </w:p>
    <w:p>
      <w:pPr>
        <w:spacing w:after="100" w:line="280" w:lineRule="auto"/>
        <w:ind w:left="490" w:hanging="389"/>
      </w:pPr>
      <w:r>
        <w:rPr>
          <w:rFonts w:ascii="Calibri" w:hAnsi="Calibri"/>
          <w:b/>
          <w:i w:val="0"/>
          <w:color w:val="172B3A"/>
          <w:sz w:val="21"/>
        </w:rPr>
        <w:t xml:space="preserve">1.  </w:t>
      </w:r>
      <w:r>
        <w:rPr>
          <w:rFonts w:ascii="Calibri" w:hAnsi="Calibri"/>
          <w:b w:val="0"/>
          <w:i w:val="0"/>
          <w:color w:val="172B3A"/>
          <w:sz w:val="21"/>
        </w:rPr>
        <w:t>Create or convert: An SV may originate directly, from a lead, from a CP/SV-cum-CP flow, or from an approved handoff.</w:t>
      </w:r>
    </w:p>
    <w:p>
      <w:pPr>
        <w:spacing w:after="100" w:line="280" w:lineRule="auto"/>
        <w:ind w:left="490" w:hanging="389"/>
      </w:pPr>
      <w:r>
        <w:rPr>
          <w:rFonts w:ascii="Calibri" w:hAnsi="Calibri"/>
          <w:b/>
          <w:i w:val="0"/>
          <w:color w:val="172B3A"/>
          <w:sz w:val="21"/>
        </w:rPr>
        <w:t xml:space="preserve">2.  </w:t>
      </w:r>
      <w:r>
        <w:rPr>
          <w:rFonts w:ascii="Calibri" w:hAnsi="Calibri"/>
          <w:b w:val="0"/>
          <w:i w:val="0"/>
          <w:color w:val="172B3A"/>
          <w:sz w:val="21"/>
        </w:rPr>
        <w:t>Confirm: Confirmation is the release point for the client QR and pickup-location consent request. The QR must not wait for fleet assignment.</w:t>
      </w:r>
    </w:p>
    <w:p>
      <w:pPr>
        <w:spacing w:after="100" w:line="280" w:lineRule="auto"/>
        <w:ind w:left="490" w:hanging="389"/>
      </w:pPr>
      <w:r>
        <w:rPr>
          <w:rFonts w:ascii="Calibri" w:hAnsi="Calibri"/>
          <w:b/>
          <w:i w:val="0"/>
          <w:color w:val="172B3A"/>
          <w:sz w:val="21"/>
        </w:rPr>
        <w:t xml:space="preserve">3.  </w:t>
      </w:r>
      <w:r>
        <w:rPr>
          <w:rFonts w:ascii="Calibri" w:hAnsi="Calibri"/>
          <w:b w:val="0"/>
          <w:i w:val="0"/>
          <w:color w:val="172B3A"/>
          <w:sz w:val="21"/>
        </w:rPr>
        <w:t>QR visibility: The confirmed QR is visible on web only to users holding marketing.siteVisits.viewClientQr. Super Admin receives this permission by default.</w:t>
      </w:r>
    </w:p>
    <w:p>
      <w:pPr>
        <w:spacing w:after="100" w:line="280" w:lineRule="auto"/>
        <w:ind w:left="490" w:hanging="389"/>
      </w:pPr>
      <w:r>
        <w:rPr>
          <w:rFonts w:ascii="Calibri" w:hAnsi="Calibri"/>
          <w:b/>
          <w:i w:val="0"/>
          <w:color w:val="172B3A"/>
          <w:sz w:val="21"/>
        </w:rPr>
        <w:t xml:space="preserve">4.  </w:t>
      </w:r>
      <w:r>
        <w:rPr>
          <w:rFonts w:ascii="Calibri" w:hAnsi="Calibri"/>
          <w:b w:val="0"/>
          <w:i w:val="0"/>
          <w:color w:val="172B3A"/>
          <w:sz w:val="21"/>
        </w:rPr>
        <w:t>Client delivery: The confirmed QR and location-consent message are sent through the shared WhatsApp action. Fleet assignment may retry the idempotent send but is not the gate.</w:t>
      </w:r>
    </w:p>
    <w:p>
      <w:pPr>
        <w:spacing w:after="100" w:line="280" w:lineRule="auto"/>
        <w:ind w:left="490" w:hanging="389"/>
      </w:pPr>
      <w:r>
        <w:rPr>
          <w:rFonts w:ascii="Calibri" w:hAnsi="Calibri"/>
          <w:b/>
          <w:i w:val="0"/>
          <w:color w:val="172B3A"/>
          <w:sz w:val="21"/>
        </w:rPr>
        <w:t xml:space="preserve">5.  </w:t>
      </w:r>
      <w:r>
        <w:rPr>
          <w:rFonts w:ascii="Calibri" w:hAnsi="Calibri"/>
          <w:b w:val="0"/>
          <w:i w:val="0"/>
          <w:color w:val="172B3A"/>
          <w:sz w:val="21"/>
        </w:rPr>
        <w:t>Travel mode: Own-vehicle visits proceed without fleet allocation. Cab visits continue through vehicle/driver assignment and tracked pickup/site/return stages.</w:t>
      </w:r>
    </w:p>
    <w:p>
      <w:pPr>
        <w:spacing w:after="100" w:line="280" w:lineRule="auto"/>
        <w:ind w:left="490" w:hanging="389"/>
      </w:pPr>
      <w:r>
        <w:rPr>
          <w:rFonts w:ascii="Calibri" w:hAnsi="Calibri"/>
          <w:b/>
          <w:i w:val="0"/>
          <w:color w:val="172B3A"/>
          <w:sz w:val="21"/>
        </w:rPr>
        <w:t xml:space="preserve">6.  </w:t>
      </w:r>
      <w:r>
        <w:rPr>
          <w:rFonts w:ascii="Calibri" w:hAnsi="Calibri"/>
          <w:b w:val="0"/>
          <w:i w:val="0"/>
          <w:color w:val="172B3A"/>
          <w:sz w:val="21"/>
        </w:rPr>
        <w:t>Counselling: Authorized staff scan the client QR using the separate scanConsulting permission to move the visit into counselling.</w:t>
      </w:r>
    </w:p>
    <w:p>
      <w:pPr>
        <w:spacing w:after="100" w:line="280" w:lineRule="auto"/>
        <w:ind w:left="490" w:hanging="389"/>
      </w:pPr>
      <w:r>
        <w:rPr>
          <w:rFonts w:ascii="Calibri" w:hAnsi="Calibri"/>
          <w:b/>
          <w:i w:val="0"/>
          <w:color w:val="172B3A"/>
          <w:sz w:val="21"/>
        </w:rPr>
        <w:t xml:space="preserve">7.  </w:t>
      </w:r>
      <w:r>
        <w:rPr>
          <w:rFonts w:ascii="Calibri" w:hAnsi="Calibri"/>
          <w:b w:val="0"/>
          <w:i w:val="0"/>
          <w:color w:val="172B3A"/>
          <w:sz w:val="21"/>
        </w:rPr>
        <w:t>Outcome: Booking, Follow-up, Not Interested and other supported outcomes close the SV. Follow-up requires a date and creates an SV-cum-CP revisit instead of a telecaller call-back.</w:t>
      </w:r>
    </w:p>
    <w:p>
      <w:pPr>
        <w:spacing w:after="100" w:line="280" w:lineRule="auto"/>
        <w:ind w:left="490" w:hanging="389"/>
      </w:pPr>
      <w:r>
        <w:rPr>
          <w:rFonts w:ascii="Calibri" w:hAnsi="Calibri"/>
          <w:b/>
          <w:i w:val="0"/>
          <w:color w:val="172B3A"/>
          <w:sz w:val="21"/>
        </w:rPr>
        <w:t xml:space="preserve">8.  </w:t>
      </w:r>
      <w:r>
        <w:rPr>
          <w:rFonts w:ascii="Calibri" w:hAnsi="Calibri"/>
          <w:b w:val="0"/>
          <w:i w:val="0"/>
          <w:color w:val="172B3A"/>
          <w:sz w:val="21"/>
        </w:rPr>
        <w:t>Booking follow-on: Booking captures a date/time and auto-creates a Booking CP for the selected follow-up slot.</w:t>
      </w:r>
    </w:p>
    <w:p>
      <w:pPr>
        <w:spacing w:before="80" w:after="200" w:line="264" w:lineRule="auto"/>
        <w:ind w:left="230" w:right="115"/>
        <w:shd w:fill="E8EEF5"/>
        <w:pBdr>
          <w:left w:val="single" w:sz="18" w:space="6" w:color="1F4D78"/>
        </w:pBdr>
      </w:pPr>
      <w:r>
        <w:rPr>
          <w:rFonts w:ascii="Calibri" w:hAnsi="Calibri"/>
          <w:b/>
          <w:i w:val="0"/>
          <w:color w:val="1F4D78"/>
          <w:sz w:val="22"/>
        </w:rPr>
        <w:t xml:space="preserve">Security separation: </w:t>
      </w:r>
      <w:r>
        <w:rPr>
          <w:rFonts w:ascii="Calibri" w:hAnsi="Calibri"/>
          <w:b w:val="0"/>
          <w:i w:val="0"/>
          <w:color w:val="172B3A"/>
          <w:sz w:val="22"/>
        </w:rPr>
        <w:t>Viewing the SV QR and scanning the SV QR are different IAM capabilities. CP OTP reveal is not shown or resolved for Site Visit or SV-cum-CP workflows.</w:t>
      </w:r>
    </w:p>
    <w:p>
      <w:pPr>
        <w:pStyle w:val="Heading2"/>
        <w:keepNext/>
      </w:pPr>
      <w:r>
        <w:t>Web vs. Mobile Responsibility</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800"/>
        <w:gridCol w:w="3860"/>
        <w:gridCol w:w="3700"/>
      </w:tblGrid>
      <w:tr>
        <w:trPr>
          <w:cantSplit/>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b/>
                <w:i w:val="0"/>
                <w:color w:val="1F4D78"/>
                <w:sz w:val="19"/>
              </w:rPr>
              <w:t>Surface</w:t>
            </w:r>
          </w:p>
        </w:tc>
        <w:tc>
          <w:tcPr>
            <w:tcW w:type="dxa" w:w="3860"/>
            <w:tcMar>
              <w:top w:w="80" w:type="dxa"/>
              <w:start w:w="120" w:type="dxa"/>
              <w:bottom w:w="80" w:type="dxa"/>
              <w:end w:w="120" w:type="dxa"/>
            </w:tcMar>
            <w:vAlign w:val="center"/>
            <w:shd w:fill="E8EEF5"/>
          </w:tcPr>
          <w:p>
            <w:pPr>
              <w:spacing w:after="0"/>
            </w:pPr>
            <w:r>
              <w:rPr>
                <w:rFonts w:ascii="Calibri" w:hAnsi="Calibri"/>
                <w:b/>
                <w:i w:val="0"/>
                <w:color w:val="1F4D78"/>
                <w:sz w:val="19"/>
              </w:rPr>
              <w:t>Primary responsibility</w:t>
            </w:r>
          </w:p>
        </w:tc>
        <w:tc>
          <w:tcPr>
            <w:tcW w:type="dxa" w:w="3700"/>
            <w:tcMar>
              <w:top w:w="80" w:type="dxa"/>
              <w:start w:w="120" w:type="dxa"/>
              <w:bottom w:w="80" w:type="dxa"/>
              <w:end w:w="120" w:type="dxa"/>
            </w:tcMar>
            <w:vAlign w:val="center"/>
            <w:shd w:fill="E8EEF5"/>
          </w:tcPr>
          <w:p>
            <w:pPr>
              <w:spacing w:after="0"/>
            </w:pPr>
            <w:r>
              <w:rPr>
                <w:rFonts w:ascii="Calibri" w:hAnsi="Calibri"/>
                <w:b/>
                <w:i w:val="0"/>
                <w:color w:val="1F4D78"/>
                <w:sz w:val="19"/>
              </w:rPr>
              <w:t>Current notes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i w:val="0"/>
                <w:color w:val="172B3A"/>
                <w:sz w:val="18"/>
              </w:rPr>
              <w:t>Web</w:t>
            </w:r>
          </w:p>
        </w:tc>
        <w:tc>
          <w:tcPr>
            <w:tcW w:type="dxa" w:w="3860"/>
            <w:tcMar>
              <w:top w:w="80" w:type="dxa"/>
              <w:start w:w="120" w:type="dxa"/>
              <w:bottom w:w="80" w:type="dxa"/>
              <w:end w:w="120" w:type="dxa"/>
            </w:tcMar>
            <w:vAlign w:val="center"/>
          </w:tcPr>
          <w:p>
            <w:pPr>
              <w:spacing w:after="0" w:line="252" w:lineRule="auto"/>
            </w:pPr>
            <w:r>
              <w:rPr>
                <w:rFonts w:ascii="Calibri" w:hAnsi="Calibri"/>
                <w:b/>
                <w:i w:val="0"/>
                <w:color w:val="172B3A"/>
                <w:sz w:val="18"/>
              </w:rPr>
              <w:t>Creation, editing, assignment, fleet, IAM, approval, audit and read-only outcome visibility.</w:t>
            </w:r>
          </w:p>
        </w:tc>
        <w:tc>
          <w:tcPr>
            <w:tcW w:type="dxa" w:w="3700"/>
            <w:tcMar>
              <w:top w:w="80" w:type="dxa"/>
              <w:start w:w="120" w:type="dxa"/>
              <w:bottom w:w="80" w:type="dxa"/>
              <w:end w:w="120" w:type="dxa"/>
            </w:tcMar>
            <w:vAlign w:val="center"/>
          </w:tcPr>
          <w:p>
            <w:pPr>
              <w:spacing w:after="0" w:line="252" w:lineRule="auto"/>
            </w:pPr>
            <w:r>
              <w:rPr>
                <w:rFonts w:ascii="Calibri" w:hAnsi="Calibri"/>
                <w:b w:val="0"/>
                <w:i w:val="0"/>
                <w:color w:val="172B3A"/>
                <w:sz w:val="18"/>
              </w:rPr>
              <w:t>Latest QR visibility/IAM refinements are local and await publication.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i w:val="0"/>
                <w:color w:val="172B3A"/>
                <w:sz w:val="18"/>
              </w:rPr>
              <w:t>Android</w:t>
            </w:r>
          </w:p>
        </w:tc>
        <w:tc>
          <w:tcPr>
            <w:tcW w:type="dxa" w:w="3860"/>
            <w:tcMar>
              <w:top w:w="80" w:type="dxa"/>
              <w:start w:w="120" w:type="dxa"/>
              <w:bottom w:w="80" w:type="dxa"/>
              <w:end w:w="120" w:type="dxa"/>
            </w:tcMar>
            <w:vAlign w:val="center"/>
          </w:tcPr>
          <w:p>
            <w:pPr>
              <w:spacing w:after="0" w:line="252" w:lineRule="auto"/>
            </w:pPr>
            <w:r>
              <w:rPr>
                <w:rFonts w:ascii="Calibri" w:hAnsi="Calibri"/>
                <w:b/>
                <w:i w:val="0"/>
                <w:color w:val="172B3A"/>
                <w:sz w:val="18"/>
              </w:rPr>
              <w:t>Trip execution, proof capture, OTP, category-specific outcomes, collection/booking forms and GM approvals.</w:t>
            </w:r>
          </w:p>
        </w:tc>
        <w:tc>
          <w:tcPr>
            <w:tcW w:type="dxa" w:w="3700"/>
            <w:tcMar>
              <w:top w:w="80" w:type="dxa"/>
              <w:start w:w="120" w:type="dxa"/>
              <w:bottom w:w="80" w:type="dxa"/>
              <w:end w:w="120" w:type="dxa"/>
            </w:tcMar>
            <w:vAlign w:val="center"/>
          </w:tcPr>
          <w:p>
            <w:pPr>
              <w:spacing w:after="0" w:line="252" w:lineRule="auto"/>
            </w:pPr>
            <w:r>
              <w:rPr>
                <w:rFonts w:ascii="Calibri" w:hAnsi="Calibri"/>
                <w:b w:val="0"/>
                <w:i w:val="0"/>
                <w:color w:val="172B3A"/>
                <w:sz w:val="18"/>
              </w:rPr>
              <w:t>Staged branch pushed; debug build/tests passed.</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i w:val="0"/>
                <w:color w:val="172B3A"/>
                <w:sz w:val="18"/>
              </w:rPr>
              <w:t>iOS</w:t>
            </w:r>
          </w:p>
        </w:tc>
        <w:tc>
          <w:tcPr>
            <w:tcW w:type="dxa" w:w="3860"/>
            <w:tcMar>
              <w:top w:w="80" w:type="dxa"/>
              <w:start w:w="120" w:type="dxa"/>
              <w:bottom w:w="80" w:type="dxa"/>
              <w:end w:w="120" w:type="dxa"/>
            </w:tcMar>
            <w:vAlign w:val="center"/>
          </w:tcPr>
          <w:p>
            <w:pPr>
              <w:spacing w:after="0" w:line="252" w:lineRule="auto"/>
            </w:pPr>
            <w:r>
              <w:rPr>
                <w:rFonts w:ascii="Calibri" w:hAnsi="Calibri"/>
                <w:b/>
                <w:i w:val="0"/>
                <w:color w:val="172B3A"/>
                <w:sz w:val="18"/>
              </w:rPr>
              <w:t>Native parity for CP/SV execution, revisit dialogs, outcomes, collection and approval queue.</w:t>
            </w:r>
          </w:p>
        </w:tc>
        <w:tc>
          <w:tcPr>
            <w:tcW w:type="dxa" w:w="3700"/>
            <w:tcMar>
              <w:top w:w="80" w:type="dxa"/>
              <w:start w:w="120" w:type="dxa"/>
              <w:bottom w:w="80" w:type="dxa"/>
              <w:end w:w="120" w:type="dxa"/>
            </w:tcMar>
            <w:vAlign w:val="center"/>
          </w:tcPr>
          <w:p>
            <w:pPr>
              <w:spacing w:after="0" w:line="252" w:lineRule="auto"/>
            </w:pPr>
            <w:r>
              <w:rPr>
                <w:rFonts w:ascii="Calibri" w:hAnsi="Calibri"/>
                <w:b w:val="0"/>
                <w:i w:val="0"/>
                <w:color w:val="172B3A"/>
                <w:sz w:val="18"/>
              </w:rPr>
              <w:t>Branch pushed; native Xcode build/UAT pending.</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i w:val="0"/>
                <w:color w:val="172B3A"/>
                <w:sz w:val="18"/>
              </w:rPr>
              <w:t>Shared backend</w:t>
            </w:r>
          </w:p>
        </w:tc>
        <w:tc>
          <w:tcPr>
            <w:tcW w:type="dxa" w:w="3860"/>
            <w:tcMar>
              <w:top w:w="80" w:type="dxa"/>
              <w:start w:w="120" w:type="dxa"/>
              <w:bottom w:w="80" w:type="dxa"/>
              <w:end w:w="120" w:type="dxa"/>
            </w:tcMar>
            <w:vAlign w:val="center"/>
          </w:tcPr>
          <w:p>
            <w:pPr>
              <w:spacing w:after="0" w:line="252" w:lineRule="auto"/>
            </w:pPr>
            <w:r>
              <w:rPr>
                <w:rFonts w:ascii="Calibri" w:hAnsi="Calibri"/>
                <w:b/>
                <w:i w:val="0"/>
                <w:color w:val="172B3A"/>
                <w:sz w:val="18"/>
              </w:rPr>
              <w:t>Validation, status transitions, approval ownership, follow-up creation, WhatsApp, audit and reporting dates.</w:t>
            </w:r>
          </w:p>
        </w:tc>
        <w:tc>
          <w:tcPr>
            <w:tcW w:type="dxa" w:w="3700"/>
            <w:tcMar>
              <w:top w:w="80" w:type="dxa"/>
              <w:start w:w="120" w:type="dxa"/>
              <w:bottom w:w="80" w:type="dxa"/>
              <w:end w:w="120" w:type="dxa"/>
            </w:tcMar>
            <w:vAlign w:val="center"/>
          </w:tcPr>
          <w:p>
            <w:pPr>
              <w:spacing w:after="0" w:line="252" w:lineRule="auto"/>
            </w:pPr>
            <w:r>
              <w:rPr>
                <w:rFonts w:ascii="Calibri" w:hAnsi="Calibri"/>
                <w:b w:val="0"/>
                <w:i w:val="0"/>
                <w:color w:val="172B3A"/>
                <w:sz w:val="18"/>
              </w:rPr>
              <w:t>Core staged branch pushed; latest QR/IAM changes local.</w:t>
            </w:r>
          </w:p>
        </w:tc>
      </w:tr>
    </w:tbl>
    <w:p>
      <w:pPr>
        <w:pStyle w:val="Heading1"/>
        <w:keepNext/>
      </w:pPr>
      <w:r>
        <w:t>4. VP Request - Detailed Status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800"/>
        <w:gridCol w:w="1400"/>
        <w:gridCol w:w="5160"/>
      </w:tblGrid>
      <w:tr>
        <w:trPr>
          <w:cantSplit/>
          <w:tblHeader w:val="true"/>
          <w:cantSplit/>
        </w:trPr>
        <w:tc>
          <w:tcPr>
            <w:tcW w:type="dxa" w:w="2800"/>
            <w:tcMar>
              <w:top w:w="80" w:type="dxa"/>
              <w:start w:w="120" w:type="dxa"/>
              <w:bottom w:w="80" w:type="dxa"/>
              <w:end w:w="120" w:type="dxa"/>
            </w:tcMar>
            <w:vAlign w:val="center"/>
            <w:shd w:fill="E8EEF5"/>
          </w:tcPr>
          <w:p>
            <w:pPr>
              <w:spacing w:after="0"/>
            </w:pPr>
            <w:r>
              <w:rPr>
                <w:rFonts w:ascii="Calibri" w:hAnsi="Calibri"/>
                <w:b/>
                <w:i w:val="0"/>
                <w:color w:val="1F4D78"/>
                <w:sz w:val="19"/>
              </w:rPr>
              <w:t>Requested change</w:t>
            </w:r>
          </w:p>
        </w:tc>
        <w:tc>
          <w:tcPr>
            <w:tcW w:type="dxa" w:w="1400"/>
            <w:tcMar>
              <w:top w:w="80" w:type="dxa"/>
              <w:start w:w="120" w:type="dxa"/>
              <w:bottom w:w="80" w:type="dxa"/>
              <w:end w:w="120" w:type="dxa"/>
            </w:tcMar>
            <w:vAlign w:val="center"/>
            <w:shd w:fill="E8EEF5"/>
          </w:tcPr>
          <w:p>
            <w:pPr>
              <w:spacing w:after="0"/>
            </w:pPr>
            <w:r>
              <w:rPr>
                <w:rFonts w:ascii="Calibri" w:hAnsi="Calibri"/>
                <w:b/>
                <w:i w:val="0"/>
                <w:color w:val="1F4D78"/>
                <w:sz w:val="19"/>
              </w:rPr>
              <w:t>Status</w:t>
            </w:r>
          </w:p>
        </w:tc>
        <w:tc>
          <w:tcPr>
            <w:tcW w:type="dxa" w:w="5160"/>
            <w:tcMar>
              <w:top w:w="80" w:type="dxa"/>
              <w:start w:w="120" w:type="dxa"/>
              <w:bottom w:w="80" w:type="dxa"/>
              <w:end w:w="120" w:type="dxa"/>
            </w:tcMar>
            <w:vAlign w:val="center"/>
            <w:shd w:fill="E8EEF5"/>
          </w:tcPr>
          <w:p>
            <w:pPr>
              <w:spacing w:after="0"/>
            </w:pPr>
            <w:r>
              <w:rPr>
                <w:rFonts w:ascii="Calibri" w:hAnsi="Calibri"/>
                <w:b/>
                <w:i w:val="0"/>
                <w:color w:val="1F4D78"/>
                <w:sz w:val="19"/>
              </w:rPr>
              <w:t>Implementation assessment</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1. Out-of-geofence completion</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Exact arrival location/distance is stored. Staff warning and reason are captured. Completion is held for approval. Distance is formatted in km/metres.</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2. GM approve/reject</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Approval view includes outcome, place, distance, photo, reason and travelled route. Reject reopens the same visit/staff and preserves the GM remark. Missing GM falls back to an active Super Admin.</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3. Not-met auto-reschedule</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Closed attempt remains for audit. A new same-type CP is queued for 48 hours later, same staff/client, with reschedule count and date notice.</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3-strike warning</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Three consecutive not-met/not-collected attempts show the client-unavailable warning. Productive completion resets the streak.</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4. Collection not collected</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Requires follow-up date/time when client was met; creates the next Collection CP within five days and records zero collection.</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4. Follow-up on any CP</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Postpone/Follow-up creates a new CP of the same effective category on the chosen date. Joint CP category and participants are preserved.</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4. Follow-up on SV</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Follow-up closes the SV and creates an SV-cum-CP revisit for the selected date; no telecaller follow-up call is created.</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5. New Client CP from Aster</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Aster assignment auto-creates one idempotent New Client CP with Booking, SV Fixing, Follow-up, Not Interested and Referral outcomes.</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6. Retire Follow-up CP type</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Removed from new creation options. Legacy enum/data support is retained so old records remain readable.</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7. SV-cum-CP cancel/postpone</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Native outcome flows expose cancel/postpone alongside confirmation. Backend closes/recreates linked work correctly.</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8. Booking unified rule</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SV booking captures date/time and creates Booking CP. Booking CP postpone creates another Booking CP within seven days; SV option remains available.</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9. Collection partial balance</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Mobile fetches payable/paid context, detects remaining balance, asks for a follow-up slot and creates another Collection CP.</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10. Other CP category</w:t>
            </w:r>
          </w:p>
        </w:tc>
        <w:tc>
          <w:tcPr>
            <w:tcW w:type="dxa" w:w="1400"/>
            <w:shd w:fill="EAF4EA"/>
            <w:tcMar>
              <w:top w:w="80" w:type="dxa"/>
              <w:start w:w="120" w:type="dxa"/>
              <w:bottom w:w="80" w:type="dxa"/>
              <w:end w:w="120" w:type="dxa"/>
            </w:tcMar>
            <w:vAlign w:val="center"/>
          </w:tcPr>
          <w:p>
            <w:pPr>
              <w:spacing w:after="0" w:line="252" w:lineRule="auto"/>
            </w:pPr>
            <w:r>
              <w:rPr>
                <w:rFonts w:ascii="Calibri" w:hAnsi="Calibri"/>
                <w:b/>
                <w:i w:val="0"/>
                <w:color w:val="23663B"/>
                <w:sz w:val="17"/>
              </w:rPr>
              <w:t>COMPLETE</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Available for miscellaneous client work with appropriate outcome/remarks support.</w:t>
            </w:r>
          </w:p>
        </w:tc>
      </w:tr>
      <w:tr>
        <w:trPr>
          <w:cantSplit/>
        </w:trPr>
        <w:tc>
          <w:tcPr>
            <w:tcW w:type="dxa" w:w="2800"/>
            <w:tcMar>
              <w:top w:w="80" w:type="dxa"/>
              <w:start w:w="120" w:type="dxa"/>
              <w:bottom w:w="80" w:type="dxa"/>
              <w:end w:w="120" w:type="dxa"/>
            </w:tcMar>
            <w:vAlign w:val="center"/>
          </w:tcPr>
          <w:p>
            <w:pPr>
              <w:spacing w:after="0" w:line="252" w:lineRule="auto"/>
            </w:pPr>
            <w:r>
              <w:rPr>
                <w:rFonts w:ascii="Calibri" w:hAnsi="Calibri"/>
                <w:b/>
                <w:i w:val="0"/>
                <w:color w:val="172B3A"/>
                <w:sz w:val="17"/>
              </w:rPr>
              <w:t>11. Follow-up wording</w:t>
            </w:r>
          </w:p>
        </w:tc>
        <w:tc>
          <w:tcPr>
            <w:tcW w:type="dxa" w:w="1400"/>
            <w:shd w:fill="E8EEF5"/>
            <w:tcMar>
              <w:top w:w="80" w:type="dxa"/>
              <w:start w:w="120" w:type="dxa"/>
              <w:bottom w:w="80" w:type="dxa"/>
              <w:end w:w="120" w:type="dxa"/>
            </w:tcMar>
            <w:vAlign w:val="center"/>
          </w:tcPr>
          <w:p>
            <w:pPr>
              <w:spacing w:after="0" w:line="252" w:lineRule="auto"/>
            </w:pPr>
            <w:r>
              <w:rPr>
                <w:rFonts w:ascii="Calibri" w:hAnsi="Calibri"/>
                <w:b/>
                <w:i w:val="0"/>
                <w:color w:val="1F4D78"/>
                <w:sz w:val="17"/>
              </w:rPr>
              <w:t>DECISION</w:t>
            </w:r>
          </w:p>
        </w:tc>
        <w:tc>
          <w:tcPr>
            <w:tcW w:type="dxa" w:w="5160"/>
            <w:tcMar>
              <w:top w:w="80" w:type="dxa"/>
              <w:start w:w="120" w:type="dxa"/>
              <w:bottom w:w="80" w:type="dxa"/>
              <w:end w:w="120" w:type="dxa"/>
            </w:tcMar>
            <w:vAlign w:val="center"/>
          </w:tcPr>
          <w:p>
            <w:pPr>
              <w:spacing w:after="0" w:line="252" w:lineRule="auto"/>
            </w:pPr>
            <w:r>
              <w:rPr>
                <w:rFonts w:ascii="Calibri" w:hAnsi="Calibri"/>
                <w:b w:val="0"/>
                <w:i w:val="0"/>
                <w:color w:val="172B3A"/>
                <w:sz w:val="17"/>
              </w:rPr>
              <w:t>Recommended: keep Follow-up as an outcome that spawns the next CP; remove only the standalone Follow-up CP type/category.</w:t>
            </w:r>
          </w:p>
        </w:tc>
      </w:tr>
    </w:tbl>
    <w:p>
      <w:pPr>
        <w:pStyle w:val="Heading2"/>
        <w:keepNext/>
      </w:pPr>
      <w:r>
        <w:t>Important Interpretation</w:t>
      </w:r>
    </w:p>
    <w:p>
      <w:pPr>
        <w:spacing w:after="120" w:line="264" w:lineRule="auto"/>
      </w:pPr>
      <w:r>
        <w:rPr>
          <w:rFonts w:ascii="Calibri" w:hAnsi="Calibri"/>
          <w:b w:val="0"/>
          <w:i w:val="0"/>
          <w:color w:val="172B3A"/>
          <w:sz w:val="22"/>
        </w:rPr>
        <w:t>For a Site Visit, “same type” is implemented as an SV-cum-CP revisit because an SV is not itself a CP category. For all CP records, the recreated visit retains the effective CP category; Joint CP also retains its selected category and participant legs.</w:t>
      </w:r>
    </w:p>
    <w:p>
      <w:pPr>
        <w:pStyle w:val="Heading1"/>
        <w:keepNext/>
      </w:pPr>
      <w:r>
        <w:t>5. Latest Ongoing Changes</w:t>
      </w:r>
    </w:p>
    <w:p>
      <w:pPr>
        <w:spacing w:after="120" w:line="264" w:lineRule="auto"/>
      </w:pPr>
      <w:r>
        <w:rPr>
          <w:rFonts w:ascii="Calibri" w:hAnsi="Calibri"/>
          <w:b w:val="0"/>
          <w:i w:val="0"/>
          <w:color w:val="172B3A"/>
          <w:sz w:val="22"/>
        </w:rPr>
        <w:t>The following refinements were requested after the pushed release commits. They are implemented and validated locally, but remain ongoing until committed, pushed and deployed.</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500"/>
        <w:gridCol w:w="1500"/>
        <w:gridCol w:w="5360"/>
      </w:tblGrid>
      <w:tr>
        <w:trPr>
          <w:cantSplit/>
          <w:tblHeader w:val="true"/>
          <w:cantSplit/>
        </w:trPr>
        <w:tc>
          <w:tcPr>
            <w:tcW w:type="dxa" w:w="2500"/>
            <w:tcMar>
              <w:top w:w="80" w:type="dxa"/>
              <w:start w:w="120" w:type="dxa"/>
              <w:bottom w:w="80" w:type="dxa"/>
              <w:end w:w="120" w:type="dxa"/>
            </w:tcMar>
            <w:vAlign w:val="center"/>
            <w:shd w:fill="E8EEF5"/>
          </w:tcPr>
          <w:p>
            <w:pPr>
              <w:spacing w:after="0"/>
            </w:pPr>
            <w:r>
              <w:rPr>
                <w:rFonts w:ascii="Calibri" w:hAnsi="Calibri"/>
                <w:b/>
                <w:i w:val="0"/>
                <w:color w:val="1F4D78"/>
                <w:sz w:val="19"/>
              </w:rPr>
              <w:t>Change</w:t>
            </w:r>
          </w:p>
        </w:tc>
        <w:tc>
          <w:tcPr>
            <w:tcW w:type="dxa" w:w="1500"/>
            <w:tcMar>
              <w:top w:w="80" w:type="dxa"/>
              <w:start w:w="120" w:type="dxa"/>
              <w:bottom w:w="80" w:type="dxa"/>
              <w:end w:w="120" w:type="dxa"/>
            </w:tcMar>
            <w:vAlign w:val="center"/>
            <w:shd w:fill="E8EEF5"/>
          </w:tcPr>
          <w:p>
            <w:pPr>
              <w:spacing w:after="0"/>
            </w:pPr>
            <w:r>
              <w:rPr>
                <w:rFonts w:ascii="Calibri" w:hAnsi="Calibri"/>
                <w:b/>
                <w:i w:val="0"/>
                <w:color w:val="1F4D78"/>
                <w:sz w:val="19"/>
              </w:rPr>
              <w:t>Status</w:t>
            </w:r>
          </w:p>
        </w:tc>
        <w:tc>
          <w:tcPr>
            <w:tcW w:type="dxa" w:w="5360"/>
            <w:tcMar>
              <w:top w:w="80" w:type="dxa"/>
              <w:start w:w="120" w:type="dxa"/>
              <w:bottom w:w="80" w:type="dxa"/>
              <w:end w:w="120" w:type="dxa"/>
            </w:tcMar>
            <w:vAlign w:val="center"/>
            <w:shd w:fill="E8EEF5"/>
          </w:tcPr>
          <w:p>
            <w:pPr>
              <w:spacing w:after="0"/>
            </w:pPr>
            <w:r>
              <w:rPr>
                <w:rFonts w:ascii="Calibri" w:hAnsi="Calibri"/>
                <w:b/>
                <w:i w:val="0"/>
                <w:color w:val="1F4D78"/>
                <w:sz w:val="19"/>
              </w:rPr>
              <w:t>Current state</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i w:val="0"/>
                <w:color w:val="172B3A"/>
                <w:sz w:val="18"/>
              </w:rPr>
              <w:t>SV QR release timing</w:t>
            </w:r>
          </w:p>
        </w:tc>
        <w:tc>
          <w:tcPr>
            <w:tcW w:type="dxa" w:w="1500"/>
            <w:shd w:fill="FFF4D6"/>
            <w:tcMar>
              <w:top w:w="80" w:type="dxa"/>
              <w:start w:w="120" w:type="dxa"/>
              <w:bottom w:w="80" w:type="dxa"/>
              <w:end w:w="120" w:type="dxa"/>
            </w:tcMar>
            <w:vAlign w:val="center"/>
          </w:tcPr>
          <w:p>
            <w:pPr>
              <w:spacing w:after="0" w:line="252" w:lineRule="auto"/>
            </w:pPr>
            <w:r>
              <w:rPr>
                <w:rFonts w:ascii="Calibri" w:hAnsi="Calibri"/>
                <w:b/>
                <w:i w:val="0"/>
                <w:color w:val="7A5A00"/>
                <w:sz w:val="18"/>
              </w:rPr>
              <w:t>ONGOING</w:t>
            </w:r>
          </w:p>
        </w:tc>
        <w:tc>
          <w:tcPr>
            <w:tcW w:type="dxa" w:w="5360"/>
            <w:tcMar>
              <w:top w:w="80" w:type="dxa"/>
              <w:start w:w="120" w:type="dxa"/>
              <w:bottom w:w="80" w:type="dxa"/>
              <w:end w:w="120" w:type="dxa"/>
            </w:tcMar>
            <w:vAlign w:val="center"/>
          </w:tcPr>
          <w:p>
            <w:pPr>
              <w:spacing w:after="0" w:line="252" w:lineRule="auto"/>
            </w:pPr>
            <w:r>
              <w:rPr>
                <w:rFonts w:ascii="Calibri" w:hAnsi="Calibri"/>
                <w:b w:val="0"/>
                <w:i w:val="0"/>
                <w:color w:val="172B3A"/>
                <w:sz w:val="18"/>
              </w:rPr>
              <w:t>Confirmed SV shows and sends the QR immediately; fleet assignment is no longer required. Pending confirmations remain blocked.</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i w:val="0"/>
                <w:color w:val="172B3A"/>
                <w:sz w:val="18"/>
              </w:rPr>
              <w:t>Remove CP OTP from SV</w:t>
            </w:r>
          </w:p>
        </w:tc>
        <w:tc>
          <w:tcPr>
            <w:tcW w:type="dxa" w:w="1500"/>
            <w:shd w:fill="FFF4D6"/>
            <w:tcMar>
              <w:top w:w="80" w:type="dxa"/>
              <w:start w:w="120" w:type="dxa"/>
              <w:bottom w:w="80" w:type="dxa"/>
              <w:end w:w="120" w:type="dxa"/>
            </w:tcMar>
            <w:vAlign w:val="center"/>
          </w:tcPr>
          <w:p>
            <w:pPr>
              <w:spacing w:after="0" w:line="252" w:lineRule="auto"/>
            </w:pPr>
            <w:r>
              <w:rPr>
                <w:rFonts w:ascii="Calibri" w:hAnsi="Calibri"/>
                <w:b/>
                <w:i w:val="0"/>
                <w:color w:val="7A5A00"/>
                <w:sz w:val="18"/>
              </w:rPr>
              <w:t>ONGOING</w:t>
            </w:r>
          </w:p>
        </w:tc>
        <w:tc>
          <w:tcPr>
            <w:tcW w:type="dxa" w:w="5360"/>
            <w:tcMar>
              <w:top w:w="80" w:type="dxa"/>
              <w:start w:w="120" w:type="dxa"/>
              <w:bottom w:w="80" w:type="dxa"/>
              <w:end w:w="120" w:type="dxa"/>
            </w:tcMar>
            <w:vAlign w:val="center"/>
          </w:tcPr>
          <w:p>
            <w:pPr>
              <w:spacing w:after="0" w:line="252" w:lineRule="auto"/>
            </w:pPr>
            <w:r>
              <w:rPr>
                <w:rFonts w:ascii="Calibri" w:hAnsi="Calibri"/>
                <w:b w:val="0"/>
                <w:i w:val="0"/>
                <w:color w:val="172B3A"/>
                <w:sz w:val="18"/>
              </w:rPr>
              <w:t>CP OTP assist removed from Site Visit, SV-cum-CP and Joint CP with SV-cum-CP category; backend direct access is also rejected.</w:t>
            </w:r>
          </w:p>
        </w:tc>
      </w:tr>
      <w:tr>
        <w:trPr>
          <w:cantSplit/>
        </w:trPr>
        <w:tc>
          <w:tcPr>
            <w:tcW w:type="dxa" w:w="2500"/>
            <w:tcMar>
              <w:top w:w="80" w:type="dxa"/>
              <w:start w:w="120" w:type="dxa"/>
              <w:bottom w:w="80" w:type="dxa"/>
              <w:end w:w="120" w:type="dxa"/>
            </w:tcMar>
            <w:vAlign w:val="center"/>
          </w:tcPr>
          <w:p>
            <w:pPr>
              <w:spacing w:after="0" w:line="252" w:lineRule="auto"/>
            </w:pPr>
            <w:r>
              <w:rPr>
                <w:rFonts w:ascii="Calibri" w:hAnsi="Calibri"/>
                <w:b/>
                <w:i w:val="0"/>
                <w:color w:val="172B3A"/>
                <w:sz w:val="18"/>
              </w:rPr>
              <w:t>SV QR-view IAM</w:t>
            </w:r>
          </w:p>
        </w:tc>
        <w:tc>
          <w:tcPr>
            <w:tcW w:type="dxa" w:w="1500"/>
            <w:shd w:fill="FFF4D6"/>
            <w:tcMar>
              <w:top w:w="80" w:type="dxa"/>
              <w:start w:w="120" w:type="dxa"/>
              <w:bottom w:w="80" w:type="dxa"/>
              <w:end w:w="120" w:type="dxa"/>
            </w:tcMar>
            <w:vAlign w:val="center"/>
          </w:tcPr>
          <w:p>
            <w:pPr>
              <w:spacing w:after="0" w:line="252" w:lineRule="auto"/>
            </w:pPr>
            <w:r>
              <w:rPr>
                <w:rFonts w:ascii="Calibri" w:hAnsi="Calibri"/>
                <w:b/>
                <w:i w:val="0"/>
                <w:color w:val="7A5A00"/>
                <w:sz w:val="18"/>
              </w:rPr>
              <w:t>ONGOING</w:t>
            </w:r>
          </w:p>
        </w:tc>
        <w:tc>
          <w:tcPr>
            <w:tcW w:type="dxa" w:w="5360"/>
            <w:tcMar>
              <w:top w:w="80" w:type="dxa"/>
              <w:start w:w="120" w:type="dxa"/>
              <w:bottom w:w="80" w:type="dxa"/>
              <w:end w:w="120" w:type="dxa"/>
            </w:tcMar>
            <w:vAlign w:val="center"/>
          </w:tcPr>
          <w:p>
            <w:pPr>
              <w:spacing w:after="0" w:line="252" w:lineRule="auto"/>
            </w:pPr>
            <w:r>
              <w:rPr>
                <w:rFonts w:ascii="Calibri" w:hAnsi="Calibri"/>
                <w:b w:val="0"/>
                <w:i w:val="0"/>
                <w:color w:val="172B3A"/>
                <w:sz w:val="18"/>
              </w:rPr>
              <w:t>New viewClientQr permission controls web visibility. Super Admin gets it by default; other staff require IAM assignment. scanConsulting remains separate.</w:t>
            </w:r>
          </w:p>
        </w:tc>
      </w:tr>
    </w:tbl>
    <w:p>
      <w:pPr>
        <w:pStyle w:val="Heading2"/>
        <w:keepNext/>
      </w:pPr>
      <w:r>
        <w:t>Validation Completed for Ongoing Changes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Focused IAM taxonomy, IAM resolution, CP OTP and SV QR suites: 33 of 33 tests passed.</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Full TypeScript compilation completed successfully.</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Repository diff checks passed; only line-ending warnings were reported.</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No production WhatsApp message, schema migration or data mutation was executed.</w:t>
      </w:r>
    </w:p>
    <w:p>
      <w:pPr>
        <w:pStyle w:val="Heading2"/>
        <w:keepNext/>
      </w:pPr>
      <w:r>
        <w:t>Publication Status</w:t>
      </w:r>
    </w:p>
    <w:p>
      <w:pPr>
        <w:spacing w:before="80" w:after="200" w:line="264" w:lineRule="auto"/>
        <w:ind w:left="230" w:right="115"/>
        <w:shd w:fill="FFF4D6"/>
        <w:pBdr>
          <w:left w:val="single" w:sz="18" w:space="6" w:color="7A5A00"/>
        </w:pBdr>
      </w:pPr>
      <w:r>
        <w:rPr>
          <w:rFonts w:ascii="Calibri" w:hAnsi="Calibri"/>
          <w:b/>
          <w:i w:val="0"/>
          <w:color w:val="7A5A00"/>
          <w:sz w:val="22"/>
        </w:rPr>
        <w:t xml:space="preserve">Not yet published: </w:t>
      </w:r>
      <w:r>
        <w:rPr>
          <w:rFonts w:ascii="Calibri" w:hAnsi="Calibri"/>
          <w:b w:val="0"/>
          <w:i w:val="0"/>
          <w:color w:val="172B3A"/>
          <w:sz w:val="22"/>
        </w:rPr>
        <w:t>These three refinements are present only in the local web/backend working tree. They must be committed, pushed to max and deployed before users see them.</w:t>
      </w:r>
    </w:p>
    <w:p>
      <w:r>
        <w:br w:type="page"/>
      </w:r>
    </w:p>
    <w:p>
      <w:pPr>
        <w:pStyle w:val="Heading1"/>
        <w:keepNext/>
      </w:pPr>
      <w:r>
        <w:t>6. Pending Work Before Production</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Commit and push the nine current web/backend files containing the QR timing, SV OTP removal and QR IAM changes.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Deploy Convex/backend functions first, then deploy the web client so server validation and UI behavior change together.</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Build and distribute the approved Android artifact from the pushed merge branch.</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Run a native Xcode build, signing check and TestFlight/device smoke test for the iOS darx branch.</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Perform role-based UAT using Super Admin, GM, AVP, field staff and ordinary web viewer accounts.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Verify production IAM: grant viewClientQr only to approved non-admin roles; confirm scanConsulting remains narrower where required.</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Verify production cron/scheduler execution for the 48-hour not-met sweep and idempotency on retries.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Verify Aster-created leads have a resolvable client address and assigned field staff; otherwise New Client CP creation intentionally skips rather than breaking lead assignment.</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Decide whether any historical own-vehicle/confirmed SV whose WhatsApp QR send was previously skipped should receive a one-time controlled resend. Current code does not auto-resend historical messages.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Run production-like reporting checks to confirm late CP completions count on completedAt day and pending approvals are excluded until approved.</w:t>
      </w:r>
    </w:p>
    <w:p>
      <w:pPr>
        <w:pStyle w:val="Heading2"/>
        <w:keepNext/>
      </w:pPr>
      <w:r>
        <w:t>Known Constraints and Risks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000"/>
        <w:gridCol w:w="6360"/>
      </w:tblGrid>
      <w:tr>
        <w:trPr>
          <w:cantSplit/>
          <w:tblHeader w:val="true"/>
          <w:cantSplit/>
        </w:trPr>
        <w:tc>
          <w:tcPr>
            <w:tcW w:type="dxa" w:w="3000"/>
            <w:tcMar>
              <w:top w:w="80" w:type="dxa"/>
              <w:start w:w="120" w:type="dxa"/>
              <w:bottom w:w="80" w:type="dxa"/>
              <w:end w:w="120" w:type="dxa"/>
            </w:tcMar>
            <w:vAlign w:val="center"/>
            <w:shd w:fill="E8EEF5"/>
          </w:tcPr>
          <w:p>
            <w:pPr>
              <w:spacing w:after="0"/>
            </w:pPr>
            <w:r>
              <w:rPr>
                <w:rFonts w:ascii="Calibri" w:hAnsi="Calibri"/>
                <w:b/>
                <w:i w:val="0"/>
                <w:color w:val="1F4D78"/>
                <w:sz w:val="19"/>
              </w:rPr>
              <w:t>Risk</w:t>
            </w:r>
          </w:p>
        </w:tc>
        <w:tc>
          <w:tcPr>
            <w:tcW w:type="dxa" w:w="6360"/>
            <w:tcMar>
              <w:top w:w="80" w:type="dxa"/>
              <w:start w:w="120" w:type="dxa"/>
              <w:bottom w:w="80" w:type="dxa"/>
              <w:end w:w="120" w:type="dxa"/>
            </w:tcMar>
            <w:vAlign w:val="center"/>
            <w:shd w:fill="E8EEF5"/>
          </w:tcPr>
          <w:p>
            <w:pPr>
              <w:spacing w:after="0"/>
            </w:pPr>
            <w:r>
              <w:rPr>
                <w:rFonts w:ascii="Calibri" w:hAnsi="Calibri"/>
                <w:b/>
                <w:i w:val="0"/>
                <w:color w:val="1F4D78"/>
                <w:sz w:val="19"/>
              </w:rPr>
              <w:t>Control / action</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i w:val="0"/>
                <w:color w:val="172B3A"/>
                <w:sz w:val="18"/>
              </w:rPr>
              <w:t>iOS not compiled on Windows</w:t>
            </w:r>
          </w:p>
        </w:tc>
        <w:tc>
          <w:tcPr>
            <w:tcW w:type="dxa" w:w="6360"/>
            <w:tcMar>
              <w:top w:w="80" w:type="dxa"/>
              <w:start w:w="120" w:type="dxa"/>
              <w:bottom w:w="80" w:type="dxa"/>
              <w:end w:w="120" w:type="dxa"/>
            </w:tcMar>
            <w:vAlign w:val="center"/>
          </w:tcPr>
          <w:p>
            <w:pPr>
              <w:spacing w:after="0" w:line="252" w:lineRule="auto"/>
            </w:pPr>
            <w:r>
              <w:rPr>
                <w:rFonts w:ascii="Calibri" w:hAnsi="Calibri"/>
                <w:b/>
                <w:i w:val="0"/>
                <w:color w:val="172B3A"/>
                <w:sz w:val="18"/>
              </w:rPr>
              <w:t>Mandatory Xcode build and device/TestFlight validation before release.</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i w:val="0"/>
                <w:color w:val="172B3A"/>
                <w:sz w:val="18"/>
              </w:rPr>
              <w:t>Aster lead lacks address</w:t>
            </w:r>
          </w:p>
        </w:tc>
        <w:tc>
          <w:tcPr>
            <w:tcW w:type="dxa" w:w="6360"/>
            <w:tcMar>
              <w:top w:w="80" w:type="dxa"/>
              <w:start w:w="120" w:type="dxa"/>
              <w:bottom w:w="80" w:type="dxa"/>
              <w:end w:w="120" w:type="dxa"/>
            </w:tcMar>
            <w:vAlign w:val="center"/>
          </w:tcPr>
          <w:p>
            <w:pPr>
              <w:spacing w:after="0" w:line="252" w:lineRule="auto"/>
            </w:pPr>
            <w:r>
              <w:rPr>
                <w:rFonts w:ascii="Calibri" w:hAnsi="Calibri"/>
                <w:b/>
                <w:i w:val="0"/>
                <w:color w:val="172B3A"/>
                <w:sz w:val="18"/>
              </w:rPr>
              <w:t>Auto-create is best-effort and idempotent; fix lead location/assignee and re-trigger through an approved repair path.</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i w:val="0"/>
                <w:color w:val="172B3A"/>
                <w:sz w:val="18"/>
              </w:rPr>
              <w:t>Follow-up spawn blocked by duplicate/busy staff</w:t>
            </w:r>
          </w:p>
        </w:tc>
        <w:tc>
          <w:tcPr>
            <w:tcW w:type="dxa" w:w="6360"/>
            <w:tcMar>
              <w:top w:w="80" w:type="dxa"/>
              <w:start w:w="120" w:type="dxa"/>
              <w:bottom w:w="80" w:type="dxa"/>
              <w:end w:w="120" w:type="dxa"/>
            </w:tcMar>
            <w:vAlign w:val="center"/>
          </w:tcPr>
          <w:p>
            <w:pPr>
              <w:spacing w:after="0" w:line="252" w:lineRule="auto"/>
            </w:pPr>
            <w:r>
              <w:rPr>
                <w:rFonts w:ascii="Calibri" w:hAnsi="Calibri"/>
                <w:b/>
                <w:i w:val="0"/>
                <w:color w:val="172B3A"/>
                <w:sz w:val="18"/>
              </w:rPr>
              <w:t>Original completion remains valid; revisit result reports created, queued or failed so the UI does not falsely claim success.</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i w:val="0"/>
                <w:color w:val="172B3A"/>
                <w:sz w:val="18"/>
              </w:rPr>
              <w:t>Historical QR delivery gaps</w:t>
            </w:r>
          </w:p>
        </w:tc>
        <w:tc>
          <w:tcPr>
            <w:tcW w:type="dxa" w:w="6360"/>
            <w:tcMar>
              <w:top w:w="80" w:type="dxa"/>
              <w:start w:w="120" w:type="dxa"/>
              <w:bottom w:w="80" w:type="dxa"/>
              <w:end w:w="120" w:type="dxa"/>
            </w:tcMar>
            <w:vAlign w:val="center"/>
          </w:tcPr>
          <w:p>
            <w:pPr>
              <w:spacing w:after="0" w:line="252" w:lineRule="auto"/>
            </w:pPr>
            <w:r>
              <w:rPr>
                <w:rFonts w:ascii="Calibri" w:hAnsi="Calibri"/>
                <w:b/>
                <w:i w:val="0"/>
                <w:color w:val="172B3A"/>
                <w:sz w:val="18"/>
              </w:rPr>
              <w:t>Use a targeted audited resend only after business approval; avoid bulk duplicate WhatsApp sends.</w:t>
            </w:r>
          </w:p>
        </w:tc>
      </w:tr>
      <w:tr>
        <w:trPr>
          <w:cantSplit/>
        </w:trPr>
        <w:tc>
          <w:tcPr>
            <w:tcW w:type="dxa" w:w="3000"/>
            <w:tcMar>
              <w:top w:w="80" w:type="dxa"/>
              <w:start w:w="120" w:type="dxa"/>
              <w:bottom w:w="80" w:type="dxa"/>
              <w:end w:w="120" w:type="dxa"/>
            </w:tcMar>
            <w:vAlign w:val="center"/>
          </w:tcPr>
          <w:p>
            <w:pPr>
              <w:spacing w:after="0" w:line="252" w:lineRule="auto"/>
            </w:pPr>
            <w:r>
              <w:rPr>
                <w:rFonts w:ascii="Calibri" w:hAnsi="Calibri"/>
                <w:b/>
                <w:i w:val="0"/>
                <w:color w:val="172B3A"/>
                <w:sz w:val="18"/>
              </w:rPr>
              <w:t>IAM misconfiguration</w:t>
            </w:r>
          </w:p>
        </w:tc>
        <w:tc>
          <w:tcPr>
            <w:tcW w:type="dxa" w:w="6360"/>
            <w:tcMar>
              <w:top w:w="80" w:type="dxa"/>
              <w:start w:w="120" w:type="dxa"/>
              <w:bottom w:w="80" w:type="dxa"/>
              <w:end w:w="120" w:type="dxa"/>
            </w:tcMar>
            <w:vAlign w:val="center"/>
          </w:tcPr>
          <w:p>
            <w:pPr>
              <w:spacing w:after="0" w:line="252" w:lineRule="auto"/>
            </w:pPr>
            <w:r>
              <w:rPr>
                <w:rFonts w:ascii="Calibri" w:hAnsi="Calibri"/>
                <w:b/>
                <w:i w:val="0"/>
                <w:color w:val="172B3A"/>
                <w:sz w:val="18"/>
              </w:rPr>
              <w:t>Super Admin defaults are automatic; all other QR viewers must be explicitly granted viewClientQr.</w:t>
            </w:r>
          </w:p>
        </w:tc>
      </w:tr>
    </w:tbl>
    <w:p>
      <w:r>
        <w:br w:type="page"/>
      </w:r>
    </w:p>
    <w:p>
      <w:pPr>
        <w:pStyle w:val="Heading1"/>
        <w:keepNext/>
      </w:pPr>
      <w:r>
        <w:t>7. Deployment and UAT Plan</w:t>
      </w:r>
    </w:p>
    <w:p>
      <w:pPr>
        <w:spacing w:after="100" w:line="280" w:lineRule="auto"/>
        <w:ind w:left="490" w:hanging="389"/>
      </w:pPr>
      <w:r>
        <w:rPr>
          <w:rFonts w:ascii="Calibri" w:hAnsi="Calibri"/>
          <w:b/>
          <w:i w:val="0"/>
          <w:color w:val="172B3A"/>
          <w:sz w:val="21"/>
        </w:rPr>
        <w:t xml:space="preserve">1.  </w:t>
      </w:r>
      <w:r>
        <w:rPr>
          <w:rFonts w:ascii="Calibri" w:hAnsi="Calibri"/>
          <w:b w:val="0"/>
          <w:i w:val="0"/>
          <w:color w:val="172B3A"/>
          <w:sz w:val="21"/>
        </w:rPr>
        <w:t>Freeze and review: Commit the latest web/backend changes and record the final release commit hashes.</w:t>
      </w:r>
    </w:p>
    <w:p>
      <w:pPr>
        <w:spacing w:after="100" w:line="280" w:lineRule="auto"/>
        <w:ind w:left="490" w:hanging="389"/>
      </w:pPr>
      <w:r>
        <w:rPr>
          <w:rFonts w:ascii="Calibri" w:hAnsi="Calibri"/>
          <w:b/>
          <w:i w:val="0"/>
          <w:color w:val="172B3A"/>
          <w:sz w:val="21"/>
        </w:rPr>
        <w:t xml:space="preserve">2.  </w:t>
      </w:r>
      <w:r>
        <w:rPr>
          <w:rFonts w:ascii="Calibri" w:hAnsi="Calibri"/>
          <w:b w:val="0"/>
          <w:i w:val="0"/>
          <w:color w:val="172B3A"/>
          <w:sz w:val="21"/>
        </w:rPr>
        <w:t>Backend deploy: Publish Convex functions and verify schema compatibility, cron registration and WhatsApp action health.</w:t>
      </w:r>
    </w:p>
    <w:p>
      <w:pPr>
        <w:spacing w:after="100" w:line="280" w:lineRule="auto"/>
        <w:ind w:left="490" w:hanging="389"/>
      </w:pPr>
      <w:r>
        <w:rPr>
          <w:rFonts w:ascii="Calibri" w:hAnsi="Calibri"/>
          <w:b/>
          <w:i w:val="0"/>
          <w:color w:val="172B3A"/>
          <w:sz w:val="21"/>
        </w:rPr>
        <w:t xml:space="preserve">3.  </w:t>
      </w:r>
      <w:r>
        <w:rPr>
          <w:rFonts w:ascii="Calibri" w:hAnsi="Calibri"/>
          <w:b w:val="0"/>
          <w:i w:val="0"/>
          <w:color w:val="172B3A"/>
          <w:sz w:val="21"/>
        </w:rPr>
        <w:t>Web deploy: Publish the web UI and verify IAM rendering, CP/SV details, approval queue and QR visibility.</w:t>
      </w:r>
    </w:p>
    <w:p>
      <w:pPr>
        <w:spacing w:after="100" w:line="280" w:lineRule="auto"/>
        <w:ind w:left="490" w:hanging="389"/>
      </w:pPr>
      <w:r>
        <w:rPr>
          <w:rFonts w:ascii="Calibri" w:hAnsi="Calibri"/>
          <w:b/>
          <w:i w:val="0"/>
          <w:color w:val="172B3A"/>
          <w:sz w:val="21"/>
        </w:rPr>
        <w:t xml:space="preserve">4.  </w:t>
      </w:r>
      <w:r>
        <w:rPr>
          <w:rFonts w:ascii="Calibri" w:hAnsi="Calibri"/>
          <w:b w:val="0"/>
          <w:i w:val="0"/>
          <w:color w:val="172B3A"/>
          <w:sz w:val="21"/>
        </w:rPr>
        <w:t>Android release: Build signed artifact, install on test devices and exercise CP/SV flows with location, photo and OTP permissions.</w:t>
      </w:r>
    </w:p>
    <w:p>
      <w:pPr>
        <w:spacing w:after="100" w:line="280" w:lineRule="auto"/>
        <w:ind w:left="490" w:hanging="389"/>
      </w:pPr>
      <w:r>
        <w:rPr>
          <w:rFonts w:ascii="Calibri" w:hAnsi="Calibri"/>
          <w:b/>
          <w:i w:val="0"/>
          <w:color w:val="172B3A"/>
          <w:sz w:val="21"/>
        </w:rPr>
        <w:t xml:space="preserve">5.  </w:t>
      </w:r>
      <w:r>
        <w:rPr>
          <w:rFonts w:ascii="Calibri" w:hAnsi="Calibri"/>
          <w:b w:val="0"/>
          <w:i w:val="0"/>
          <w:color w:val="172B3A"/>
          <w:sz w:val="21"/>
        </w:rPr>
        <w:t>iOS release candidate: Build in Xcode, resolve signing, run simulator/device tests and distribute through the approved channel.</w:t>
      </w:r>
    </w:p>
    <w:p>
      <w:pPr>
        <w:spacing w:after="100" w:line="280" w:lineRule="auto"/>
        <w:ind w:left="490" w:hanging="389"/>
      </w:pPr>
      <w:r>
        <w:rPr>
          <w:rFonts w:ascii="Calibri" w:hAnsi="Calibri"/>
          <w:b/>
          <w:i w:val="0"/>
          <w:color w:val="172B3A"/>
          <w:sz w:val="21"/>
        </w:rPr>
        <w:t xml:space="preserve">6.  </w:t>
      </w:r>
      <w:r>
        <w:rPr>
          <w:rFonts w:ascii="Calibri" w:hAnsi="Calibri"/>
          <w:b w:val="0"/>
          <w:i w:val="0"/>
          <w:color w:val="172B3A"/>
          <w:sz w:val="21"/>
        </w:rPr>
        <w:t>Role-based UAT: Execute the acceptance scenarios below and capture screenshots/audit records.</w:t>
      </w:r>
    </w:p>
    <w:p>
      <w:pPr>
        <w:spacing w:after="100" w:line="280" w:lineRule="auto"/>
        <w:ind w:left="490" w:hanging="389"/>
      </w:pPr>
      <w:r>
        <w:rPr>
          <w:rFonts w:ascii="Calibri" w:hAnsi="Calibri"/>
          <w:b/>
          <w:i w:val="0"/>
          <w:color w:val="172B3A"/>
          <w:sz w:val="21"/>
        </w:rPr>
        <w:t xml:space="preserve">7.  </w:t>
      </w:r>
      <w:r>
        <w:rPr>
          <w:rFonts w:ascii="Calibri" w:hAnsi="Calibri"/>
          <w:b w:val="0"/>
          <w:i w:val="0"/>
          <w:color w:val="172B3A"/>
          <w:sz w:val="21"/>
        </w:rPr>
        <w:t>Approval and rollout: VP signs off on results; deploy/roll out in the agreed window with rollback owner identified.</w:t>
      </w:r>
    </w:p>
    <w:p>
      <w:pPr>
        <w:pStyle w:val="Heading2"/>
        <w:keepNext/>
      </w:pPr>
      <w:r>
        <w:t>Minimum Acceptance Scenarios</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In-geofence CP completes directly with OTP/photo and records the actual completion date.</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Out-of-geofence CP shows warning, requires staff reason, routes to the correct GM/admin, and remains pending until approved.</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GM reject reopens the same CP for the same staff and preserves the reject remark after final completion.</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Client not met creates/queues the revisit at +48 hours and the third consecutive miss shows the warning.</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Collection zero and partial balance both require valid follow-up slots within five days and create the correct CP.</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Booking CP postpone stays within seven days and offers the SV path where applicable.</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New Client CP from Aster appears once and captures Referral name/phone correctly.</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Follow-up is absent from CP type pickers but present as an outcome and creates the next visit.</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Confirmed SV sends QR immediately before fleet assignment; pending SV does not.</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Super Admin sees the confirmed SV QR; ordinary staff without viewClientQr do not; scan permission is independently enforced.</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CP OTP assist is absent from Site Visit and SV-cum-CP surfaces but remains available for eligible genuine CP visits.</w:t>
      </w:r>
    </w:p>
    <w:p>
      <w:pPr>
        <w:spacing w:after="100" w:line="280" w:lineRule="auto"/>
        <w:ind w:left="490" w:hanging="389"/>
      </w:pPr>
      <w:r>
        <w:rPr>
          <w:rFonts w:ascii="Calibri" w:hAnsi="Calibri"/>
          <w:b w:val="0"/>
          <w:i w:val="0"/>
          <w:color w:val="172B3A"/>
          <w:sz w:val="21"/>
        </w:rPr>
        <w:t xml:space="preserve">•  </w:t>
      </w:r>
      <w:r>
        <w:rPr>
          <w:rFonts w:ascii="Calibri" w:hAnsi="Calibri"/>
          <w:b w:val="0"/>
          <w:i w:val="0"/>
          <w:color w:val="172B3A"/>
          <w:sz w:val="21"/>
        </w:rPr>
        <w:t>Android and iOS show the same statuses, revisit confirmation dialogs and approval outcomes.</w:t>
      </w:r>
    </w:p>
    <w:p>
      <w:pPr>
        <w:pStyle w:val="Heading1"/>
        <w:keepNext/>
      </w:pPr>
      <w:r>
        <w:t>8. Decision Required from VP</w:t>
      </w:r>
    </w:p>
    <w:p>
      <w:pPr>
        <w:spacing w:before="80" w:after="200" w:line="264" w:lineRule="auto"/>
        <w:ind w:left="230" w:right="115"/>
        <w:shd w:fill="E8EEF5"/>
        <w:pBdr>
          <w:left w:val="single" w:sz="18" w:space="6" w:color="1F4D78"/>
        </w:pBdr>
      </w:pPr>
      <w:r>
        <w:rPr>
          <w:rFonts w:ascii="Calibri" w:hAnsi="Calibri"/>
          <w:b/>
          <w:i w:val="0"/>
          <w:color w:val="1F4D78"/>
          <w:sz w:val="22"/>
        </w:rPr>
        <w:t xml:space="preserve">Recommended decision: </w:t>
      </w:r>
      <w:r>
        <w:rPr>
          <w:rFonts w:ascii="Calibri" w:hAnsi="Calibri"/>
          <w:b w:val="0"/>
          <w:i w:val="0"/>
          <w:color w:val="172B3A"/>
          <w:sz w:val="22"/>
        </w:rPr>
        <w:t>Approve the release subject to completion of the pending publication and UAT checklist. Confirm that “Follow-up” remains an outcome and is removed only as a CP type/category.</w:t>
      </w:r>
    </w:p>
    <w:p>
      <w:pPr>
        <w:pStyle w:val="Heading2"/>
        <w:keepNext/>
      </w:pPr>
      <w:r>
        <w:t>Requested Approvals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Approve deployment of the completed CP and SV improvements.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Approve the unified follow-up interpretation and date-window rules (Collection: five days; Booking CP: seven days; Not Met: 48 hours).</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Approve the new SV QR-view IAM permission and Super Admin default grant.</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Confirm no automatic historical WhatsApp resend unless separately authorized.</w:t>
      </w:r>
    </w:p>
    <w:p>
      <w:pPr>
        <w:spacing w:after="160" w:line="280" w:lineRule="auto"/>
        <w:ind w:left="490" w:hanging="389"/>
      </w:pPr>
      <w:r>
        <w:rPr>
          <w:rFonts w:ascii="Calibri" w:hAnsi="Calibri"/>
          <w:b w:val="0"/>
          <w:i w:val="0"/>
          <w:color w:val="172B3A"/>
          <w:sz w:val="22"/>
        </w:rPr>
        <w:t xml:space="preserve">•  </w:t>
      </w:r>
      <w:r>
        <w:rPr>
          <w:rFonts w:ascii="Calibri" w:hAnsi="Calibri"/>
          <w:b w:val="0"/>
          <w:i w:val="0"/>
          <w:color w:val="172B3A"/>
          <w:sz w:val="22"/>
        </w:rPr>
        <w:t>Confirm the release window and UAT approvers for Web, Android and iOS.</w:t>
      </w:r>
    </w:p>
    <w:p>
      <w:pPr>
        <w:pStyle w:val="Heading2"/>
        <w:keepNext/>
      </w:pPr>
      <w:r>
        <w:t>Sign-off</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600"/>
        <w:gridCol w:w="6760"/>
      </w:tblGrid>
      <w:tr>
        <w:trPr>
          <w:cantSplit/>
          <w:tblHeader w:val="true"/>
          <w:cantSplit/>
        </w:trPr>
        <w:tc>
          <w:tcPr>
            <w:tcW w:type="dxa" w:w="2600"/>
            <w:tcMar>
              <w:top w:w="80" w:type="dxa"/>
              <w:start w:w="120" w:type="dxa"/>
              <w:bottom w:w="80" w:type="dxa"/>
              <w:end w:w="120" w:type="dxa"/>
            </w:tcMar>
            <w:vAlign w:val="center"/>
            <w:shd w:fill="E8EEF5"/>
          </w:tcPr>
          <w:p>
            <w:r>
              <w:rPr>
                <w:rFonts w:ascii="Calibri" w:hAnsi="Calibri"/>
                <w:b/>
                <w:i w:val="0"/>
                <w:color w:val="1F4D78"/>
                <w:sz w:val="22"/>
              </w:rPr>
              <w:t>Decision</w:t>
            </w:r>
          </w:p>
        </w:tc>
        <w:tc>
          <w:tcPr>
            <w:tcW w:type="dxa" w:w="6760"/>
            <w:tcMar>
              <w:top w:w="80" w:type="dxa"/>
              <w:start w:w="120" w:type="dxa"/>
              <w:bottom w:w="80" w:type="dxa"/>
              <w:end w:w="120" w:type="dxa"/>
            </w:tcMar>
            <w:vAlign w:val="center"/>
          </w:tcPr>
          <w:p>
            <w:r>
              <w:rPr>
                <w:rFonts w:ascii="Calibri" w:hAnsi="Calibri"/>
                <w:b w:val="0"/>
                <w:i w:val="0"/>
                <w:color w:val="172B3A"/>
                <w:sz w:val="22"/>
              </w:rPr>
              <w:t>Approved / Approved with conditions / Not approved</w:t>
            </w:r>
          </w:p>
        </w:tc>
      </w:tr>
      <w:tr>
        <w:trPr>
          <w:cantSplit/>
          <w:cantSplit/>
        </w:trPr>
        <w:tc>
          <w:tcPr>
            <w:tcW w:type="dxa" w:w="2600"/>
            <w:tcMar>
              <w:top w:w="80" w:type="dxa"/>
              <w:start w:w="120" w:type="dxa"/>
              <w:bottom w:w="80" w:type="dxa"/>
              <w:end w:w="120" w:type="dxa"/>
            </w:tcMar>
            <w:vAlign w:val="center"/>
            <w:shd w:fill="E8EEF5"/>
          </w:tcPr>
          <w:p>
            <w:r>
              <w:rPr>
                <w:rFonts w:ascii="Calibri" w:hAnsi="Calibri"/>
                <w:b/>
                <w:i w:val="0"/>
                <w:color w:val="1F4D78"/>
                <w:sz w:val="22"/>
              </w:rPr>
              <w:t>VP name</w:t>
            </w:r>
          </w:p>
        </w:tc>
        <w:tc>
          <w:tcPr>
            <w:tcW w:type="dxa" w:w="6760"/>
            <w:tcMar>
              <w:top w:w="80" w:type="dxa"/>
              <w:start w:w="120" w:type="dxa"/>
              <w:bottom w:w="80" w:type="dxa"/>
              <w:end w:w="120" w:type="dxa"/>
            </w:tcMar>
            <w:vAlign w:val="center"/>
          </w:tcPr>
          <w:p>
            <w:r>
              <w:rPr>
                <w:rFonts w:ascii="Calibri" w:hAnsi="Calibri"/>
                <w:b w:val="0"/>
                <w:i w:val="0"/>
                <w:color w:val="172B3A"/>
                <w:sz w:val="22"/>
              </w:rPr>
            </w:r>
          </w:p>
        </w:tc>
      </w:tr>
      <w:tr>
        <w:trPr>
          <w:cantSplit/>
          <w:cantSplit/>
        </w:trPr>
        <w:tc>
          <w:tcPr>
            <w:tcW w:type="dxa" w:w="2600"/>
            <w:tcMar>
              <w:top w:w="80" w:type="dxa"/>
              <w:start w:w="120" w:type="dxa"/>
              <w:bottom w:w="80" w:type="dxa"/>
              <w:end w:w="120" w:type="dxa"/>
            </w:tcMar>
            <w:vAlign w:val="center"/>
            <w:shd w:fill="E8EEF5"/>
          </w:tcPr>
          <w:p>
            <w:r>
              <w:rPr>
                <w:rFonts w:ascii="Calibri" w:hAnsi="Calibri"/>
                <w:b/>
                <w:i w:val="0"/>
                <w:color w:val="1F4D78"/>
                <w:sz w:val="22"/>
              </w:rPr>
              <w:t>Signature</w:t>
            </w:r>
          </w:p>
        </w:tc>
        <w:tc>
          <w:tcPr>
            <w:tcW w:type="dxa" w:w="6760"/>
            <w:tcMar>
              <w:top w:w="80" w:type="dxa"/>
              <w:start w:w="120" w:type="dxa"/>
              <w:bottom w:w="80" w:type="dxa"/>
              <w:end w:w="120" w:type="dxa"/>
            </w:tcMar>
            <w:vAlign w:val="center"/>
          </w:tcPr>
          <w:p>
            <w:r>
              <w:rPr>
                <w:rFonts w:ascii="Calibri" w:hAnsi="Calibri"/>
                <w:b w:val="0"/>
                <w:i w:val="0"/>
                <w:color w:val="172B3A"/>
                <w:sz w:val="22"/>
              </w:rPr>
            </w:r>
          </w:p>
        </w:tc>
      </w:tr>
      <w:tr>
        <w:trPr>
          <w:cantSplit/>
          <w:cantSplit/>
        </w:trPr>
        <w:tc>
          <w:tcPr>
            <w:tcW w:type="dxa" w:w="2600"/>
            <w:tcMar>
              <w:top w:w="80" w:type="dxa"/>
              <w:start w:w="120" w:type="dxa"/>
              <w:bottom w:w="80" w:type="dxa"/>
              <w:end w:w="120" w:type="dxa"/>
            </w:tcMar>
            <w:vAlign w:val="center"/>
            <w:shd w:fill="E8EEF5"/>
          </w:tcPr>
          <w:p>
            <w:r>
              <w:rPr>
                <w:rFonts w:ascii="Calibri" w:hAnsi="Calibri"/>
                <w:b/>
                <w:i w:val="0"/>
                <w:color w:val="1F4D78"/>
                <w:sz w:val="22"/>
              </w:rPr>
              <w:t>Date / release window</w:t>
            </w:r>
          </w:p>
        </w:tc>
        <w:tc>
          <w:tcPr>
            <w:tcW w:type="dxa" w:w="6760"/>
            <w:tcMar>
              <w:top w:w="80" w:type="dxa"/>
              <w:start w:w="120" w:type="dxa"/>
              <w:bottom w:w="80" w:type="dxa"/>
              <w:end w:w="120" w:type="dxa"/>
            </w:tcMar>
            <w:vAlign w:val="center"/>
          </w:tcPr>
          <w:p>
            <w:r>
              <w:rPr>
                <w:rFonts w:ascii="Calibri" w:hAnsi="Calibri"/>
                <w:b w:val="0"/>
                <w:i w:val="0"/>
                <w:color w:val="172B3A"/>
                <w:sz w:val="22"/>
              </w:rPr>
            </w:r>
          </w:p>
        </w:tc>
      </w:tr>
    </w:tbl>
    <w:p>
      <w:pPr>
        <w:pStyle w:val="Heading1"/>
        <w:keepNext/>
      </w:pPr>
      <w:r>
        <w:t>Appendix A - Status Basis</w:t>
      </w:r>
    </w:p>
    <w:p>
      <w:pPr>
        <w:spacing w:after="120" w:line="264" w:lineRule="auto"/>
      </w:pPr>
      <w:r>
        <w:rPr>
          <w:rFonts w:ascii="Calibri" w:hAnsi="Calibri"/>
          <w:b w:val="0"/>
          <w:i w:val="0"/>
          <w:color w:val="172B3A"/>
          <w:sz w:val="22"/>
        </w:rPr>
        <w:t>This report is based on source inspection, branch state, focused automated tests and build checks performed during the 29 Aug 2026 work cycle. It does not claim that the described changes are live in production. Production behavior must be confirmed after deployment using the acceptance scenarios above.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6"/>
        <w:sz w:val="17"/>
      </w:rPr>
      <w:t xml:space="preserve">Internal - Manju Groups  |  29 Aug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6"/>
        <w:sz w:val="17"/>
      </w:rPr>
      <w:t>CP &amp; SV MODULE STATUS REPORT  |  VP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90">
    <w:abstractNumId w:val="90"/>
  </w:num>
  <w:abstractNum w:abstractNumId="91">
    <w:multiLevelType w:val="singleLevel"/>
    <w:lvl w:ilvl="0">
      <w:start w:val="1"/>
      <w:numFmt w:val="decimal"/>
      <w:lvlText w:val="%1."/>
      <w:lvlJc w:val="left"/>
      <w:pPr>
        <w:tabs>
          <w:tab w:val="num" w:pos="720"/>
        </w:tabs>
        <w:ind w:left="720" w:hanging="360"/>
        <w:spacing w:after="160" w:line="280" w:lineRule="auto"/>
      </w:pPr>
    </w:lvl>
  </w:abstractNum>
  <w:num w:numId="91">
    <w:abstractNumId w:val="91"/>
  </w:num>
  <w:num w:numId="92">
    <w:abstractNumId w:val="91"/>
  </w:num>
  <w:num w:numId="93">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 &amp; SV Module Implementation and Deployment Status Report</dc:title>
  <dc:subject>VP approval status for CP and Site Visit modules</dc:subject>
  <dc:creator>Manju Groups Engineering</dc:creator>
  <cp:keywords>CP, Site Visit, VP Approval, Android, iOS, Web, Deployment</cp:keywords>
  <dc:description>generated by python-docx</dc:description>
  <cp:lastModifiedBy/>
  <cp:revision>1</cp:revision>
  <dcterms:created xsi:type="dcterms:W3CDTF">2013-12-23T23:15:00Z</dcterms:created>
  <dcterms:modified xsi:type="dcterms:W3CDTF">2013-12-23T23:15:00Z</dcterms:modified>
  <cp:category/>
</cp:coreProperties>
</file>