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40"/>
      </w:pPr>
      <w:r>
        <w:rPr>
          <w:rFonts w:ascii="Calibri" w:hAnsi="Calibri" w:eastAsia="Calibri"/>
          <w:b/>
          <w:i w:val="0"/>
          <w:color w:val="2E74B5"/>
          <w:sz w:val="20"/>
        </w:rPr>
        <w:t>MANJU GROUPS</w:t>
      </w:r>
      <w:r>
        <w:rPr>
          <w:rFonts w:ascii="Calibri" w:hAnsi="Calibri" w:eastAsia="Calibri"/>
          <w:b w:val="0"/>
          <w:i w:val="0"/>
          <w:color w:val="5B6570"/>
          <w:sz w:val="20"/>
        </w:rPr>
        <w:t xml:space="preserve">   |   OPERATIONS REFERENCE</w:t>
      </w:r>
    </w:p>
    <w:p>
      <w:pPr>
        <w:pStyle w:val="Title"/>
      </w:pPr>
      <w:r>
        <w:rPr>
          <w:rFonts w:ascii="Calibri" w:hAnsi="Calibri" w:eastAsia="Calibri"/>
          <w:b/>
          <w:i w:val="0"/>
          <w:color w:val="17324D"/>
          <w:sz w:val="54"/>
        </w:rPr>
        <w:t>CP Visit Types,</w:t>
        <w:br/>
        <w:t>Forms &amp; Completion Flows</w:t>
      </w:r>
    </w:p>
    <w:p>
      <w:pPr>
        <w:pStyle w:val="GuideSubtitle"/>
      </w:pPr>
      <w:r>
        <w:rPr>
          <w:rFonts w:ascii="Calibri" w:hAnsi="Calibri" w:eastAsia="Calibri"/>
          <w:b w:val="0"/>
          <w:i w:val="0"/>
          <w:color w:val="5B6570"/>
          <w:sz w:val="26"/>
        </w:rPr>
        <w:t>A field guide to Client Place visit creation, proof capture, type-specific forms, and recorded outcomes across MMS web and the Mconnect mobile app.</w:t>
      </w:r>
    </w:p>
    <w:tbl>
      <w:tblPr>
        <w:tblW w:type="dxa" w:w="9360"/>
        <w:jc w:val="left"/>
        <w:tblLayout w:type="fixed"/>
        <w:tblLook w:firstColumn="1" w:firstRow="1" w:lastColumn="0" w:lastRow="0" w:noHBand="0" w:noVBand="1" w:val="04A0"/>
        <w:tblInd w:w="0" w:type="dxa"/>
      </w:tblPr>
      <w:tblGrid>
        <w:gridCol w:w="3120"/>
        <w:gridCol w:w="3120"/>
        <w:gridCol w:w="3120"/>
      </w:tblGrid>
      <w:tr>
        <w:tc>
          <w:tcPr>
            <w:tcW w:type="dxa" w:w="3120"/>
            <w:tcMar>
              <w:top w:w="80" w:type="dxa"/>
              <w:start w:w="120" w:type="dxa"/>
              <w:bottom w:w="80" w:type="dxa"/>
              <w:end w:w="120" w:type="dxa"/>
            </w:tcMar>
            <w:vAlign w:val="center"/>
            <w:shd w:fill="2E74B5"/>
            <w:tcBorders>
              <w:top w:val="single" w:sz="1" w:color="2E74B5"/>
              <w:left w:val="single" w:sz="1" w:color="2E74B5"/>
              <w:bottom w:val="single" w:sz="1" w:color="2E74B5"/>
              <w:right w:val="single" w:sz="1" w:color="2E74B5"/>
              <w:insideH w:val="single" w:sz="1" w:color="2E74B5"/>
              <w:insideV w:val="single" w:sz="1" w:color="2E74B5"/>
            </w:tcBorders>
          </w:tcPr>
          <w:p>
            <w:pPr>
              <w:spacing w:after="0"/>
            </w:pPr>
          </w:p>
        </w:tc>
        <w:tc>
          <w:tcPr>
            <w:tcW w:type="dxa" w:w="3120"/>
            <w:tcMar>
              <w:top w:w="80" w:type="dxa"/>
              <w:start w:w="120" w:type="dxa"/>
              <w:bottom w:w="80" w:type="dxa"/>
              <w:end w:w="120" w:type="dxa"/>
            </w:tcMar>
            <w:vAlign w:val="center"/>
            <w:shd w:fill="2E7D5B"/>
            <w:tcBorders>
              <w:top w:val="single" w:sz="1" w:color="2E7D5B"/>
              <w:left w:val="single" w:sz="1" w:color="2E7D5B"/>
              <w:bottom w:val="single" w:sz="1" w:color="2E7D5B"/>
              <w:right w:val="single" w:sz="1" w:color="2E7D5B"/>
              <w:insideH w:val="single" w:sz="1" w:color="2E7D5B"/>
              <w:insideV w:val="single" w:sz="1" w:color="2E7D5B"/>
            </w:tcBorders>
          </w:tcPr>
          <w:p>
            <w:pPr>
              <w:spacing w:after="0"/>
            </w:pPr>
          </w:p>
        </w:tc>
        <w:tc>
          <w:tcPr>
            <w:tcW w:type="dxa" w:w="3120"/>
            <w:tcMar>
              <w:top w:w="80" w:type="dxa"/>
              <w:start w:w="120" w:type="dxa"/>
              <w:bottom w:w="80" w:type="dxa"/>
              <w:end w:w="120" w:type="dxa"/>
            </w:tcMar>
            <w:vAlign w:val="center"/>
            <w:shd w:fill="A35C00"/>
            <w:tcBorders>
              <w:top w:val="single" w:sz="1" w:color="A35C00"/>
              <w:left w:val="single" w:sz="1" w:color="A35C00"/>
              <w:bottom w:val="single" w:sz="1" w:color="A35C00"/>
              <w:right w:val="single" w:sz="1" w:color="A35C00"/>
              <w:insideH w:val="single" w:sz="1" w:color="A35C00"/>
              <w:insideV w:val="single" w:sz="1" w:color="A35C00"/>
            </w:tcBorders>
          </w:tcPr>
          <w:p>
            <w:pPr>
              <w:spacing w:after="0"/>
            </w:pPr>
          </w:p>
        </w:tc>
      </w:tr>
    </w:tbl>
    <w:p>
      <w:pPr>
        <w:spacing w:after="400"/>
      </w:pPr>
    </w:p>
    <w:tbl>
      <w:tblPr>
        <w:tblW w:type="dxa" w:w="9360"/>
        <w:jc w:val="left"/>
        <w:tblLayout w:type="fixed"/>
        <w:tblLook w:firstColumn="1" w:firstRow="1" w:lastColumn="0" w:lastRow="0" w:noHBand="0" w:noVBand="1" w:val="04A0"/>
        <w:tblInd w:w="120" w:type="dxa"/>
      </w:tblPr>
      <w:tblGrid>
        <w:gridCol w:w="2500"/>
        <w:gridCol w:w="6860"/>
      </w:tblGrid>
      <w:tr>
        <w:trPr>
          <w:trHeight w:hRule="atLeast"/>
        </w:trPr>
        <w:tc>
          <w:tcPr>
            <w:tcW w:type="dxa" w:w="25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Document status</w:t>
            </w:r>
          </w:p>
        </w:tc>
        <w:tc>
          <w:tcPr>
            <w:tcW w:type="dxa" w:w="68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Current implementation reference</w:t>
            </w:r>
          </w:p>
        </w:tc>
      </w:tr>
      <w:tr>
        <w:trPr>
          <w:trHeight w:hRule="atLeast"/>
        </w:trPr>
        <w:tc>
          <w:tcPr>
            <w:tcW w:type="dxa" w:w="25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Scope</w:t>
            </w:r>
          </w:p>
        </w:tc>
        <w:tc>
          <w:tcPr>
            <w:tcW w:type="dxa" w:w="68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CP creation on MMS web and completion on Mconnect mobile</w:t>
            </w:r>
          </w:p>
        </w:tc>
      </w:tr>
      <w:tr>
        <w:trPr>
          <w:trHeight w:hRule="atLeast"/>
        </w:trPr>
        <w:tc>
          <w:tcPr>
            <w:tcW w:type="dxa" w:w="25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Audience</w:t>
            </w:r>
          </w:p>
        </w:tc>
        <w:tc>
          <w:tcPr>
            <w:tcW w:type="dxa" w:w="68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Marketing, field staff, QA, product, and operations</w:t>
            </w:r>
          </w:p>
        </w:tc>
      </w:tr>
      <w:tr>
        <w:trPr>
          <w:trHeight w:hRule="atLeast"/>
        </w:trPr>
        <w:tc>
          <w:tcPr>
            <w:tcW w:type="dxa" w:w="25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Version date</w:t>
            </w:r>
          </w:p>
        </w:tc>
        <w:tc>
          <w:tcPr>
            <w:tcW w:type="dxa" w:w="68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28 July 2026</w:t>
            </w:r>
          </w:p>
        </w:tc>
      </w:tr>
    </w:tbl>
    <w:p>
      <w:pPr>
        <w:spacing w:after="3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8FC"/>
            <w:tcBorders>
              <w:top w:val="single" w:sz="8" w:color="2E74B5"/>
              <w:left w:val="single" w:sz="8" w:color="2E74B5"/>
              <w:bottom w:val="single" w:sz="8" w:color="2E74B5"/>
              <w:right w:val="single" w:sz="8" w:color="2E74B5"/>
              <w:insideH w:val="single" w:sz="8" w:color="2E74B5"/>
              <w:insideV w:val="single" w:sz="8" w:color="2E74B5"/>
            </w:tcBorders>
          </w:tcPr>
          <w:p>
            <w:pPr>
              <w:spacing w:after="60"/>
            </w:pPr>
            <w:r>
              <w:rPr>
                <w:rFonts w:ascii="Calibri" w:hAnsi="Calibri" w:eastAsia="Calibri"/>
                <w:b/>
                <w:i w:val="0"/>
                <w:color w:val="2E74B5"/>
              </w:rPr>
              <w:t>How to use this guide</w:t>
            </w:r>
          </w:p>
          <w:p>
            <w:pPr>
              <w:spacing w:after="0"/>
            </w:pPr>
            <w:r>
              <w:rPr>
                <w:rFonts w:ascii="Calibri" w:hAnsi="Calibri" w:eastAsia="Calibri"/>
                <w:b w:val="0"/>
                <w:i w:val="0"/>
                <w:color w:val="1A1A1A"/>
              </w:rPr>
              <w:t>Start with the summary matrix, then use the numbered lifecycle for end-to-end testing. The type-specific sections show exactly which fields and proof steps appear for each CP category.</w:t>
            </w:r>
          </w:p>
        </w:tc>
      </w:tr>
    </w:tbl>
    <w:p>
      <w:pPr>
        <w:spacing w:after="0"/>
      </w:pPr>
    </w:p>
    <w:p>
      <w:pPr>
        <w:pStyle w:val="SmallNote"/>
        <w:spacing w:before="720"/>
      </w:pPr>
      <w:r>
        <w:rPr>
          <w:rFonts w:ascii="Calibri" w:hAnsi="Calibri" w:eastAsia="Calibri"/>
          <w:b w:val="0"/>
          <w:i/>
          <w:color w:val="5B6570"/>
          <w:sz w:val="18"/>
        </w:rPr>
        <w:t>Implementation note: this guide documents observed application behavior. Items marked “Confirm business intent” are current behaviors that may need a product decision.</w:t>
      </w:r>
    </w:p>
    <w:p>
      <w:r>
        <w:br w:type="page"/>
      </w:r>
    </w:p>
    <w:p>
      <w:pPr>
        <w:pStyle w:val="Heading1"/>
      </w:pPr>
      <w:r>
        <w:t>1. Purpose and scope</w:t>
      </w:r>
    </w:p>
    <w:p>
      <w:r>
        <w:t>A CP (Client Place) visit is created in MMS, assigned to field staff, executed in the Mconnect app, and closed with proof and an outcome. The selected CP type determines the final form, validation, and recorded outcome.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8FC"/>
            <w:tcBorders>
              <w:top w:val="single" w:sz="8" w:color="2E74B5"/>
              <w:left w:val="single" w:sz="8" w:color="2E74B5"/>
              <w:bottom w:val="single" w:sz="8" w:color="2E74B5"/>
              <w:right w:val="single" w:sz="8" w:color="2E74B5"/>
              <w:insideH w:val="single" w:sz="8" w:color="2E74B5"/>
              <w:insideV w:val="single" w:sz="8" w:color="2E74B5"/>
            </w:tcBorders>
          </w:tcPr>
          <w:p>
            <w:pPr>
              <w:spacing w:after="60"/>
            </w:pPr>
            <w:r>
              <w:rPr>
                <w:rFonts w:ascii="Calibri" w:hAnsi="Calibri" w:eastAsia="Calibri"/>
                <w:b/>
                <w:i w:val="0"/>
                <w:color w:val="2E74B5"/>
              </w:rPr>
              <w:t>Scope boundary</w:t>
            </w:r>
          </w:p>
          <w:p>
            <w:pPr>
              <w:spacing w:after="0"/>
            </w:pPr>
            <w:r>
              <w:rPr>
                <w:rFonts w:ascii="Calibri" w:hAnsi="Calibri" w:eastAsia="Calibri"/>
                <w:b w:val="0"/>
                <w:i w:val="0"/>
                <w:color w:val="1A1A1A"/>
              </w:rPr>
              <w:t>This document covers CP visit behavior only. Site Visit (SV), inspection, and fleet workflows are included only where they are directly linked to a CP outcome.</w:t>
            </w:r>
          </w:p>
        </w:tc>
      </w:tr>
    </w:tbl>
    <w:p>
      <w:pPr>
        <w:spacing w:after="0"/>
      </w:pPr>
    </w:p>
    <w:p>
      <w:pPr>
        <w:pStyle w:val="Heading1"/>
      </w:pPr>
      <w:r>
        <w:t>2. CP types at a glance</w:t>
      </w:r>
    </w:p>
    <w:tbl>
      <w:tblPr>
        <w:tblStyle w:val="TableGrid"/>
        <w:tblW w:type="dxa" w:w="9360"/>
        <w:jc w:val="left"/>
        <w:tblLayout w:type="fixed"/>
        <w:tblLook w:firstColumn="1" w:firstRow="1" w:lastColumn="0" w:lastRow="0" w:noHBand="0" w:noVBand="1" w:val="04A0"/>
        <w:tblInd w:w="120" w:type="dxa"/>
      </w:tblPr>
      <w:tblGrid>
        <w:gridCol w:w="1550"/>
        <w:gridCol w:w="2200"/>
        <w:gridCol w:w="3260"/>
        <w:gridCol w:w="2350"/>
      </w:tblGrid>
      <w:tr>
        <w:trPr>
          <w:tblHeader w:val="true"/>
        </w:trPr>
        <w:tc>
          <w:tcPr>
            <w:tcW w:type="dxa" w:w="155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CP type</w:t>
            </w:r>
          </w:p>
        </w:tc>
        <w:tc>
          <w:tcPr>
            <w:tcW w:type="dxa" w:w="220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Primary purpose</w:t>
            </w:r>
          </w:p>
        </w:tc>
        <w:tc>
          <w:tcPr>
            <w:tcW w:type="dxa" w:w="326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Completion experience</w:t>
            </w:r>
          </w:p>
        </w:tc>
        <w:tc>
          <w:tcPr>
            <w:tcW w:type="dxa" w:w="235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Recorded result</w:t>
            </w:r>
          </w:p>
        </w:tc>
      </w:tr>
      <w:tr>
        <w:trPr>
          <w:trHeight w:hRule="atLeast"/>
        </w:trPr>
        <w:tc>
          <w:tcPr>
            <w:tcW w:type="dxa" w:w="15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SV cum CP</w:t>
            </w:r>
          </w:p>
        </w:tc>
        <w:tc>
          <w:tcPr>
            <w:tcW w:type="dxa" w:w="22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SV + CP combined visit</w:t>
            </w:r>
          </w:p>
        </w:tc>
        <w:tc>
          <w:tcPr>
            <w:tcW w:type="dxa" w:w="32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Locked SV confirmation when properly linked</w:t>
            </w:r>
          </w:p>
        </w:tc>
        <w:tc>
          <w:tcPr>
            <w:tcW w:type="dxa" w:w="23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SV accepted or rejected</w:t>
            </w:r>
          </w:p>
        </w:tc>
      </w:tr>
      <w:tr>
        <w:trPr>
          <w:trHeight w:hRule="atLeast"/>
        </w:trPr>
        <w:tc>
          <w:tcPr>
            <w:tcW w:type="dxa" w:w="15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Follow-up</w:t>
            </w:r>
          </w:p>
        </w:tc>
        <w:tc>
          <w:tcPr>
            <w:tcW w:type="dxa" w:w="22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Continue a postponed client</w:t>
            </w:r>
          </w:p>
        </w:tc>
        <w:tc>
          <w:tcPr>
            <w:tcW w:type="dxa" w:w="32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Standard 4-tab outcome sheet</w:t>
            </w:r>
          </w:p>
        </w:tc>
        <w:tc>
          <w:tcPr>
            <w:tcW w:type="dxa" w:w="23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Booking / SV / follow-up / not interested</w:t>
            </w:r>
          </w:p>
        </w:tc>
      </w:tr>
      <w:tr>
        <w:trPr>
          <w:trHeight w:hRule="atLeast"/>
        </w:trPr>
        <w:tc>
          <w:tcPr>
            <w:tcW w:type="dxa" w:w="15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Booking CP</w:t>
            </w:r>
          </w:p>
        </w:tc>
        <w:tc>
          <w:tcPr>
            <w:tcW w:type="dxa" w:w="22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Booking paperwork visit</w:t>
            </w:r>
          </w:p>
        </w:tc>
        <w:tc>
          <w:tcPr>
            <w:tcW w:type="dxa" w:w="32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Standard 4-tab outcome sheet</w:t>
            </w:r>
          </w:p>
        </w:tc>
        <w:tc>
          <w:tcPr>
            <w:tcW w:type="dxa" w:w="23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Selected standard outcome</w:t>
            </w:r>
          </w:p>
        </w:tc>
      </w:tr>
      <w:tr>
        <w:trPr>
          <w:trHeight w:hRule="atLeast"/>
        </w:trPr>
        <w:tc>
          <w:tcPr>
            <w:tcW w:type="dxa" w:w="15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Collection CP</w:t>
            </w:r>
          </w:p>
        </w:tc>
        <w:tc>
          <w:tcPr>
            <w:tcW w:type="dxa" w:w="22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Collect customer payment</w:t>
            </w:r>
          </w:p>
        </w:tc>
        <w:tc>
          <w:tcPr>
            <w:tcW w:type="dxa" w:w="32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Payment entry form</w:t>
            </w:r>
          </w:p>
        </w:tc>
        <w:tc>
          <w:tcPr>
            <w:tcW w:type="dxa" w:w="23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collection_done</w:t>
            </w:r>
          </w:p>
        </w:tc>
      </w:tr>
      <w:tr>
        <w:trPr>
          <w:trHeight w:hRule="atLeast"/>
        </w:trPr>
        <w:tc>
          <w:tcPr>
            <w:tcW w:type="dxa" w:w="15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Old Client</w:t>
            </w:r>
          </w:p>
        </w:tc>
        <w:tc>
          <w:tcPr>
            <w:tcW w:type="dxa" w:w="22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Re-engage an existing client</w:t>
            </w:r>
          </w:p>
        </w:tc>
        <w:tc>
          <w:tcPr>
            <w:tcW w:type="dxa" w:w="32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Required visit remarks</w:t>
            </w:r>
          </w:p>
        </w:tc>
        <w:tc>
          <w:tcPr>
            <w:tcW w:type="dxa" w:w="23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old_client_visited</w:t>
            </w:r>
          </w:p>
        </w:tc>
      </w:tr>
      <w:tr>
        <w:trPr>
          <w:trHeight w:hRule="atLeast"/>
        </w:trPr>
        <w:tc>
          <w:tcPr>
            <w:tcW w:type="dxa" w:w="15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Gift Distribution</w:t>
            </w:r>
          </w:p>
        </w:tc>
        <w:tc>
          <w:tcPr>
            <w:tcW w:type="dxa" w:w="22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Deliver a loyalty gift</w:t>
            </w:r>
          </w:p>
        </w:tc>
        <w:tc>
          <w:tcPr>
            <w:tcW w:type="dxa" w:w="32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OTP + handover photo; no text form</w:t>
            </w:r>
          </w:p>
        </w:tc>
        <w:tc>
          <w:tcPr>
            <w:tcW w:type="dxa" w:w="23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gift_distributed</w:t>
            </w:r>
          </w:p>
        </w:tc>
      </w:tr>
    </w:tbl>
    <w:p>
      <w:pPr>
        <w:pStyle w:val="SmallNote"/>
      </w:pPr>
      <w:r>
        <w:rPr>
          <w:rFonts w:ascii="Calibri" w:hAnsi="Calibri" w:eastAsia="Calibri"/>
          <w:b/>
          <w:i w:val="0"/>
          <w:color w:val="17324D"/>
          <w:sz w:val="18"/>
        </w:rPr>
        <w:t xml:space="preserve">Creation codes: </w:t>
      </w:r>
      <w:r>
        <w:rPr>
          <w:rFonts w:ascii="Calibri" w:hAnsi="Calibri" w:eastAsia="Calibri"/>
          <w:b w:val="0"/>
          <w:i w:val="0"/>
          <w:sz w:val="18"/>
        </w:rPr>
        <w:t>sv_cum_cp, follow_up, booking_cp, collection_cp, old_client, gift_distribution.</w:t>
      </w:r>
    </w:p>
    <w:p>
      <w:pPr>
        <w:pStyle w:val="Heading1"/>
      </w:pPr>
      <w:r>
        <w:t>3. Shared creation form</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Client</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Mobile number is required. A matching lead is linked; when no lead exists, staff can enter the client name and create/link the lead and place.</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Visit setup</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Project, CP type, field staff, date, and time are required.</w:t>
            </w:r>
          </w:p>
        </w:tc>
      </w:tr>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Address</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Door no., street, address line 1, address line 2, city, state, pincode, map coordinates/pin, and optional Google Maps link.</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Notes</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Optional operational notes for the visiting staff.</w:t>
            </w:r>
          </w:p>
        </w:tc>
      </w:tr>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Booking gate</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Collection CP and Booking CP require a confirmed booking for the entered mobile number. Creation is blocked when no eligible booking exists.</w:t>
            </w:r>
          </w:p>
        </w:tc>
      </w:tr>
    </w:tbl>
    <w:p>
      <w:pPr>
        <w:pStyle w:val="Heading2"/>
      </w:pPr>
      <w:r>
        <w:t>Creation flow</w:t>
      </w:r>
    </w:p>
    <w:p>
      <w:pPr>
        <w:spacing w:after="80" w:line="300" w:lineRule="auto"/>
        <w:numPr>
          <w:ilvl w:val="0"/>
          <w:numId w:val="10"/>
        </w:numPr>
      </w:pPr>
      <w:r>
        <w:t>Enter the client mobile number and search for the lead.</w:t>
      </w:r>
    </w:p>
    <w:p>
      <w:pPr>
        <w:spacing w:after="80" w:line="300" w:lineRule="auto"/>
        <w:numPr>
          <w:ilvl w:val="0"/>
          <w:numId w:val="10"/>
        </w:numPr>
      </w:pPr>
      <w:r>
        <w:t>Link the matching lead, or enter the client name when no match exists.</w:t>
      </w:r>
    </w:p>
    <w:p>
      <w:pPr>
        <w:spacing w:after="80" w:line="300" w:lineRule="auto"/>
        <w:numPr>
          <w:ilvl w:val="0"/>
          <w:numId w:val="10"/>
        </w:numPr>
      </w:pPr>
      <w:r>
        <w:t>Select the project and CP type.</w:t>
      </w:r>
    </w:p>
    <w:p>
      <w:pPr>
        <w:spacing w:after="80" w:line="300" w:lineRule="auto"/>
        <w:numPr>
          <w:ilvl w:val="0"/>
          <w:numId w:val="10"/>
        </w:numPr>
      </w:pPr>
      <w:r>
        <w:t>For Collection CP or Booking CP, select an eligible confirmed booking.</w:t>
      </w:r>
    </w:p>
    <w:p>
      <w:pPr>
        <w:spacing w:after="80" w:line="300" w:lineRule="auto"/>
        <w:numPr>
          <w:ilvl w:val="0"/>
          <w:numId w:val="10"/>
        </w:numPr>
      </w:pPr>
      <w:r>
        <w:t>Assign field staff and set the scheduled date and time.</w:t>
      </w:r>
    </w:p>
    <w:p>
      <w:pPr>
        <w:spacing w:after="80" w:line="300" w:lineRule="auto"/>
        <w:numPr>
          <w:ilvl w:val="0"/>
          <w:numId w:val="10"/>
        </w:numPr>
      </w:pPr>
      <w:r>
        <w:t>Confirm or correct the client-place address and map pin.</w:t>
      </w:r>
    </w:p>
    <w:p>
      <w:pPr>
        <w:spacing w:after="80" w:line="300" w:lineRule="auto"/>
        <w:numPr>
          <w:ilvl w:val="0"/>
          <w:numId w:val="10"/>
        </w:numPr>
      </w:pPr>
      <w:r>
        <w:t>Add optional notes and create the CP visit.</w:t>
      </w:r>
    </w:p>
    <w:p>
      <w:pPr>
        <w:pStyle w:val="Heading1"/>
      </w:pPr>
      <w:r>
        <w:t>4. Shared mobile execution flow</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4EE"/>
            <w:tcBorders>
              <w:top w:val="single" w:sz="8" w:color="2E7D5B"/>
              <w:left w:val="single" w:sz="8" w:color="2E7D5B"/>
              <w:bottom w:val="single" w:sz="8" w:color="2E7D5B"/>
              <w:right w:val="single" w:sz="8" w:color="2E7D5B"/>
              <w:insideH w:val="single" w:sz="8" w:color="2E7D5B"/>
              <w:insideV w:val="single" w:sz="8" w:color="2E7D5B"/>
            </w:tcBorders>
          </w:tcPr>
          <w:p>
            <w:pPr>
              <w:spacing w:after="60"/>
            </w:pPr>
            <w:r>
              <w:rPr>
                <w:rFonts w:ascii="Calibri" w:hAnsi="Calibri" w:eastAsia="Calibri"/>
                <w:b/>
                <w:i w:val="0"/>
                <w:color w:val="2E7D5B"/>
              </w:rPr>
              <w:t>Core rule</w:t>
            </w:r>
          </w:p>
          <w:p>
            <w:pPr>
              <w:spacing w:after="0"/>
            </w:pPr>
            <w:r>
              <w:rPr>
                <w:rFonts w:ascii="Calibri" w:hAnsi="Calibri" w:eastAsia="Calibri"/>
                <w:b w:val="0"/>
                <w:i w:val="0"/>
                <w:color w:val="1A1A1A"/>
              </w:rPr>
              <w:t>The app separates arrival proof from the business outcome. The exact proof sequence and final form change according to the CP type.</w:t>
            </w:r>
          </w:p>
        </w:tc>
      </w:tr>
    </w:tbl>
    <w:p>
      <w:pPr>
        <w:spacing w:after="0"/>
      </w:pPr>
    </w:p>
    <w:p>
      <w:pPr>
        <w:spacing w:after="80" w:line="300" w:lineRule="auto"/>
        <w:numPr>
          <w:ilvl w:val="0"/>
          <w:numId w:val="11"/>
        </w:numPr>
      </w:pPr>
      <w:r>
        <w:t>Open the assigned CP visit and start the trip.</w:t>
      </w:r>
    </w:p>
    <w:p>
      <w:pPr>
        <w:spacing w:after="80" w:line="300" w:lineRule="auto"/>
        <w:numPr>
          <w:ilvl w:val="0"/>
          <w:numId w:val="11"/>
        </w:numPr>
      </w:pPr>
      <w:r>
        <w:t>Travel to the client place. The app checks the configured reaching radius before arrival actions are enabled.</w:t>
      </w:r>
    </w:p>
    <w:p>
      <w:pPr>
        <w:spacing w:after="80" w:line="300" w:lineRule="auto"/>
        <w:numPr>
          <w:ilvl w:val="0"/>
          <w:numId w:val="11"/>
        </w:numPr>
      </w:pPr>
      <w:r>
        <w:t>Choose whether the staff member has seen the client.</w:t>
      </w:r>
    </w:p>
    <w:p>
      <w:pPr>
        <w:spacing w:after="80" w:line="300" w:lineRule="auto"/>
        <w:numPr>
          <w:ilvl w:val="0"/>
          <w:numId w:val="11"/>
        </w:numPr>
      </w:pPr>
      <w:r>
        <w:t>If Yes, complete the type-specific photo and OTP sequence.</w:t>
      </w:r>
    </w:p>
    <w:p>
      <w:pPr>
        <w:spacing w:after="80" w:line="300" w:lineRule="auto"/>
        <w:numPr>
          <w:ilvl w:val="0"/>
          <w:numId w:val="11"/>
        </w:numPr>
      </w:pPr>
      <w:r>
        <w:t>Open the correct completion form for the selected CP type.</w:t>
      </w:r>
    </w:p>
    <w:p>
      <w:pPr>
        <w:spacing w:after="80" w:line="300" w:lineRule="auto"/>
        <w:numPr>
          <w:ilvl w:val="0"/>
          <w:numId w:val="11"/>
        </w:numPr>
      </w:pPr>
      <w:r>
        <w:t>Submit the form. The CP is closed with the recorded outcome and proof metadata.</w:t>
      </w:r>
    </w:p>
    <w:p>
      <w:pPr>
        <w:pStyle w:val="Heading2"/>
      </w:pPr>
      <w:r>
        <w:t>Client seen decision</w:t>
      </w:r>
    </w:p>
    <w:tbl>
      <w:tblPr>
        <w:tblStyle w:val="TableGrid"/>
        <w:tblW w:type="dxa" w:w="9360"/>
        <w:jc w:val="left"/>
        <w:tblLayout w:type="fixed"/>
        <w:tblLook w:firstColumn="1" w:firstRow="1" w:lastColumn="0" w:lastRow="0" w:noHBand="0" w:noVBand="1" w:val="04A0"/>
        <w:tblInd w:w="120" w:type="dxa"/>
      </w:tblPr>
      <w:tblGrid>
        <w:gridCol w:w="1700"/>
        <w:gridCol w:w="3970"/>
        <w:gridCol w:w="3690"/>
      </w:tblGrid>
      <w:tr>
        <w:trPr>
          <w:tblHeader w:val="true"/>
        </w:trPr>
        <w:tc>
          <w:tcPr>
            <w:tcW w:type="dxa" w:w="170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Decision</w:t>
            </w:r>
          </w:p>
        </w:tc>
        <w:tc>
          <w:tcPr>
            <w:tcW w:type="dxa" w:w="397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Proof sequence</w:t>
            </w:r>
          </w:p>
        </w:tc>
        <w:tc>
          <w:tcPr>
            <w:tcW w:type="dxa" w:w="369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Next action</w:t>
            </w:r>
          </w:p>
        </w:tc>
      </w:tr>
      <w:tr>
        <w:trPr>
          <w:trHeight w:hRule="atLeast"/>
        </w:trPr>
        <w:tc>
          <w:tcPr>
            <w:tcW w:type="dxa" w:w="17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Yes — client met</w:t>
            </w:r>
          </w:p>
        </w:tc>
        <w:tc>
          <w:tcPr>
            <w:tcW w:type="dxa" w:w="397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Arrival photo + OTP for most types. Gift Distribution uses OTP first, then a gift-handover photo.</w:t>
            </w:r>
          </w:p>
        </w:tc>
        <w:tc>
          <w:tcPr>
            <w:tcW w:type="dxa" w:w="369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Open the type-specific completion form.</w:t>
            </w:r>
          </w:p>
        </w:tc>
      </w:tr>
      <w:tr>
        <w:trPr>
          <w:trHeight w:hRule="atLeast"/>
        </w:trPr>
        <w:tc>
          <w:tcPr>
            <w:tcW w:type="dxa" w:w="17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No — client not met</w:t>
            </w:r>
          </w:p>
        </w:tc>
        <w:tc>
          <w:tcPr>
            <w:tcW w:type="dxa" w:w="397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Capture one photo. OTP is not requested.</w:t>
            </w:r>
          </w:p>
        </w:tc>
        <w:tc>
          <w:tcPr>
            <w:tcW w:type="dxa" w:w="369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Close using the type-specific no-show result and reason.</w:t>
            </w:r>
          </w:p>
        </w:tc>
      </w:tr>
    </w:tbl>
    <w:p>
      <w:pPr>
        <w:pStyle w:val="Heading2"/>
      </w:pPr>
      <w:r>
        <w:t>Proof rules by type</w:t>
      </w:r>
    </w:p>
    <w:tbl>
      <w:tblPr>
        <w:tblStyle w:val="TableGrid"/>
        <w:tblW w:type="dxa" w:w="9360"/>
        <w:jc w:val="left"/>
        <w:tblLayout w:type="fixed"/>
        <w:tblLook w:firstColumn="1" w:firstRow="1" w:lastColumn="0" w:lastRow="0" w:noHBand="0" w:noVBand="1" w:val="04A0"/>
        <w:tblInd w:w="120" w:type="dxa"/>
      </w:tblPr>
      <w:tblGrid>
        <w:gridCol w:w="2450"/>
        <w:gridCol w:w="3160"/>
        <w:gridCol w:w="3750"/>
      </w:tblGrid>
      <w:tr>
        <w:trPr>
          <w:tblHeader w:val="true"/>
        </w:trPr>
        <w:tc>
          <w:tcPr>
            <w:tcW w:type="dxa" w:w="245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CP type</w:t>
            </w:r>
          </w:p>
        </w:tc>
        <w:tc>
          <w:tcPr>
            <w:tcW w:type="dxa" w:w="316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Before form opens</w:t>
            </w:r>
          </w:p>
        </w:tc>
        <w:tc>
          <w:tcPr>
            <w:tcW w:type="dxa" w:w="375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Completion proof</w:t>
            </w:r>
          </w:p>
        </w:tc>
      </w:tr>
      <w:tr>
        <w:trPr>
          <w:trHeight w:hRule="atLeast"/>
        </w:trPr>
        <w:tc>
          <w:tcPr>
            <w:tcW w:type="dxa" w:w="24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Follow-up / Booking CP / standard</w:t>
            </w:r>
          </w:p>
        </w:tc>
        <w:tc>
          <w:tcPr>
            <w:tcW w:type="dxa" w:w="31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Arrival photo, then OTP</w:t>
            </w:r>
          </w:p>
        </w:tc>
        <w:tc>
          <w:tcPr>
            <w:tcW w:type="dxa" w:w="37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Submitted outcome sheet</w:t>
            </w:r>
          </w:p>
        </w:tc>
      </w:tr>
      <w:tr>
        <w:trPr>
          <w:trHeight w:hRule="atLeast"/>
        </w:trPr>
        <w:tc>
          <w:tcPr>
            <w:tcW w:type="dxa" w:w="24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Collection CP</w:t>
            </w:r>
          </w:p>
        </w:tc>
        <w:tc>
          <w:tcPr>
            <w:tcW w:type="dxa" w:w="31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Arrival photo, then OTP</w:t>
            </w:r>
          </w:p>
        </w:tc>
        <w:tc>
          <w:tcPr>
            <w:tcW w:type="dxa" w:w="37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Payment details; proof upload optional</w:t>
            </w:r>
          </w:p>
        </w:tc>
      </w:tr>
      <w:tr>
        <w:trPr>
          <w:trHeight w:hRule="atLeast"/>
        </w:trPr>
        <w:tc>
          <w:tcPr>
            <w:tcW w:type="dxa" w:w="24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Old Client</w:t>
            </w:r>
          </w:p>
        </w:tc>
        <w:tc>
          <w:tcPr>
            <w:tcW w:type="dxa" w:w="31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Arrival photo, then OTP</w:t>
            </w:r>
          </w:p>
        </w:tc>
        <w:tc>
          <w:tcPr>
            <w:tcW w:type="dxa" w:w="37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Required remarks</w:t>
            </w:r>
          </w:p>
        </w:tc>
      </w:tr>
      <w:tr>
        <w:trPr>
          <w:trHeight w:hRule="atLeast"/>
        </w:trPr>
        <w:tc>
          <w:tcPr>
            <w:tcW w:type="dxa" w:w="24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Gift Distribution</w:t>
            </w:r>
          </w:p>
        </w:tc>
        <w:tc>
          <w:tcPr>
            <w:tcW w:type="dxa" w:w="31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OTP first</w:t>
            </w:r>
          </w:p>
        </w:tc>
        <w:tc>
          <w:tcPr>
            <w:tcW w:type="dxa" w:w="37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Gift-handover photo</w:t>
            </w:r>
          </w:p>
        </w:tc>
      </w:tr>
      <w:tr>
        <w:trPr>
          <w:trHeight w:hRule="atLeast"/>
        </w:trPr>
        <w:tc>
          <w:tcPr>
            <w:tcW w:type="dxa" w:w="24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SV cum CP</w:t>
            </w:r>
          </w:p>
        </w:tc>
        <w:tc>
          <w:tcPr>
            <w:tcW w:type="dxa" w:w="31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Arrival flow</w:t>
            </w:r>
          </w:p>
        </w:tc>
        <w:tc>
          <w:tcPr>
            <w:tcW w:type="dxa" w:w="37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SV confirmation when linked to SV payload</w:t>
            </w:r>
          </w:p>
        </w:tc>
      </w:tr>
    </w:tbl>
    <w:p>
      <w:pPr>
        <w:pStyle w:val="Heading2"/>
      </w:pPr>
      <w:r>
        <w:t>System result</w:t>
      </w:r>
    </w:p>
    <w:p>
      <w:r>
        <w:rPr>
          <w:rFonts w:ascii="Calibri" w:hAnsi="Calibri" w:eastAsia="Calibri"/>
          <w:b/>
          <w:i w:val="0"/>
          <w:color w:val="17324D"/>
        </w:rPr>
        <w:t xml:space="preserve">Status: </w:t>
      </w:r>
      <w:r>
        <w:rPr>
          <w:rFonts w:ascii="Calibri" w:hAnsi="Calibri" w:eastAsia="Calibri"/>
          <w:b w:val="0"/>
          <w:i w:val="0"/>
        </w:rPr>
        <w:t>The CP is marked completed after the required proof and outcome call succeeds.</w:t>
      </w:r>
    </w:p>
    <w:p>
      <w:r>
        <w:rPr>
          <w:rFonts w:ascii="Calibri" w:hAnsi="Calibri" w:eastAsia="Calibri"/>
          <w:b/>
          <w:i w:val="0"/>
          <w:color w:val="17324D"/>
        </w:rPr>
        <w:t xml:space="preserve">Audit data: </w:t>
      </w:r>
      <w:r>
        <w:rPr>
          <w:rFonts w:ascii="Calibri" w:hAnsi="Calibri" w:eastAsia="Calibri"/>
          <w:b w:val="0"/>
          <w:i w:val="0"/>
        </w:rPr>
        <w:t>Photo/upload references, OTP verification, timestamps, client-met flag, reason, and outcome are retained by the visit flow where available.</w:t>
      </w:r>
    </w:p>
    <w:p>
      <w:pPr>
        <w:pStyle w:val="Heading1"/>
      </w:pPr>
      <w:r>
        <w:t>5. Standard CP outcome sheet</w:t>
      </w:r>
    </w:p>
    <w:p>
      <w:r>
        <w:t>Follow-up, Booking CP, and legacy/direct CP visits use the standard four-tab outcome sheet. Each tab represents a different business result.</w:t>
      </w:r>
    </w:p>
    <w:tbl>
      <w:tblPr>
        <w:tblStyle w:val="TableGrid"/>
        <w:tblW w:type="dxa" w:w="9360"/>
        <w:jc w:val="left"/>
        <w:tblLayout w:type="fixed"/>
        <w:tblLook w:firstColumn="1" w:firstRow="1" w:lastColumn="0" w:lastRow="0" w:noHBand="0" w:noVBand="1" w:val="04A0"/>
        <w:tblInd w:w="120" w:type="dxa"/>
      </w:tblPr>
      <w:tblGrid>
        <w:gridCol w:w="1450"/>
        <w:gridCol w:w="4300"/>
        <w:gridCol w:w="3610"/>
      </w:tblGrid>
      <w:tr>
        <w:trPr>
          <w:tblHeader w:val="true"/>
        </w:trPr>
        <w:tc>
          <w:tcPr>
            <w:tcW w:type="dxa" w:w="145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Tab</w:t>
            </w:r>
          </w:p>
        </w:tc>
        <w:tc>
          <w:tcPr>
            <w:tcW w:type="dxa" w:w="430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When used</w:t>
            </w:r>
          </w:p>
        </w:tc>
        <w:tc>
          <w:tcPr>
            <w:tcW w:type="dxa" w:w="361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Main result</w:t>
            </w:r>
          </w:p>
        </w:tc>
      </w:tr>
      <w:tr>
        <w:trPr>
          <w:trHeight w:hRule="atLeast"/>
        </w:trPr>
        <w:tc>
          <w:tcPr>
            <w:tcW w:type="dxa" w:w="14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Booking</w:t>
            </w:r>
          </w:p>
        </w:tc>
        <w:tc>
          <w:tcPr>
            <w:tcW w:type="dxa" w:w="43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The visit converts into a booking or booking record.</w:t>
            </w:r>
          </w:p>
        </w:tc>
        <w:tc>
          <w:tcPr>
            <w:tcW w:type="dxa" w:w="361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Creates or updates booking data.</w:t>
            </w:r>
          </w:p>
        </w:tc>
      </w:tr>
      <w:tr>
        <w:trPr>
          <w:trHeight w:hRule="atLeast"/>
        </w:trPr>
        <w:tc>
          <w:tcPr>
            <w:tcW w:type="dxa" w:w="14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Site Visit</w:t>
            </w:r>
          </w:p>
        </w:tc>
        <w:tc>
          <w:tcPr>
            <w:tcW w:type="dxa" w:w="43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The client agrees to visit a project/site.</w:t>
            </w:r>
          </w:p>
        </w:tc>
        <w:tc>
          <w:tcPr>
            <w:tcW w:type="dxa" w:w="361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Creates a scheduled Site Visit.</w:t>
            </w:r>
          </w:p>
        </w:tc>
      </w:tr>
      <w:tr>
        <w:trPr>
          <w:trHeight w:hRule="atLeast"/>
        </w:trPr>
        <w:tc>
          <w:tcPr>
            <w:tcW w:type="dxa" w:w="14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Postpone</w:t>
            </w:r>
          </w:p>
        </w:tc>
        <w:tc>
          <w:tcPr>
            <w:tcW w:type="dxa" w:w="43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The client needs another CP contact date.</w:t>
            </w:r>
          </w:p>
        </w:tc>
        <w:tc>
          <w:tcPr>
            <w:tcW w:type="dxa" w:w="361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Records a follow-up date and reason.</w:t>
            </w:r>
          </w:p>
        </w:tc>
      </w:tr>
      <w:tr>
        <w:trPr>
          <w:trHeight w:hRule="atLeast"/>
        </w:trPr>
        <w:tc>
          <w:tcPr>
            <w:tcW w:type="dxa" w:w="14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Not Interested</w:t>
            </w:r>
          </w:p>
        </w:tc>
        <w:tc>
          <w:tcPr>
            <w:tcW w:type="dxa" w:w="43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The client declines or has blocking objections.</w:t>
            </w:r>
          </w:p>
        </w:tc>
        <w:tc>
          <w:tcPr>
            <w:tcW w:type="dxa" w:w="361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Records one or more objection reasons.</w:t>
            </w:r>
          </w:p>
        </w:tc>
      </w:tr>
    </w:tbl>
    <w:p>
      <w:pPr>
        <w:pStyle w:val="Heading2"/>
      </w:pPr>
      <w:r>
        <w:t>5.1 Booking tab</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8FC"/>
            <w:tcBorders>
              <w:top w:val="single" w:sz="8" w:color="2E74B5"/>
              <w:left w:val="single" w:sz="8" w:color="2E74B5"/>
              <w:bottom w:val="single" w:sz="8" w:color="2E74B5"/>
              <w:right w:val="single" w:sz="8" w:color="2E74B5"/>
              <w:insideH w:val="single" w:sz="8" w:color="2E74B5"/>
              <w:insideV w:val="single" w:sz="8" w:color="2E74B5"/>
            </w:tcBorders>
          </w:tcPr>
          <w:p>
            <w:pPr>
              <w:spacing w:after="60"/>
            </w:pPr>
            <w:r>
              <w:rPr>
                <w:rFonts w:ascii="Calibri" w:hAnsi="Calibri" w:eastAsia="Calibri"/>
                <w:b/>
                <w:i w:val="0"/>
                <w:color w:val="2E74B5"/>
              </w:rPr>
              <w:t>Form shape</w:t>
            </w:r>
          </w:p>
          <w:p>
            <w:pPr>
              <w:spacing w:after="0"/>
            </w:pPr>
            <w:r>
              <w:rPr>
                <w:rFonts w:ascii="Calibri" w:hAnsi="Calibri" w:eastAsia="Calibri"/>
                <w:b w:val="0"/>
                <w:i w:val="0"/>
                <w:color w:val="1A1A1A"/>
              </w:rPr>
              <w:t>Booking is a multi-step form. Fields can be shown or hidden by booking type, payment mode, referral, previous-booking conversion, exchange, and finance selections.</w:t>
            </w:r>
          </w:p>
        </w:tc>
      </w:tr>
    </w:tbl>
    <w:p>
      <w:pPr>
        <w:spacing w:after="0"/>
      </w:pPr>
    </w:p>
    <w:tbl>
      <w:tblPr>
        <w:tblW w:type="dxa" w:w="9360"/>
        <w:jc w:val="left"/>
        <w:tblLayout w:type="fixed"/>
        <w:tblLook w:firstColumn="1" w:firstRow="1" w:lastColumn="0" w:lastRow="0" w:noHBand="0" w:noVBand="1" w:val="04A0"/>
        <w:tblInd w:w="120" w:type="dxa"/>
      </w:tblPr>
      <w:tblGrid>
        <w:gridCol w:w="2300"/>
        <w:gridCol w:w="7060"/>
      </w:tblGrid>
      <w:tr>
        <w:tc>
          <w:tcPr>
            <w:tcW w:type="dxa" w:w="23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Client details</w:t>
            </w:r>
          </w:p>
        </w:tc>
        <w:tc>
          <w:tcPr>
            <w:tcW w:type="dxa" w:w="70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Phone, title, name, optional image, father/spouse name, date of birth, anniversary, alternate and WhatsApp numbers, email, nationality, and home address with map details.</w:t>
            </w:r>
          </w:p>
        </w:tc>
      </w:tr>
      <w:tr>
        <w:tc>
          <w:tcPr>
            <w:tcW w:type="dxa" w:w="23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Professional details</w:t>
            </w:r>
          </w:p>
        </w:tc>
        <w:tc>
          <w:tcPr>
            <w:tcW w:type="dxa" w:w="70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Profession, designation, department or other role, and annual income.</w:t>
            </w:r>
          </w:p>
        </w:tc>
      </w:tr>
      <w:tr>
        <w:tc>
          <w:tcPr>
            <w:tcW w:type="dxa" w:w="23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Office details</w:t>
            </w:r>
          </w:p>
        </w:tc>
        <w:tc>
          <w:tcPr>
            <w:tcW w:type="dxa" w:w="70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Office name, email, mobile, phone, and complete office address.</w:t>
            </w:r>
          </w:p>
        </w:tc>
      </w:tr>
      <w:tr>
        <w:tc>
          <w:tcPr>
            <w:tcW w:type="dxa" w:w="23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Booking details</w:t>
            </w:r>
          </w:p>
        </w:tc>
        <w:tc>
          <w:tcPr>
            <w:tcW w:type="dxa" w:w="70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Booking reference/type/date, project, plot, property type, duplicate booking, source/referral data, linked site visit, CEF number, and conditional previous-booking or exchange details.</w:t>
            </w:r>
          </w:p>
        </w:tc>
      </w:tr>
      <w:tr>
        <w:tc>
          <w:tcPr>
            <w:tcW w:type="dxa" w:w="23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Charges and offers</w:t>
            </w:r>
          </w:p>
        </w:tc>
        <w:tc>
          <w:tcPr>
            <w:tcW w:type="dxa" w:w="70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Booking cost, guideline value, special consideration/discount, approver, reason, validity, promotional offer, offer value, and terms.</w:t>
            </w:r>
          </w:p>
        </w:tc>
      </w:tr>
      <w:tr>
        <w:tc>
          <w:tcPr>
            <w:tcW w:type="dxa" w:w="23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Payment</w:t>
            </w:r>
          </w:p>
        </w:tc>
        <w:tc>
          <w:tcPr>
            <w:tcW w:type="dxa" w:w="70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Registration/GST/document/patta/other charges, customer payment category, bank loan amount, advance mode/amount, transaction details, proof, cheque/instrument fields, payment plan, installment schedule, and preferred registration date.</w:t>
            </w:r>
          </w:p>
        </w:tc>
      </w:tr>
      <w:tr>
        <w:tc>
          <w:tcPr>
            <w:tcW w:type="dxa" w:w="23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Staff and KYC</w:t>
            </w:r>
          </w:p>
        </w:tc>
        <w:tc>
          <w:tcPr>
            <w:tcW w:type="dxa" w:w="70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AVP, GM, Senior Manager, BDO, Telecaller, Aadhaar/PAN with uploads, two references, document preparation, and Draft or Confirmed state.</w:t>
            </w:r>
          </w:p>
        </w:tc>
      </w:tr>
    </w:tbl>
    <w:p>
      <w:pPr>
        <w:pStyle w:val="Heading2"/>
      </w:pPr>
      <w:r>
        <w:t>5.2 Site Visit tab</w:t>
      </w:r>
    </w:p>
    <w:p>
      <w:pPr>
        <w:pStyle w:val="ListBullet"/>
        <w:spacing w:after="80" w:line="300" w:lineRule="auto"/>
      </w:pPr>
      <w:r>
        <w:t>Project, visit date, and visit time.</w:t>
      </w:r>
    </w:p>
    <w:p>
      <w:pPr>
        <w:pStyle w:val="ListBullet"/>
        <w:spacing w:after="80" w:line="300" w:lineRule="auto"/>
      </w:pPr>
      <w:r>
        <w:t>Travel mode: own vehicle or cab; pickup address when required.</w:t>
      </w:r>
    </w:p>
    <w:p>
      <w:pPr>
        <w:pStyle w:val="ListBullet"/>
        <w:spacing w:after="80" w:line="300" w:lineRule="auto"/>
      </w:pPr>
      <w:r>
        <w:t>BDO or Keep Original assignment.</w:t>
      </w:r>
    </w:p>
    <w:p>
      <w:pPr>
        <w:pStyle w:val="ListBullet"/>
        <w:spacing w:after="80" w:line="300" w:lineRule="auto"/>
      </w:pPr>
      <w:r>
        <w:t>Site Incharge, HOD, AVP, GM, and Senior Manager.</w:t>
      </w:r>
    </w:p>
    <w:p>
      <w:pPr>
        <w:pStyle w:val="ListBullet"/>
        <w:spacing w:after="80" w:line="300" w:lineRule="auto"/>
      </w:pPr>
      <w:r>
        <w:t>Visitor count and visitor details.</w:t>
      </w:r>
    </w:p>
    <w:p>
      <w:pPr>
        <w:pStyle w:val="Heading2"/>
      </w:pPr>
      <w:r>
        <w:t>5.3 Postpone tab</w:t>
      </w:r>
    </w:p>
    <w:p>
      <w:pPr>
        <w:pStyle w:val="ListBullet"/>
        <w:spacing w:after="80" w:line="300" w:lineRule="auto"/>
      </w:pPr>
      <w:r>
        <w:t>Next visit date.</w:t>
      </w:r>
    </w:p>
    <w:p>
      <w:pPr>
        <w:pStyle w:val="ListBullet"/>
        <w:spacing w:after="80" w:line="300" w:lineRule="auto"/>
      </w:pPr>
      <w:r>
        <w:t>Reason or notes.</w:t>
      </w:r>
    </w:p>
    <w:p>
      <w:pPr>
        <w:pStyle w:val="SmallNote"/>
      </w:pPr>
      <w:r>
        <w:rPr>
          <w:rFonts w:ascii="Calibri" w:hAnsi="Calibri" w:eastAsia="Calibri"/>
          <w:b/>
          <w:i w:val="0"/>
          <w:color w:val="17324D"/>
          <w:sz w:val="18"/>
        </w:rPr>
        <w:t xml:space="preserve">Meaning: </w:t>
      </w:r>
      <w:r>
        <w:rPr>
          <w:rFonts w:ascii="Calibri" w:hAnsi="Calibri" w:eastAsia="Calibri"/>
          <w:b w:val="0"/>
          <w:i w:val="0"/>
          <w:sz w:val="18"/>
        </w:rPr>
        <w:t>This postpones the CP/follow-up interaction. It is separate from postponing an already-created Site Visit.</w:t>
      </w:r>
    </w:p>
    <w:p>
      <w:pPr>
        <w:pStyle w:val="Heading2"/>
      </w:pPr>
      <w:r>
        <w:t>5.4 Not Interested tab</w:t>
      </w:r>
    </w:p>
    <w:p>
      <w:r>
        <w:t>At least one reason is recorded. Detail fields appear for the selected reasons:</w:t>
      </w:r>
    </w:p>
    <w:p>
      <w:pPr>
        <w:pStyle w:val="ListBullet"/>
        <w:spacing w:after="80" w:line="300" w:lineRule="auto"/>
      </w:pPr>
      <w:r>
        <w:t>Price; distance; location; development in sourcing area; preferred plot not available; loan eligibility; internal staff approach/behaviour; driver approach/behaviour; and additional notes.</w:t>
      </w:r>
    </w:p>
    <w:p>
      <w:pPr>
        <w:pStyle w:val="Heading1"/>
      </w:pPr>
      <w:r>
        <w:t>6. Type-specific completion forms</w:t>
      </w:r>
    </w:p>
    <w:p>
      <w:pPr>
        <w:pStyle w:val="Heading2"/>
      </w:pPr>
      <w:r>
        <w:t>6.1 Collection CP</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Eligibility</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A confirmed booking/customer must be selected. When exactly one is eligible, it may be selected automatically.</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Amount received</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Required and must be greater than zero.</w:t>
            </w:r>
          </w:p>
        </w:tc>
      </w:tr>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Payment mode</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UPI, Cash, NEFT, RTGS, Cheque, DD, or Bank. UPI is the default.</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Reference</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Transaction ID, UTR, cheque number, or other payment reference is required.</w:t>
            </w:r>
          </w:p>
        </w:tc>
      </w:tr>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Payment proof</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Optional upload. Supported formats: PDF, JPG, PNG, or WebP, up to 10 MB.</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Notes</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Optional.</w:t>
            </w:r>
          </w:p>
        </w:tc>
      </w:tr>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Recorded result</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collection_done. The customer collection is saved for Accounts review.</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3D6"/>
            <w:tcBorders>
              <w:top w:val="single" w:sz="8" w:color="A35C00"/>
              <w:left w:val="single" w:sz="8" w:color="A35C00"/>
              <w:bottom w:val="single" w:sz="8" w:color="A35C00"/>
              <w:right w:val="single" w:sz="8" w:color="A35C00"/>
              <w:insideH w:val="single" w:sz="8" w:color="A35C00"/>
              <w:insideV w:val="single" w:sz="8" w:color="A35C00"/>
            </w:tcBorders>
          </w:tcPr>
          <w:p>
            <w:pPr>
              <w:spacing w:after="60"/>
            </w:pPr>
            <w:r>
              <w:rPr>
                <w:rFonts w:ascii="Calibri" w:hAnsi="Calibri" w:eastAsia="Calibri"/>
                <w:b/>
                <w:i w:val="0"/>
                <w:color w:val="A35C00"/>
              </w:rPr>
              <w:t>Validation detail</w:t>
            </w:r>
          </w:p>
          <w:p>
            <w:pPr>
              <w:spacing w:after="0"/>
            </w:pPr>
            <w:r>
              <w:rPr>
                <w:rFonts w:ascii="Calibri" w:hAnsi="Calibri" w:eastAsia="Calibri"/>
                <w:b w:val="0"/>
                <w:i w:val="0"/>
                <w:color w:val="1A1A1A"/>
              </w:rPr>
              <w:t>The current implementation requires a transaction/reference value even though an older code comment describes it as optional. The running validation should be treated as the source of truth.</w:t>
            </w:r>
          </w:p>
        </w:tc>
      </w:tr>
    </w:tbl>
    <w:p>
      <w:pPr>
        <w:spacing w:after="0"/>
      </w:pPr>
    </w:p>
    <w:p>
      <w:pPr>
        <w:pStyle w:val="Heading2"/>
      </w:pPr>
      <w:r>
        <w:t>6.2 Old Client</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Form</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Visit Remarks.</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Required field</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Remarks describing the discussion or visit result.</w:t>
            </w:r>
          </w:p>
        </w:tc>
      </w:tr>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Recorded result</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old_client_visited.</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Client not present</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Photo only, no OTP, with reason “Old client visit — client not present.”</w:t>
            </w:r>
          </w:p>
        </w:tc>
      </w:tr>
    </w:tbl>
    <w:p>
      <w:pPr>
        <w:pStyle w:val="Heading2"/>
      </w:pPr>
      <w:r>
        <w:t>6.3 Gift Distribution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Form</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No typed completion form.</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Proof order</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Verify OTP first, then choose Confirm Gift Distribution and capture the handover photo.</w:t>
            </w:r>
          </w:p>
        </w:tc>
      </w:tr>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Camera cancelled</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The visit remains retryable; it is not closed.</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Recorded result</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gift_distributed.</w:t>
            </w:r>
          </w:p>
        </w:tc>
      </w:tr>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Client not present</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Photo only, no OTP, with reason “Gift distribution — client not present.”</w:t>
            </w:r>
          </w:p>
        </w:tc>
      </w:tr>
    </w:tbl>
    <w:p>
      <w:pPr>
        <w:pStyle w:val="Heading2"/>
      </w:pPr>
      <w:r>
        <w:t>6.4 SV cum CP</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Intended behavior</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Open a locked Site Visit confirmation/rejection form for the linked proposed Site Visit.</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Typical details</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Project, date, time, travel/pickup mode, pickup address, BDO, Site Incharge, management assignments, and visitor count/details.</w:t>
            </w:r>
          </w:p>
        </w:tc>
      </w:tr>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Result</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Accept/confirm or reject the proposed Site Visit.</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Dependency</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The CP must carry the linked SV/proposed-site-visit payload. The cpType value alone does not always force the locked SV form.</w:t>
            </w:r>
          </w:p>
        </w:tc>
      </w:tr>
    </w:tbl>
    <w:p>
      <w:pPr>
        <w:pStyle w:val="Heading2"/>
      </w:pPr>
      <w:r>
        <w:t>6.5 Follow-up and Booking CP</w:t>
      </w:r>
    </w:p>
    <w:tbl>
      <w:tblPr>
        <w:tblStyle w:val="TableGrid"/>
        <w:tblW w:type="dxa" w:w="9360"/>
        <w:jc w:val="left"/>
        <w:tblLayout w:type="fixed"/>
        <w:tblLook w:firstColumn="1" w:firstRow="1" w:lastColumn="0" w:lastRow="0" w:noHBand="0" w:noVBand="1" w:val="04A0"/>
        <w:tblInd w:w="120" w:type="dxa"/>
      </w:tblPr>
      <w:tblGrid>
        <w:gridCol w:w="1700"/>
        <w:gridCol w:w="3500"/>
        <w:gridCol w:w="4160"/>
      </w:tblGrid>
      <w:tr>
        <w:trPr>
          <w:tblHeader w:val="true"/>
        </w:trPr>
        <w:tc>
          <w:tcPr>
            <w:tcW w:type="dxa" w:w="170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Type</w:t>
            </w:r>
          </w:p>
        </w:tc>
        <w:tc>
          <w:tcPr>
            <w:tcW w:type="dxa" w:w="350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Creation rule</w:t>
            </w:r>
          </w:p>
        </w:tc>
        <w:tc>
          <w:tcPr>
            <w:tcW w:type="dxa" w:w="416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Completion form</w:t>
            </w:r>
          </w:p>
        </w:tc>
      </w:tr>
      <w:tr>
        <w:trPr>
          <w:trHeight w:hRule="atLeast"/>
        </w:trPr>
        <w:tc>
          <w:tcPr>
            <w:tcW w:type="dxa" w:w="17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Follow-up</w:t>
            </w:r>
          </w:p>
        </w:tc>
        <w:tc>
          <w:tcPr>
            <w:tcW w:type="dxa" w:w="35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Created to continue a postponed client interaction.</w:t>
            </w:r>
          </w:p>
        </w:tc>
        <w:tc>
          <w:tcPr>
            <w:tcW w:type="dxa" w:w="41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Standard outcome sheet: Booking, Site Visit, Postpone, or Not Interested.</w:t>
            </w:r>
          </w:p>
        </w:tc>
      </w:tr>
      <w:tr>
        <w:trPr>
          <w:trHeight w:hRule="atLeast"/>
        </w:trPr>
        <w:tc>
          <w:tcPr>
            <w:tcW w:type="dxa" w:w="17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Booking CP</w:t>
            </w:r>
          </w:p>
        </w:tc>
        <w:tc>
          <w:tcPr>
            <w:tcW w:type="dxa" w:w="35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Requires an eligible confirmed booking at creation.</w:t>
            </w:r>
          </w:p>
        </w:tc>
        <w:tc>
          <w:tcPr>
            <w:tcW w:type="dxa" w:w="416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Also uses the standard outcome sheet; it does not currently have a separate dedicated completion form.</w:t>
            </w:r>
          </w:p>
        </w:tc>
      </w:tr>
    </w:tbl>
    <w:p>
      <w:pPr>
        <w:pStyle w:val="Heading1"/>
      </w:pPr>
      <w:r>
        <w:t>7. Client-not-present flow</w:t>
      </w:r>
    </w:p>
    <w:p>
      <w:r>
        <w:t>When staff choose “No, I did not see the client,” the app captures a photo and closes the visit without OTP. The final outcome depends on the CP type.</w:t>
      </w:r>
    </w:p>
    <w:tbl>
      <w:tblPr>
        <w:tblStyle w:val="TableGrid"/>
        <w:tblW w:type="dxa" w:w="9360"/>
        <w:jc w:val="left"/>
        <w:tblLayout w:type="fixed"/>
        <w:tblLook w:firstColumn="1" w:firstRow="1" w:lastColumn="0" w:lastRow="0" w:noHBand="0" w:noVBand="1" w:val="04A0"/>
        <w:tblInd w:w="120" w:type="dxa"/>
      </w:tblPr>
      <w:tblGrid>
        <w:gridCol w:w="2300"/>
        <w:gridCol w:w="2350"/>
        <w:gridCol w:w="4710"/>
      </w:tblGrid>
      <w:tr>
        <w:trPr>
          <w:tblHeader w:val="true"/>
        </w:trPr>
        <w:tc>
          <w:tcPr>
            <w:tcW w:type="dxa" w:w="230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CP type</w:t>
            </w:r>
          </w:p>
        </w:tc>
        <w:tc>
          <w:tcPr>
            <w:tcW w:type="dxa" w:w="235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Recorded outcome</w:t>
            </w:r>
          </w:p>
        </w:tc>
        <w:tc>
          <w:tcPr>
            <w:tcW w:type="dxa" w:w="471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8"/>
              </w:rPr>
              <w:t>Reason / interpretation</w:t>
            </w:r>
          </w:p>
        </w:tc>
      </w:tr>
      <w:tr>
        <w:trPr>
          <w:trHeight w:hRule="atLeast"/>
        </w:trPr>
        <w:tc>
          <w:tcPr>
            <w:tcW w:type="dxa" w:w="23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Gift Distribution</w:t>
            </w:r>
          </w:p>
        </w:tc>
        <w:tc>
          <w:tcPr>
            <w:tcW w:type="dxa" w:w="23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gift_distributed</w:t>
            </w:r>
          </w:p>
        </w:tc>
        <w:tc>
          <w:tcPr>
            <w:tcW w:type="dxa" w:w="471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Gift distribution — client not present</w:t>
            </w:r>
          </w:p>
        </w:tc>
      </w:tr>
      <w:tr>
        <w:trPr>
          <w:trHeight w:hRule="atLeast"/>
        </w:trPr>
        <w:tc>
          <w:tcPr>
            <w:tcW w:type="dxa" w:w="23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Old Client</w:t>
            </w:r>
          </w:p>
        </w:tc>
        <w:tc>
          <w:tcPr>
            <w:tcW w:type="dxa" w:w="23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old_client_visited</w:t>
            </w:r>
          </w:p>
        </w:tc>
        <w:tc>
          <w:tcPr>
            <w:tcW w:type="dxa" w:w="471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Old client visit — client not present</w:t>
            </w:r>
          </w:p>
        </w:tc>
      </w:tr>
      <w:tr>
        <w:trPr>
          <w:trHeight w:hRule="atLeast"/>
        </w:trPr>
        <w:tc>
          <w:tcPr>
            <w:tcW w:type="dxa" w:w="23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Collection CP</w:t>
            </w:r>
          </w:p>
        </w:tc>
        <w:tc>
          <w:tcPr>
            <w:tcW w:type="dxa" w:w="23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collection_done</w:t>
            </w:r>
          </w:p>
        </w:tc>
        <w:tc>
          <w:tcPr>
            <w:tcW w:type="dxa" w:w="471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Collection visit closed with client-not-present reason</w:t>
            </w:r>
          </w:p>
        </w:tc>
      </w:tr>
      <w:tr>
        <w:trPr>
          <w:trHeight w:hRule="atLeast"/>
        </w:trPr>
        <w:tc>
          <w:tcPr>
            <w:tcW w:type="dxa" w:w="23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Default / standard</w:t>
            </w:r>
          </w:p>
        </w:tc>
        <w:tc>
          <w:tcPr>
            <w:tcW w:type="dxa" w:w="23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other</w:t>
            </w:r>
          </w:p>
        </w:tc>
        <w:tc>
          <w:tcPr>
            <w:tcW w:type="dxa" w:w="471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8"/>
              </w:rPr>
              <w:t>Generic client-not-met closure</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BEAEA"/>
            <w:tcBorders>
              <w:top w:val="single" w:sz="8" w:color="A33A3A"/>
              <w:left w:val="single" w:sz="8" w:color="A33A3A"/>
              <w:bottom w:val="single" w:sz="8" w:color="A33A3A"/>
              <w:right w:val="single" w:sz="8" w:color="A33A3A"/>
              <w:insideH w:val="single" w:sz="8" w:color="A33A3A"/>
              <w:insideV w:val="single" w:sz="8" w:color="A33A3A"/>
            </w:tcBorders>
          </w:tcPr>
          <w:p>
            <w:pPr>
              <w:spacing w:after="60"/>
            </w:pPr>
            <w:r>
              <w:rPr>
                <w:rFonts w:ascii="Calibri" w:hAnsi="Calibri" w:eastAsia="Calibri"/>
                <w:b/>
                <w:i w:val="0"/>
                <w:color w:val="A33A3A"/>
              </w:rPr>
              <w:t>Confirm business intent</w:t>
            </w:r>
          </w:p>
          <w:p>
            <w:pPr>
              <w:spacing w:after="0"/>
            </w:pPr>
            <w:r>
              <w:rPr>
                <w:rFonts w:ascii="Calibri" w:hAnsi="Calibri" w:eastAsia="Calibri"/>
                <w:b w:val="0"/>
                <w:i w:val="0"/>
                <w:color w:val="1A1A1A"/>
              </w:rPr>
              <w:t>Special CP types currently use their terminal success-family outcome even when the client was not met. Reports must inspect clientMet=false and the reason to distinguish a completed business action from a no-show closure.</w:t>
            </w:r>
          </w:p>
        </w:tc>
      </w:tr>
    </w:tbl>
    <w:p>
      <w:pPr>
        <w:spacing w:after="0"/>
      </w:pPr>
    </w:p>
    <w:p>
      <w:pPr>
        <w:pStyle w:val="Heading1"/>
      </w:pPr>
      <w:r>
        <w:t>8. End-to-end flow by CP type</w:t>
      </w:r>
    </w:p>
    <w:tbl>
      <w:tblPr>
        <w:tblStyle w:val="TableGrid"/>
        <w:tblW w:type="dxa" w:w="9360"/>
        <w:jc w:val="left"/>
        <w:tblLayout w:type="fixed"/>
        <w:tblLook w:firstColumn="1" w:firstRow="1" w:lastColumn="0" w:lastRow="0" w:noHBand="0" w:noVBand="1" w:val="04A0"/>
        <w:tblInd w:w="120" w:type="dxa"/>
      </w:tblPr>
      <w:tblGrid>
        <w:gridCol w:w="1700"/>
        <w:gridCol w:w="2500"/>
        <w:gridCol w:w="2540"/>
        <w:gridCol w:w="2620"/>
      </w:tblGrid>
      <w:tr>
        <w:trPr>
          <w:tblHeader w:val="true"/>
        </w:trPr>
        <w:tc>
          <w:tcPr>
            <w:tcW w:type="dxa" w:w="170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Type</w:t>
            </w:r>
          </w:p>
        </w:tc>
        <w:tc>
          <w:tcPr>
            <w:tcW w:type="dxa" w:w="250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Creation</w:t>
            </w:r>
          </w:p>
        </w:tc>
        <w:tc>
          <w:tcPr>
            <w:tcW w:type="dxa" w:w="254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Field proof</w:t>
            </w:r>
          </w:p>
        </w:tc>
        <w:tc>
          <w:tcPr>
            <w:tcW w:type="dxa" w:w="262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Final action</w:t>
            </w:r>
          </w:p>
        </w:tc>
      </w:tr>
      <w:tr>
        <w:trPr>
          <w:trHeight w:hRule="atLeast"/>
        </w:trPr>
        <w:tc>
          <w:tcPr>
            <w:tcW w:type="dxa" w:w="17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SV cum CP</w:t>
            </w:r>
          </w:p>
        </w:tc>
        <w:tc>
          <w:tcPr>
            <w:tcW w:type="dxa" w:w="25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Create + link proposed SV</w:t>
            </w:r>
          </w:p>
        </w:tc>
        <w:tc>
          <w:tcPr>
            <w:tcW w:type="dxa" w:w="25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Reach → client seen → proof</w:t>
            </w:r>
          </w:p>
        </w:tc>
        <w:tc>
          <w:tcPr>
            <w:tcW w:type="dxa" w:w="262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Confirm/reject linked SV</w:t>
            </w:r>
          </w:p>
        </w:tc>
      </w:tr>
      <w:tr>
        <w:trPr>
          <w:trHeight w:hRule="atLeast"/>
        </w:trPr>
        <w:tc>
          <w:tcPr>
            <w:tcW w:type="dxa" w:w="17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Follow-up</w:t>
            </w:r>
          </w:p>
        </w:tc>
        <w:tc>
          <w:tcPr>
            <w:tcW w:type="dxa" w:w="25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Create follow-up CP</w:t>
            </w:r>
          </w:p>
        </w:tc>
        <w:tc>
          <w:tcPr>
            <w:tcW w:type="dxa" w:w="25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Reach → photo → OTP</w:t>
            </w:r>
          </w:p>
        </w:tc>
        <w:tc>
          <w:tcPr>
            <w:tcW w:type="dxa" w:w="262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Choose one standard outcome</w:t>
            </w:r>
          </w:p>
        </w:tc>
      </w:tr>
      <w:tr>
        <w:trPr>
          <w:trHeight w:hRule="atLeast"/>
        </w:trPr>
        <w:tc>
          <w:tcPr>
            <w:tcW w:type="dxa" w:w="17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Booking CP</w:t>
            </w:r>
          </w:p>
        </w:tc>
        <w:tc>
          <w:tcPr>
            <w:tcW w:type="dxa" w:w="25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Confirmed booking required</w:t>
            </w:r>
          </w:p>
        </w:tc>
        <w:tc>
          <w:tcPr>
            <w:tcW w:type="dxa" w:w="25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Reach → photo → OTP</w:t>
            </w:r>
          </w:p>
        </w:tc>
        <w:tc>
          <w:tcPr>
            <w:tcW w:type="dxa" w:w="262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Choose one standard outcome</w:t>
            </w:r>
          </w:p>
        </w:tc>
      </w:tr>
      <w:tr>
        <w:trPr>
          <w:trHeight w:hRule="atLeast"/>
        </w:trPr>
        <w:tc>
          <w:tcPr>
            <w:tcW w:type="dxa" w:w="17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Collection CP</w:t>
            </w:r>
          </w:p>
        </w:tc>
        <w:tc>
          <w:tcPr>
            <w:tcW w:type="dxa" w:w="25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Confirmed booking required</w:t>
            </w:r>
          </w:p>
        </w:tc>
        <w:tc>
          <w:tcPr>
            <w:tcW w:type="dxa" w:w="25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Reach → photo → OTP</w:t>
            </w:r>
          </w:p>
        </w:tc>
        <w:tc>
          <w:tcPr>
            <w:tcW w:type="dxa" w:w="262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Enter collection payment</w:t>
            </w:r>
          </w:p>
        </w:tc>
      </w:tr>
      <w:tr>
        <w:trPr>
          <w:trHeight w:hRule="atLeast"/>
        </w:trPr>
        <w:tc>
          <w:tcPr>
            <w:tcW w:type="dxa" w:w="17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Old Client</w:t>
            </w:r>
          </w:p>
        </w:tc>
        <w:tc>
          <w:tcPr>
            <w:tcW w:type="dxa" w:w="25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Create old-client CP</w:t>
            </w:r>
          </w:p>
        </w:tc>
        <w:tc>
          <w:tcPr>
            <w:tcW w:type="dxa" w:w="25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Reach → photo → OTP</w:t>
            </w:r>
          </w:p>
        </w:tc>
        <w:tc>
          <w:tcPr>
            <w:tcW w:type="dxa" w:w="262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Submit required remarks</w:t>
            </w:r>
          </w:p>
        </w:tc>
      </w:tr>
      <w:tr>
        <w:trPr>
          <w:trHeight w:hRule="atLeast"/>
        </w:trPr>
        <w:tc>
          <w:tcPr>
            <w:tcW w:type="dxa" w:w="17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Gift Distribution</w:t>
            </w:r>
          </w:p>
        </w:tc>
        <w:tc>
          <w:tcPr>
            <w:tcW w:type="dxa" w:w="25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Create gift CP</w:t>
            </w:r>
          </w:p>
        </w:tc>
        <w:tc>
          <w:tcPr>
            <w:tcW w:type="dxa" w:w="25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Reach → OTP → handover photo</w:t>
            </w:r>
          </w:p>
        </w:tc>
        <w:tc>
          <w:tcPr>
            <w:tcW w:type="dxa" w:w="262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Close as gift distributed</w:t>
            </w:r>
          </w:p>
        </w:tc>
      </w:tr>
    </w:tbl>
    <w:p>
      <w:pPr>
        <w:pStyle w:val="Heading1"/>
      </w:pPr>
      <w:r>
        <w:t>9. Required versus optional fields</w:t>
      </w:r>
    </w:p>
    <w:tbl>
      <w:tblPr>
        <w:tblStyle w:val="TableGrid"/>
        <w:tblW w:type="dxa" w:w="9360"/>
        <w:jc w:val="left"/>
        <w:tblLayout w:type="fixed"/>
        <w:tblLook w:firstColumn="1" w:firstRow="1" w:lastColumn="0" w:lastRow="0" w:noHBand="0" w:noVBand="1" w:val="04A0"/>
        <w:tblInd w:w="120" w:type="dxa"/>
      </w:tblPr>
      <w:tblGrid>
        <w:gridCol w:w="2250"/>
        <w:gridCol w:w="3470"/>
        <w:gridCol w:w="3640"/>
      </w:tblGrid>
      <w:tr>
        <w:trPr>
          <w:tblHeader w:val="true"/>
        </w:trPr>
        <w:tc>
          <w:tcPr>
            <w:tcW w:type="dxa" w:w="225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Context</w:t>
            </w:r>
          </w:p>
        </w:tc>
        <w:tc>
          <w:tcPr>
            <w:tcW w:type="dxa" w:w="347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Required</w:t>
            </w:r>
          </w:p>
        </w:tc>
        <w:tc>
          <w:tcPr>
            <w:tcW w:type="dxa" w:w="364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Optional / conditional</w:t>
            </w:r>
          </w:p>
        </w:tc>
      </w:tr>
      <w:tr>
        <w:trPr>
          <w:trHeight w:hRule="atLeast"/>
        </w:trPr>
        <w:tc>
          <w:tcPr>
            <w:tcW w:type="dxa" w:w="22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Create CP</w:t>
            </w:r>
          </w:p>
        </w:tc>
        <w:tc>
          <w:tcPr>
            <w:tcW w:type="dxa" w:w="347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Client mobile, project, CP type, staff, date, time, core address</w:t>
            </w:r>
          </w:p>
        </w:tc>
        <w:tc>
          <w:tcPr>
            <w:tcW w:type="dxa" w:w="36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Notes, some address/map detail depending on source</w:t>
            </w:r>
          </w:p>
        </w:tc>
      </w:tr>
      <w:tr>
        <w:trPr>
          <w:trHeight w:hRule="atLeast"/>
        </w:trPr>
        <w:tc>
          <w:tcPr>
            <w:tcW w:type="dxa" w:w="22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Collection</w:t>
            </w:r>
          </w:p>
        </w:tc>
        <w:tc>
          <w:tcPr>
            <w:tcW w:type="dxa" w:w="347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Booking/customer, amount, payment mode, transaction/reference</w:t>
            </w:r>
          </w:p>
        </w:tc>
        <w:tc>
          <w:tcPr>
            <w:tcW w:type="dxa" w:w="36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Payment proof, notes</w:t>
            </w:r>
          </w:p>
        </w:tc>
      </w:tr>
      <w:tr>
        <w:trPr>
          <w:trHeight w:hRule="atLeast"/>
        </w:trPr>
        <w:tc>
          <w:tcPr>
            <w:tcW w:type="dxa" w:w="22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Old Client</w:t>
            </w:r>
          </w:p>
        </w:tc>
        <w:tc>
          <w:tcPr>
            <w:tcW w:type="dxa" w:w="347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Visit remarks</w:t>
            </w:r>
          </w:p>
        </w:tc>
        <w:tc>
          <w:tcPr>
            <w:tcW w:type="dxa" w:w="36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None in the dedicated form</w:t>
            </w:r>
          </w:p>
        </w:tc>
      </w:tr>
      <w:tr>
        <w:trPr>
          <w:trHeight w:hRule="atLeast"/>
        </w:trPr>
        <w:tc>
          <w:tcPr>
            <w:tcW w:type="dxa" w:w="22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Gift Distribution</w:t>
            </w:r>
          </w:p>
        </w:tc>
        <w:tc>
          <w:tcPr>
            <w:tcW w:type="dxa" w:w="347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OTP and handover photo</w:t>
            </w:r>
          </w:p>
        </w:tc>
        <w:tc>
          <w:tcPr>
            <w:tcW w:type="dxa" w:w="36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No text fields</w:t>
            </w:r>
          </w:p>
        </w:tc>
      </w:tr>
      <w:tr>
        <w:trPr>
          <w:trHeight w:hRule="atLeast"/>
        </w:trPr>
        <w:tc>
          <w:tcPr>
            <w:tcW w:type="dxa" w:w="22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Standard Site Visit</w:t>
            </w:r>
          </w:p>
        </w:tc>
        <w:tc>
          <w:tcPr>
            <w:tcW w:type="dxa" w:w="347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Project/date/time and applicable assignment data</w:t>
            </w:r>
          </w:p>
        </w:tc>
        <w:tc>
          <w:tcPr>
            <w:tcW w:type="dxa" w:w="36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Pickup details depend on travel mode</w:t>
            </w:r>
          </w:p>
        </w:tc>
      </w:tr>
      <w:tr>
        <w:trPr>
          <w:trHeight w:hRule="atLeast"/>
        </w:trPr>
        <w:tc>
          <w:tcPr>
            <w:tcW w:type="dxa" w:w="22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Postpone</w:t>
            </w:r>
          </w:p>
        </w:tc>
        <w:tc>
          <w:tcPr>
            <w:tcW w:type="dxa" w:w="347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Next date</w:t>
            </w:r>
          </w:p>
        </w:tc>
        <w:tc>
          <w:tcPr>
            <w:tcW w:type="dxa" w:w="36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Reason/notes may depend on UI validation</w:t>
            </w:r>
          </w:p>
        </w:tc>
      </w:tr>
      <w:tr>
        <w:trPr>
          <w:trHeight w:hRule="atLeast"/>
        </w:trPr>
        <w:tc>
          <w:tcPr>
            <w:tcW w:type="dxa" w:w="225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Not Interested</w:t>
            </w:r>
          </w:p>
        </w:tc>
        <w:tc>
          <w:tcPr>
            <w:tcW w:type="dxa" w:w="347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At least one reason</w:t>
            </w:r>
          </w:p>
        </w:tc>
        <w:tc>
          <w:tcPr>
            <w:tcW w:type="dxa" w:w="36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Additional notes and reason-specific details</w:t>
            </w:r>
          </w:p>
        </w:tc>
      </w:tr>
    </w:tbl>
    <w:p>
      <w:pPr>
        <w:pStyle w:val="Heading1"/>
      </w:pPr>
      <w:r>
        <w:t>10. Current-state findings for QA and product</w:t>
      </w:r>
    </w:p>
    <w:tbl>
      <w:tblPr>
        <w:tblStyle w:val="TableGrid"/>
        <w:tblW w:type="dxa" w:w="9360"/>
        <w:jc w:val="left"/>
        <w:tblLayout w:type="fixed"/>
        <w:tblLook w:firstColumn="1" w:firstRow="1" w:lastColumn="0" w:lastRow="0" w:noHBand="0" w:noVBand="1" w:val="04A0"/>
        <w:tblInd w:w="120" w:type="dxa"/>
      </w:tblPr>
      <w:tblGrid>
        <w:gridCol w:w="2000"/>
        <w:gridCol w:w="4520"/>
        <w:gridCol w:w="2840"/>
      </w:tblGrid>
      <w:tr>
        <w:trPr>
          <w:tblHeader w:val="true"/>
        </w:trPr>
        <w:tc>
          <w:tcPr>
            <w:tcW w:type="dxa" w:w="200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Finding</w:t>
            </w:r>
          </w:p>
        </w:tc>
        <w:tc>
          <w:tcPr>
            <w:tcW w:type="dxa" w:w="452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Observed behavior</w:t>
            </w:r>
          </w:p>
        </w:tc>
        <w:tc>
          <w:tcPr>
            <w:tcW w:type="dxa" w:w="2840"/>
            <w:tcMar>
              <w:top w:w="80" w:type="dxa"/>
              <w:start w:w="120" w:type="dxa"/>
              <w:bottom w:w="80" w:type="dxa"/>
              <w:end w:w="120" w:type="dxa"/>
            </w:tcMar>
            <w:vAlign w:val="center"/>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7"/>
              </w:rPr>
              <w:t>QA / decision point</w:t>
            </w:r>
          </w:p>
        </w:tc>
      </w:tr>
      <w:tr>
        <w:trPr>
          <w:trHeight w:hRule="atLeast"/>
        </w:trPr>
        <w:tc>
          <w:tcPr>
            <w:tcW w:type="dxa" w:w="20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SV cum CP linkage</w:t>
            </w:r>
          </w:p>
        </w:tc>
        <w:tc>
          <w:tcPr>
            <w:tcW w:type="dxa" w:w="452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The locked SV form depends on linked proposed-SV payload flags, not only cpType=sv_cum_cp. A manually created SV cum CP without that payload may fall back to the generic outcome sheet.</w:t>
            </w:r>
          </w:p>
        </w:tc>
        <w:tc>
          <w:tcPr>
            <w:tcW w:type="dxa" w:w="28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Verify both linked and manually created records.</w:t>
            </w:r>
          </w:p>
        </w:tc>
      </w:tr>
      <w:tr>
        <w:trPr>
          <w:trHeight w:hRule="atLeast"/>
        </w:trPr>
        <w:tc>
          <w:tcPr>
            <w:tcW w:type="dxa" w:w="20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Booking CP completion</w:t>
            </w:r>
          </w:p>
        </w:tc>
        <w:tc>
          <w:tcPr>
            <w:tcW w:type="dxa" w:w="452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Booking CP is gated by confirmed booking during creation, but completion still exposes the standard four outcomes.</w:t>
            </w:r>
          </w:p>
        </w:tc>
        <w:tc>
          <w:tcPr>
            <w:tcW w:type="dxa" w:w="28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Confirm whether Booking CP should remain flexible or have a dedicated booking-only form.</w:t>
            </w:r>
          </w:p>
        </w:tc>
      </w:tr>
      <w:tr>
        <w:trPr>
          <w:trHeight w:hRule="atLeast"/>
        </w:trPr>
        <w:tc>
          <w:tcPr>
            <w:tcW w:type="dxa" w:w="20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Collection proof</w:t>
            </w:r>
          </w:p>
        </w:tc>
        <w:tc>
          <w:tcPr>
            <w:tcW w:type="dxa" w:w="452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Payment proof upload is optional; transaction/reference is required.</w:t>
            </w:r>
          </w:p>
        </w:tc>
        <w:tc>
          <w:tcPr>
            <w:tcW w:type="dxa" w:w="28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Ensure labels and training material match this validation.</w:t>
            </w:r>
          </w:p>
        </w:tc>
      </w:tr>
      <w:tr>
        <w:trPr>
          <w:trHeight w:hRule="atLeast"/>
        </w:trPr>
        <w:tc>
          <w:tcPr>
            <w:tcW w:type="dxa" w:w="200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No-show outcome reporting</w:t>
            </w:r>
          </w:p>
        </w:tc>
        <w:tc>
          <w:tcPr>
            <w:tcW w:type="dxa" w:w="452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Some special types close with their normal terminal outcome even when the client was not met.</w:t>
            </w:r>
          </w:p>
        </w:tc>
        <w:tc>
          <w:tcPr>
            <w:tcW w:type="dxa" w:w="2840"/>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7"/>
              </w:rPr>
              <w:t>Reports should use the client-met flag and reason, or the outcome contract should be revised.</w:t>
            </w:r>
          </w:p>
        </w:tc>
      </w:tr>
    </w:tbl>
    <w:p>
      <w:pPr>
        <w:pStyle w:val="Heading1"/>
      </w:pPr>
      <w:r>
        <w:t>11. Suggested QA checklist</w:t>
      </w:r>
    </w:p>
    <w:p>
      <w:pPr>
        <w:spacing w:after="80" w:line="300" w:lineRule="auto"/>
        <w:numPr>
          <w:ilvl w:val="0"/>
          <w:numId w:val="12"/>
        </w:numPr>
      </w:pPr>
      <w:r>
        <w:t>Create one CP of each type with a valid lead, project, staff member, schedule, and address.</w:t>
      </w:r>
    </w:p>
    <w:p>
      <w:pPr>
        <w:spacing w:after="80" w:line="300" w:lineRule="auto"/>
        <w:numPr>
          <w:ilvl w:val="0"/>
          <w:numId w:val="12"/>
        </w:numPr>
      </w:pPr>
      <w:r>
        <w:t>Verify Collection CP and Booking CP cannot be created without a confirmed booking.</w:t>
      </w:r>
    </w:p>
    <w:p>
      <w:pPr>
        <w:spacing w:after="80" w:line="300" w:lineRule="auto"/>
        <w:numPr>
          <w:ilvl w:val="0"/>
          <w:numId w:val="12"/>
        </w:numPr>
      </w:pPr>
      <w:r>
        <w:t>Test the client-seen Yes path and confirm photo/OTP order for every type.</w:t>
      </w:r>
    </w:p>
    <w:p>
      <w:pPr>
        <w:spacing w:after="80" w:line="300" w:lineRule="auto"/>
        <w:numPr>
          <w:ilvl w:val="0"/>
          <w:numId w:val="12"/>
        </w:numPr>
      </w:pPr>
      <w:r>
        <w:t>Test the client-not-present path and verify no OTP is requested.</w:t>
      </w:r>
    </w:p>
    <w:p>
      <w:pPr>
        <w:spacing w:after="80" w:line="300" w:lineRule="auto"/>
        <w:numPr>
          <w:ilvl w:val="0"/>
          <w:numId w:val="12"/>
        </w:numPr>
      </w:pPr>
      <w:r>
        <w:t>For Collection CP, verify required amount/reference and optional proof upload.</w:t>
      </w:r>
    </w:p>
    <w:p>
      <w:pPr>
        <w:spacing w:after="80" w:line="300" w:lineRule="auto"/>
        <w:numPr>
          <w:ilvl w:val="0"/>
          <w:numId w:val="12"/>
        </w:numPr>
      </w:pPr>
      <w:r>
        <w:t>For Old Client, verify blank remarks are rejected.</w:t>
      </w:r>
    </w:p>
    <w:p>
      <w:pPr>
        <w:spacing w:after="80" w:line="300" w:lineRule="auto"/>
        <w:numPr>
          <w:ilvl w:val="0"/>
          <w:numId w:val="12"/>
        </w:numPr>
      </w:pPr>
      <w:r>
        <w:t>For Gift Distribution, verify camera cancellation keeps the visit retryable.</w:t>
      </w:r>
    </w:p>
    <w:p>
      <w:pPr>
        <w:spacing w:after="80" w:line="300" w:lineRule="auto"/>
        <w:numPr>
          <w:ilvl w:val="0"/>
          <w:numId w:val="12"/>
        </w:numPr>
      </w:pPr>
      <w:r>
        <w:t>For SV cum CP, test both a properly linked proposed SV and a record carrying only the cpType.</w:t>
      </w:r>
    </w:p>
    <w:p>
      <w:pPr>
        <w:spacing w:after="80" w:line="300" w:lineRule="auto"/>
        <w:numPr>
          <w:ilvl w:val="0"/>
          <w:numId w:val="12"/>
        </w:numPr>
      </w:pPr>
      <w:r>
        <w:t>Confirm the final status, outcome, client-met flag, reason, proof URLs, and timestamps in web reporting.</w:t>
      </w:r>
    </w:p>
    <w:p>
      <w:pPr>
        <w:pStyle w:val="Heading1"/>
      </w:pPr>
      <w:r>
        <w:t>12. Terminology</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CP</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Client Place visit.</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SV</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Site Visit.</w:t>
            </w:r>
          </w:p>
        </w:tc>
      </w:tr>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BDO</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Business Development Officer.</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Arrival proof</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The evidence captured before the business outcome, commonly a photo, OTP, timestamp, and location.</w:t>
            </w:r>
          </w:p>
        </w:tc>
      </w:tr>
      <w:tr>
        <w:tc>
          <w:tcPr>
            <w:tcW w:type="dxa" w:w="2700"/>
            <w:shd w:fill="E8EEF5"/>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Outcome</w:t>
            </w:r>
          </w:p>
        </w:tc>
        <w:tc>
          <w:tcPr>
            <w:tcW w:type="dxa" w:w="6660"/>
            <w:shd w:fill="FFFFFF"/>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The business result recorded when the visit closes.</w:t>
            </w:r>
          </w:p>
        </w:tc>
      </w:tr>
      <w:tr>
        <w:tc>
          <w:tcPr>
            <w:tcW w:type="dxa" w:w="2700"/>
            <w:shd w:fill="F4F8FC"/>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i w:val="0"/>
                <w:color w:val="17324D"/>
                <w:sz w:val="19"/>
              </w:rPr>
              <w:t>Client met</w:t>
            </w:r>
          </w:p>
        </w:tc>
        <w:tc>
          <w:tcPr>
            <w:tcW w:type="dxa" w:w="6660"/>
            <w:shd w:fill="F3F5F7"/>
            <w:tcBorders>
              <w:top w:val="single" w:sz="4" w:color="C7D2DD"/>
              <w:left w:val="single" w:sz="4" w:color="C7D2DD"/>
              <w:bottom w:val="single" w:sz="4" w:color="C7D2DD"/>
              <w:right w:val="single" w:sz="4" w:color="C7D2DD"/>
              <w:insideH w:val="single" w:sz="4" w:color="C7D2DD"/>
              <w:insideV w:val="single" w:sz="4" w:color="C7D2DD"/>
            </w:tcBorders>
          </w:tcPr>
          <w:p>
            <w:pPr>
              <w:spacing w:after="0"/>
            </w:pPr>
            <w:r>
              <w:rPr>
                <w:rFonts w:ascii="Calibri" w:hAnsi="Calibri" w:eastAsia="Calibri"/>
                <w:b w:val="0"/>
                <w:i w:val="0"/>
                <w:sz w:val="19"/>
              </w:rPr>
              <w:t>A distinct boolean/decision that should be read together with the outcome.</w:t>
            </w:r>
          </w:p>
        </w:tc>
      </w:tr>
    </w:tbl>
    <w:p>
      <w:pPr>
        <w:pStyle w:val="SmallNote"/>
        <w:spacing w:before="320"/>
        <w:jc w:val="center"/>
      </w:pPr>
      <w:r>
        <w:rPr>
          <w:rFonts w:ascii="Calibri" w:hAnsi="Calibri" w:eastAsia="Calibri"/>
          <w:b/>
          <w:i w:val="0"/>
          <w:color w:val="5B6570"/>
          <w:sz w:val="18"/>
        </w:rPr>
        <w:t>End of guide</w:t>
      </w:r>
    </w:p>
    <w:sectPr w:rsidR="00FC693F" w:rsidRPr="0006063C" w:rsidSect="00034616">
      <w:headerReference w:type="default" r:id="rId9"/>
      <w:footerReference w:type="default" r:id="rId10"/>
      <w:pgSz w:w="12240" w:h="15840"/>
      <w:pgMar w:top="1037" w:right="1368" w:bottom="936" w:left="136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B7C7D6"/>
      </w:pBdr>
    </w:pPr>
    <w:r>
      <w:rPr>
        <w:rFonts w:ascii="Calibri" w:hAnsi="Calibri" w:eastAsia="Calibri"/>
        <w:b/>
        <w:i w:val="0"/>
        <w:color w:val="2E74B5"/>
        <w:sz w:val="18"/>
      </w:rPr>
      <w:t>MCONNECT / MMS</w:t>
    </w:r>
    <w:r>
      <w:rPr>
        <w:rFonts w:ascii="Calibri" w:hAnsi="Calibri" w:eastAsia="Calibri"/>
        <w:b w:val="0"/>
        <w:i w:val="0"/>
        <w:color w:val="5B6570"/>
        <w:sz w:val="18"/>
      </w:rPr>
      <w:t xml:space="preserve">   |   CP VISIT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540" w:hanging="270"/>
      </w:pPr>
    </w:lvl>
  </w:abstractNum>
  <w:abstractNum w:abstractNumId="10">
    <w:multiLevelType w:val="singleLevel"/>
    <w:lvl w:ilvl="0">
      <w:start w:val="1"/>
      <w:numFmt w:val="decimal"/>
      <w:lvlText w:val="%1."/>
      <w:lvlJc w:val="left"/>
      <w:pPr>
        <w:ind w:left="540" w:hanging="270"/>
      </w:pPr>
    </w:lvl>
  </w:abstractNum>
  <w:abstractNum w:abstractNumId="11">
    <w:multiLevelType w:val="singleLevel"/>
    <w:lvl w:ilvl="0">
      <w:start w:val="1"/>
      <w:numFmt w:val="decimal"/>
      <w:lvlText w:val="%1."/>
      <w:lvlJc w:val="left"/>
      <w:pPr>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eastAsia="Calibr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spacing w:after="80" w:line="300" w:lineRule="auto"/>
      <w:ind w:left="936" w:hanging="271"/>
      <w:contextualSpacing/>
    </w:pPr>
    <w:rPr>
      <w:rFonts w:ascii="Calibri" w:hAnsi="Calibri" w:eastAsia="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pPr>
      <w:spacing w:after="360"/>
    </w:pPr>
    <w:rPr>
      <w:rFonts w:ascii="Calibri" w:hAnsi="Calibri" w:eastAsia="Calibri"/>
      <w:color w:val="5B6570"/>
      <w:sz w:val="26"/>
    </w:rPr>
  </w:style>
  <w:style w:type="paragraph" w:customStyle="1" w:styleId="SmallNote">
    <w:name w:val="Small Note"/>
    <w:pPr>
      <w:spacing w:after="80" w:line="264" w:lineRule="auto"/>
    </w:pPr>
    <w:rPr>
      <w:rFonts w:ascii="Calibri" w:hAnsi="Calibri" w:eastAsia="Calibri"/>
      <w:color w:val="5B65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 Visit Types, Forms &amp; Completion Flows</dc:title>
  <dc:subject>MMS and Mconnect CP operations reference</dc:subject>
  <dc:creator>Manju Groups</dc:creator>
  <cp:keywords>CP visit, Mconnect, MMS, collection, booking, follow-up, old client, gift distribution</cp:keywords>
  <dc:description>Documents observed CP visit behavior as of 28 July 2026.</dc:description>
  <cp:lastModifiedBy/>
  <cp:revision>1</cp:revision>
  <dcterms:created xsi:type="dcterms:W3CDTF">2013-12-23T23:15:00Z</dcterms:created>
  <dcterms:modified xsi:type="dcterms:W3CDTF">2013-12-23T23:15:00Z</dcterms:modified>
  <cp:category/>
</cp:coreProperties>
</file>