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DF2E6E" w14:textId="77777777" w:rsidR="00184943" w:rsidRPr="00B33DB6" w:rsidRDefault="00184943" w:rsidP="00184943">
      <w:pPr>
        <w:snapToGrid w:val="0"/>
        <w:spacing w:after="120" w:line="360" w:lineRule="auto"/>
        <w:ind w:firstLineChars="200" w:firstLine="442"/>
        <w:jc w:val="left"/>
        <w:rPr>
          <w:rFonts w:ascii="宋体" w:eastAsia="宋体" w:hAnsi="宋体"/>
          <w:color w:val="333333"/>
          <w:sz w:val="22"/>
        </w:rPr>
      </w:pPr>
      <w:bookmarkStart w:id="0" w:name="_GoBack"/>
      <w:r w:rsidRPr="00B33DB6">
        <w:rPr>
          <w:rFonts w:ascii="宋体" w:eastAsia="宋体" w:hAnsi="宋体"/>
          <w:b/>
          <w:bCs/>
          <w:color w:val="333333"/>
          <w:sz w:val="22"/>
        </w:rPr>
        <w:t>万家寨水库</w:t>
      </w:r>
      <w:r w:rsidRPr="00B33DB6">
        <w:rPr>
          <w:rFonts w:ascii="宋体" w:eastAsia="宋体" w:hAnsi="宋体"/>
          <w:color w:val="333333"/>
          <w:sz w:val="22"/>
        </w:rPr>
        <w:t>：黄河万家寨水库位于黄河北干流上段托克托至龙口河段峡谷内，其左岸为山西省偏关县，右岸为内蒙古自治区准格尔旗，是黄河中游八个梯级规划开发的第一个。</w:t>
      </w:r>
    </w:p>
    <w:p w14:paraId="1D052521" w14:textId="77777777" w:rsidR="00184943" w:rsidRPr="00B33DB6" w:rsidRDefault="00184943" w:rsidP="00184943">
      <w:pPr>
        <w:snapToGrid w:val="0"/>
        <w:spacing w:after="120" w:line="360" w:lineRule="auto"/>
        <w:ind w:firstLineChars="200" w:firstLine="442"/>
        <w:jc w:val="left"/>
        <w:rPr>
          <w:rFonts w:ascii="宋体" w:eastAsia="宋体" w:hAnsi="宋体"/>
          <w:color w:val="333333"/>
          <w:sz w:val="22"/>
        </w:rPr>
      </w:pPr>
      <w:r w:rsidRPr="00B33DB6">
        <w:rPr>
          <w:rFonts w:ascii="宋体" w:eastAsia="宋体" w:hAnsi="宋体"/>
          <w:b/>
          <w:bCs/>
          <w:color w:val="333333"/>
          <w:sz w:val="22"/>
        </w:rPr>
        <w:t>年平均流量</w:t>
      </w:r>
      <w:r w:rsidRPr="00B33DB6">
        <w:rPr>
          <w:rFonts w:ascii="宋体" w:eastAsia="宋体" w:hAnsi="宋体"/>
          <w:color w:val="333333"/>
          <w:sz w:val="22"/>
        </w:rPr>
        <w:t>：790 立方米/秒</w:t>
      </w:r>
    </w:p>
    <w:p w14:paraId="696E1D6E" w14:textId="77777777" w:rsidR="00184943" w:rsidRPr="00B33DB6" w:rsidRDefault="00184943" w:rsidP="00184943">
      <w:pPr>
        <w:snapToGrid w:val="0"/>
        <w:spacing w:after="120" w:line="360" w:lineRule="auto"/>
        <w:ind w:firstLineChars="200" w:firstLine="442"/>
        <w:jc w:val="left"/>
        <w:rPr>
          <w:rFonts w:ascii="宋体" w:eastAsia="宋体" w:hAnsi="宋体"/>
          <w:color w:val="333333"/>
          <w:sz w:val="22"/>
        </w:rPr>
      </w:pPr>
      <w:r w:rsidRPr="00B33DB6">
        <w:rPr>
          <w:rFonts w:ascii="宋体" w:eastAsia="宋体" w:hAnsi="宋体"/>
          <w:b/>
          <w:bCs/>
          <w:color w:val="333333"/>
          <w:sz w:val="22"/>
        </w:rPr>
        <w:t>流域面积</w:t>
      </w:r>
      <w:r w:rsidRPr="00B33DB6">
        <w:rPr>
          <w:rFonts w:ascii="宋体" w:eastAsia="宋体" w:hAnsi="宋体"/>
          <w:color w:val="333333"/>
          <w:sz w:val="22"/>
        </w:rPr>
        <w:t>：39.48万平方公里</w:t>
      </w:r>
    </w:p>
    <w:p w14:paraId="406BF8E0" w14:textId="77777777" w:rsidR="00184943" w:rsidRPr="00B33DB6" w:rsidRDefault="00184943" w:rsidP="00184943">
      <w:pPr>
        <w:snapToGrid w:val="0"/>
        <w:spacing w:after="120" w:line="360" w:lineRule="auto"/>
        <w:ind w:firstLineChars="200" w:firstLine="442"/>
        <w:jc w:val="left"/>
        <w:rPr>
          <w:rFonts w:ascii="宋体" w:eastAsia="宋体" w:hAnsi="宋体"/>
          <w:color w:val="333333"/>
          <w:sz w:val="22"/>
        </w:rPr>
      </w:pPr>
      <w:r w:rsidRPr="00B33DB6">
        <w:rPr>
          <w:rFonts w:ascii="宋体" w:eastAsia="宋体" w:hAnsi="宋体"/>
          <w:b/>
          <w:bCs/>
          <w:color w:val="333333"/>
          <w:sz w:val="22"/>
        </w:rPr>
        <w:t>平均输沙量</w:t>
      </w:r>
      <w:r w:rsidRPr="00B33DB6">
        <w:rPr>
          <w:rFonts w:ascii="宋体" w:eastAsia="宋体" w:hAnsi="宋体"/>
          <w:color w:val="333333"/>
          <w:sz w:val="22"/>
        </w:rPr>
        <w:t>：1.49亿t</w:t>
      </w:r>
    </w:p>
    <w:p w14:paraId="09378325" w14:textId="77777777" w:rsidR="00184943" w:rsidRPr="00B33DB6" w:rsidRDefault="00184943" w:rsidP="00184943">
      <w:pPr>
        <w:snapToGrid w:val="0"/>
        <w:spacing w:after="120" w:line="360" w:lineRule="auto"/>
        <w:ind w:firstLineChars="200" w:firstLine="442"/>
        <w:jc w:val="left"/>
        <w:rPr>
          <w:rFonts w:ascii="宋体" w:eastAsia="宋体" w:hAnsi="宋体"/>
          <w:color w:val="333333"/>
          <w:sz w:val="22"/>
        </w:rPr>
      </w:pPr>
      <w:r w:rsidRPr="00B33DB6">
        <w:rPr>
          <w:rFonts w:ascii="宋体" w:eastAsia="宋体" w:hAnsi="宋体"/>
          <w:b/>
          <w:bCs/>
          <w:color w:val="333333"/>
          <w:sz w:val="22"/>
        </w:rPr>
        <w:t>有关万家寨水库</w:t>
      </w:r>
      <w:r w:rsidRPr="00B33DB6">
        <w:rPr>
          <w:rFonts w:ascii="宋体" w:eastAsia="宋体" w:hAnsi="宋体"/>
          <w:color w:val="333333"/>
          <w:sz w:val="22"/>
        </w:rPr>
        <w:t>：黄河万家寨水库是以供水、调峰发电为主，同时兼有防洪、防凌等综合效益的国家一等大（I）型水利枢纽工程，总库容8.96亿立方米，总装机容量108万kW。主体工程于1994年11月3日开工，1998年10月1日下闸蓄水，1998年11月28日首台机组发电，2000年底六台机组全部发电，2001年底给太原进行了试供水，工程实际总投资49.14亿元人民币。工程的单项验收或鉴定已完毕，正准备工程的全面验收，尔后投入正式运营。</w:t>
      </w:r>
    </w:p>
    <w:p w14:paraId="31AEC6C8" w14:textId="77777777" w:rsidR="00184943" w:rsidRPr="00B33DB6" w:rsidRDefault="00184943" w:rsidP="00184943">
      <w:pPr>
        <w:snapToGrid w:val="0"/>
        <w:spacing w:after="120" w:line="360" w:lineRule="auto"/>
        <w:ind w:firstLineChars="200" w:firstLine="440"/>
        <w:jc w:val="left"/>
        <w:rPr>
          <w:rFonts w:ascii="宋体" w:eastAsia="宋体" w:hAnsi="宋体"/>
          <w:color w:val="333333"/>
          <w:sz w:val="22"/>
        </w:rPr>
      </w:pPr>
      <w:r w:rsidRPr="00B33DB6">
        <w:rPr>
          <w:rFonts w:ascii="宋体" w:eastAsia="宋体" w:hAnsi="宋体"/>
          <w:color w:val="333333"/>
          <w:sz w:val="22"/>
        </w:rPr>
        <w:t>万家寨水库控制流域面积39.48万平方公里，多年平均径流量248亿立方米，多年平均流量790 立方米/秒，多年平均输沙量1.49亿t；年供水量14亿立方米，其中向内蒙古自治区准格尔旗供水2.0亿立方米，向山西平朔、大同供水5.6亿立方米，向太原供水6.4亿立方米。枢纽发电后，电力分别接入山西及蒙西电网。</w:t>
      </w:r>
    </w:p>
    <w:bookmarkEnd w:id="0"/>
    <w:p w14:paraId="190CC42B" w14:textId="77777777" w:rsidR="00184943" w:rsidRPr="00B33DB6" w:rsidRDefault="00184943">
      <w:pPr>
        <w:rPr>
          <w:rFonts w:ascii="宋体" w:eastAsia="宋体" w:hAnsi="宋体"/>
        </w:rPr>
      </w:pPr>
    </w:p>
    <w:sectPr w:rsidR="00184943" w:rsidRPr="00B33D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9CCB49" w14:textId="77777777" w:rsidR="00585CF5" w:rsidRDefault="00585CF5" w:rsidP="00B33DB6">
      <w:r>
        <w:separator/>
      </w:r>
    </w:p>
  </w:endnote>
  <w:endnote w:type="continuationSeparator" w:id="0">
    <w:p w14:paraId="569BACC4" w14:textId="77777777" w:rsidR="00585CF5" w:rsidRDefault="00585CF5" w:rsidP="00B33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E4FB7A" w14:textId="77777777" w:rsidR="00585CF5" w:rsidRDefault="00585CF5" w:rsidP="00B33DB6">
      <w:r>
        <w:separator/>
      </w:r>
    </w:p>
  </w:footnote>
  <w:footnote w:type="continuationSeparator" w:id="0">
    <w:p w14:paraId="589F3D7E" w14:textId="77777777" w:rsidR="00585CF5" w:rsidRDefault="00585CF5" w:rsidP="00B33D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943"/>
    <w:rsid w:val="00184943"/>
    <w:rsid w:val="00585CF5"/>
    <w:rsid w:val="00B3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6ADDFC"/>
  <w15:chartTrackingRefBased/>
  <w15:docId w15:val="{E17287FD-90DB-194C-AAF2-57139DEA8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494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33D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33DB6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33D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33DB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赫</dc:creator>
  <cp:keywords/>
  <dc:description/>
  <cp:lastModifiedBy>8618337843365</cp:lastModifiedBy>
  <cp:revision>2</cp:revision>
  <dcterms:created xsi:type="dcterms:W3CDTF">2020-11-18T15:28:00Z</dcterms:created>
  <dcterms:modified xsi:type="dcterms:W3CDTF">2020-12-05T09:07:00Z</dcterms:modified>
</cp:coreProperties>
</file>