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9AB" w:rsidRPr="007D79AB" w:rsidRDefault="007D79AB" w:rsidP="007D79AB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>La Bibliothèque d’un syndicat intercommunal consiste en plusieurs points de prêt. Ces centres disposent d’ordinateurs personnels interconnectés qui doivent permettre de gérer les emprunts.</w:t>
      </w:r>
    </w:p>
    <w:p w:rsidR="007D79AB" w:rsidRPr="007D79AB" w:rsidRDefault="007D79AB" w:rsidP="007D79AB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>L’interview des b</w:t>
      </w:r>
      <w:bookmarkStart w:id="0" w:name="_GoBack"/>
      <w:bookmarkEnd w:id="0"/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>ibliothécaires permet de déterminer les faits suivants :</w:t>
      </w:r>
    </w:p>
    <w:p w:rsidR="007D79AB" w:rsidRPr="007D79AB" w:rsidRDefault="007D79AB" w:rsidP="007D79AB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Un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green"/>
          <w:lang w:eastAsia="fr-FR"/>
        </w:rPr>
        <w:t>client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qui s’inscrit à la bibliothèque verse une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caution.</w:t>
      </w:r>
    </w:p>
    <w:p w:rsidR="007D79AB" w:rsidRPr="007D79AB" w:rsidRDefault="007D79AB" w:rsidP="007D79AB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Suivant le montant de cette caution il aura le droit d’effectuer en même temps de 1 à 10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emprunts.</w:t>
      </w:r>
    </w:p>
    <w:p w:rsidR="007D79AB" w:rsidRPr="007D79AB" w:rsidRDefault="007D79AB" w:rsidP="007D79AB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Les emprunts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durent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au maximum 8 jours.</w:t>
      </w:r>
    </w:p>
    <w:p w:rsidR="007D79AB" w:rsidRPr="007D79AB" w:rsidRDefault="007D79AB" w:rsidP="007D79AB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Un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green"/>
          <w:lang w:eastAsia="fr-FR"/>
        </w:rPr>
        <w:t>livre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est caractérisé par son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numéro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dans la bibliothèque (identifiant), son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éditeur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et son (ses)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auteur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>(s).</w:t>
      </w:r>
    </w:p>
    <w:p w:rsidR="007D79AB" w:rsidRPr="007D79AB" w:rsidRDefault="007D79AB" w:rsidP="007D79AB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On veut pouvoir obtenir, pour chaque client les emprunts qu’il a effectués (nombre, numéro et titre du livre,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date de l’emprunt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>) au cours des trois derniers mois.</w:t>
      </w:r>
    </w:p>
    <w:p w:rsidR="007D79AB" w:rsidRPr="007D79AB" w:rsidRDefault="007D79AB" w:rsidP="007D79AB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Toutes les semaines, on édite la liste des emprunteurs en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green"/>
          <w:lang w:eastAsia="fr-FR"/>
        </w:rPr>
        <w:t>retard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: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nom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et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adresse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du client,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date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de l’emprunt,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numéro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(s) et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titre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du (des) livre(s) concerné(s).</w:t>
      </w:r>
    </w:p>
    <w:p w:rsidR="007D79AB" w:rsidRPr="007D79AB" w:rsidRDefault="007D79AB" w:rsidP="007D79AB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On veut enfin pouvoir connaître pour chaque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green"/>
          <w:lang w:eastAsia="fr-FR"/>
        </w:rPr>
        <w:t>livre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sa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date d’achat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et son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état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2"/>
        <w:gridCol w:w="2617"/>
        <w:gridCol w:w="2228"/>
        <w:gridCol w:w="1183"/>
        <w:gridCol w:w="1485"/>
        <w:gridCol w:w="2117"/>
      </w:tblGrid>
      <w:tr w:rsidR="00FC4CFC" w:rsidTr="00FC4CFC">
        <w:tc>
          <w:tcPr>
            <w:tcW w:w="1052" w:type="dxa"/>
          </w:tcPr>
          <w:p w:rsidR="00060ECE" w:rsidRDefault="00060ECE">
            <w:r>
              <w:t>Entité</w:t>
            </w:r>
          </w:p>
        </w:tc>
        <w:tc>
          <w:tcPr>
            <w:tcW w:w="2617" w:type="dxa"/>
          </w:tcPr>
          <w:p w:rsidR="00060ECE" w:rsidRDefault="00060ECE">
            <w:r>
              <w:t>Mnémonique</w:t>
            </w:r>
          </w:p>
        </w:tc>
        <w:tc>
          <w:tcPr>
            <w:tcW w:w="2228" w:type="dxa"/>
          </w:tcPr>
          <w:p w:rsidR="00060ECE" w:rsidRDefault="00060ECE">
            <w:r>
              <w:t>Signification</w:t>
            </w:r>
          </w:p>
        </w:tc>
        <w:tc>
          <w:tcPr>
            <w:tcW w:w="1183" w:type="dxa"/>
          </w:tcPr>
          <w:p w:rsidR="00060ECE" w:rsidRDefault="00060ECE">
            <w:r>
              <w:t>Type</w:t>
            </w:r>
          </w:p>
        </w:tc>
        <w:tc>
          <w:tcPr>
            <w:tcW w:w="1485" w:type="dxa"/>
          </w:tcPr>
          <w:p w:rsidR="00060ECE" w:rsidRDefault="00060ECE">
            <w:r>
              <w:t>Longueur</w:t>
            </w:r>
          </w:p>
        </w:tc>
        <w:tc>
          <w:tcPr>
            <w:tcW w:w="2117" w:type="dxa"/>
          </w:tcPr>
          <w:p w:rsidR="00060ECE" w:rsidRDefault="00060ECE">
            <w:r>
              <w:t>Contraintes</w:t>
            </w:r>
          </w:p>
        </w:tc>
      </w:tr>
      <w:tr w:rsidR="00BE7072" w:rsidTr="00FC4CFC">
        <w:tc>
          <w:tcPr>
            <w:tcW w:w="1052" w:type="dxa"/>
          </w:tcPr>
          <w:p w:rsidR="00BE7072" w:rsidRDefault="00BE7072">
            <w:r>
              <w:t>Client</w:t>
            </w:r>
          </w:p>
        </w:tc>
        <w:tc>
          <w:tcPr>
            <w:tcW w:w="2617" w:type="dxa"/>
          </w:tcPr>
          <w:p w:rsidR="00BE7072" w:rsidRDefault="00BE7072">
            <w:proofErr w:type="spellStart"/>
            <w:r>
              <w:t>Client_id</w:t>
            </w:r>
            <w:proofErr w:type="spellEnd"/>
          </w:p>
        </w:tc>
        <w:tc>
          <w:tcPr>
            <w:tcW w:w="2228" w:type="dxa"/>
          </w:tcPr>
          <w:p w:rsidR="00BE7072" w:rsidRDefault="00BE7072">
            <w:r>
              <w:t>Identifiant du client</w:t>
            </w:r>
          </w:p>
        </w:tc>
        <w:tc>
          <w:tcPr>
            <w:tcW w:w="1183" w:type="dxa"/>
          </w:tcPr>
          <w:p w:rsidR="00BE7072" w:rsidRDefault="00BE7072">
            <w:r>
              <w:t>INT</w:t>
            </w:r>
          </w:p>
        </w:tc>
        <w:tc>
          <w:tcPr>
            <w:tcW w:w="1485" w:type="dxa"/>
          </w:tcPr>
          <w:p w:rsidR="00BE7072" w:rsidRDefault="00BE7072">
            <w:r>
              <w:t>11</w:t>
            </w:r>
          </w:p>
        </w:tc>
        <w:tc>
          <w:tcPr>
            <w:tcW w:w="2117" w:type="dxa"/>
          </w:tcPr>
          <w:p w:rsidR="00BE7072" w:rsidRDefault="00BE7072">
            <w:r>
              <w:t>Identifiant, auto-incrémentée</w:t>
            </w:r>
          </w:p>
        </w:tc>
      </w:tr>
      <w:tr w:rsidR="00FC4CFC" w:rsidTr="00FC4CFC">
        <w:tc>
          <w:tcPr>
            <w:tcW w:w="1052" w:type="dxa"/>
          </w:tcPr>
          <w:p w:rsidR="00060ECE" w:rsidRDefault="00060ECE"/>
        </w:tc>
        <w:tc>
          <w:tcPr>
            <w:tcW w:w="2617" w:type="dxa"/>
          </w:tcPr>
          <w:p w:rsidR="00060ECE" w:rsidRDefault="00060ECE">
            <w:proofErr w:type="spellStart"/>
            <w:r>
              <w:t>Client_caution</w:t>
            </w:r>
            <w:proofErr w:type="spellEnd"/>
          </w:p>
        </w:tc>
        <w:tc>
          <w:tcPr>
            <w:tcW w:w="2228" w:type="dxa"/>
          </w:tcPr>
          <w:p w:rsidR="00060ECE" w:rsidRDefault="00060ECE">
            <w:r>
              <w:t>Caution versée par le client à l’inscription</w:t>
            </w:r>
          </w:p>
        </w:tc>
        <w:tc>
          <w:tcPr>
            <w:tcW w:w="1183" w:type="dxa"/>
          </w:tcPr>
          <w:p w:rsidR="00060ECE" w:rsidRDefault="00BE7072">
            <w:r>
              <w:t>INT</w:t>
            </w:r>
          </w:p>
        </w:tc>
        <w:tc>
          <w:tcPr>
            <w:tcW w:w="1485" w:type="dxa"/>
          </w:tcPr>
          <w:p w:rsidR="00060ECE" w:rsidRDefault="00BE7072">
            <w:r>
              <w:t>3</w:t>
            </w:r>
          </w:p>
        </w:tc>
        <w:tc>
          <w:tcPr>
            <w:tcW w:w="2117" w:type="dxa"/>
          </w:tcPr>
          <w:p w:rsidR="00060ECE" w:rsidRDefault="00BE7072">
            <w:r>
              <w:t>Obligatoire</w:t>
            </w:r>
          </w:p>
        </w:tc>
      </w:tr>
      <w:tr w:rsidR="00FC4CFC" w:rsidTr="00FC4CFC">
        <w:tc>
          <w:tcPr>
            <w:tcW w:w="1052" w:type="dxa"/>
          </w:tcPr>
          <w:p w:rsidR="00060ECE" w:rsidRDefault="00060ECE"/>
        </w:tc>
        <w:tc>
          <w:tcPr>
            <w:tcW w:w="2617" w:type="dxa"/>
          </w:tcPr>
          <w:p w:rsidR="00060ECE" w:rsidRDefault="00060ECE">
            <w:proofErr w:type="spellStart"/>
            <w:r>
              <w:t>Client_nom</w:t>
            </w:r>
            <w:proofErr w:type="spellEnd"/>
          </w:p>
        </w:tc>
        <w:tc>
          <w:tcPr>
            <w:tcW w:w="2228" w:type="dxa"/>
          </w:tcPr>
          <w:p w:rsidR="00060ECE" w:rsidRDefault="00060ECE">
            <w:r>
              <w:t>Nom du client</w:t>
            </w:r>
          </w:p>
        </w:tc>
        <w:tc>
          <w:tcPr>
            <w:tcW w:w="1183" w:type="dxa"/>
          </w:tcPr>
          <w:p w:rsidR="00060ECE" w:rsidRDefault="00BE7072">
            <w:r>
              <w:t>VARCHAR</w:t>
            </w:r>
          </w:p>
        </w:tc>
        <w:tc>
          <w:tcPr>
            <w:tcW w:w="1485" w:type="dxa"/>
          </w:tcPr>
          <w:p w:rsidR="00060ECE" w:rsidRDefault="00BE7072">
            <w:r>
              <w:t>50</w:t>
            </w:r>
          </w:p>
        </w:tc>
        <w:tc>
          <w:tcPr>
            <w:tcW w:w="2117" w:type="dxa"/>
          </w:tcPr>
          <w:p w:rsidR="00060ECE" w:rsidRDefault="00BE7072">
            <w:r>
              <w:t>Obligatoire</w:t>
            </w:r>
          </w:p>
        </w:tc>
      </w:tr>
      <w:tr w:rsidR="00FC4CFC" w:rsidTr="00FC4CFC">
        <w:tc>
          <w:tcPr>
            <w:tcW w:w="1052" w:type="dxa"/>
          </w:tcPr>
          <w:p w:rsidR="00060ECE" w:rsidRDefault="00060ECE"/>
        </w:tc>
        <w:tc>
          <w:tcPr>
            <w:tcW w:w="2617" w:type="dxa"/>
          </w:tcPr>
          <w:p w:rsidR="00060ECE" w:rsidRDefault="00060ECE">
            <w:proofErr w:type="spellStart"/>
            <w:r>
              <w:t>Client_adresse</w:t>
            </w:r>
            <w:proofErr w:type="spellEnd"/>
          </w:p>
        </w:tc>
        <w:tc>
          <w:tcPr>
            <w:tcW w:w="2228" w:type="dxa"/>
          </w:tcPr>
          <w:p w:rsidR="00060ECE" w:rsidRDefault="00060ECE">
            <w:r>
              <w:t>Adresse du client</w:t>
            </w:r>
          </w:p>
        </w:tc>
        <w:tc>
          <w:tcPr>
            <w:tcW w:w="1183" w:type="dxa"/>
          </w:tcPr>
          <w:p w:rsidR="00060ECE" w:rsidRDefault="00BE7072">
            <w:r>
              <w:t>VARCHAR</w:t>
            </w:r>
          </w:p>
        </w:tc>
        <w:tc>
          <w:tcPr>
            <w:tcW w:w="1485" w:type="dxa"/>
          </w:tcPr>
          <w:p w:rsidR="00060ECE" w:rsidRDefault="00BE7072">
            <w:r>
              <w:t>150</w:t>
            </w:r>
          </w:p>
        </w:tc>
        <w:tc>
          <w:tcPr>
            <w:tcW w:w="2117" w:type="dxa"/>
          </w:tcPr>
          <w:p w:rsidR="00060ECE" w:rsidRDefault="00BE7072">
            <w:r>
              <w:t>Obligatoire</w:t>
            </w:r>
          </w:p>
        </w:tc>
      </w:tr>
      <w:tr w:rsidR="00FC4CFC" w:rsidTr="00FC4CFC">
        <w:tc>
          <w:tcPr>
            <w:tcW w:w="1052" w:type="dxa"/>
          </w:tcPr>
          <w:p w:rsidR="00FC4CFC" w:rsidRDefault="00FC4CFC" w:rsidP="00572D5D"/>
        </w:tc>
        <w:tc>
          <w:tcPr>
            <w:tcW w:w="2617" w:type="dxa"/>
          </w:tcPr>
          <w:p w:rsidR="00FC4CFC" w:rsidRDefault="00FC4CFC" w:rsidP="00572D5D">
            <w:proofErr w:type="spellStart"/>
            <w:r>
              <w:t>Client_emprunt_nombre</w:t>
            </w:r>
            <w:proofErr w:type="spellEnd"/>
          </w:p>
        </w:tc>
        <w:tc>
          <w:tcPr>
            <w:tcW w:w="2228" w:type="dxa"/>
          </w:tcPr>
          <w:p w:rsidR="00FC4CFC" w:rsidRDefault="00FC4CFC" w:rsidP="00572D5D">
            <w:r>
              <w:t>Nombre emprunts du client</w:t>
            </w:r>
          </w:p>
        </w:tc>
        <w:tc>
          <w:tcPr>
            <w:tcW w:w="1183" w:type="dxa"/>
          </w:tcPr>
          <w:p w:rsidR="00FC4CFC" w:rsidRDefault="00BE7072" w:rsidP="00572D5D">
            <w:r>
              <w:t>INT</w:t>
            </w:r>
          </w:p>
        </w:tc>
        <w:tc>
          <w:tcPr>
            <w:tcW w:w="1485" w:type="dxa"/>
          </w:tcPr>
          <w:p w:rsidR="00FC4CFC" w:rsidRDefault="00BE7072" w:rsidP="00572D5D">
            <w:r>
              <w:t>11</w:t>
            </w:r>
          </w:p>
        </w:tc>
        <w:tc>
          <w:tcPr>
            <w:tcW w:w="2117" w:type="dxa"/>
          </w:tcPr>
          <w:p w:rsidR="00FC4CFC" w:rsidRDefault="00BE7072" w:rsidP="00572D5D">
            <w:r>
              <w:t>Obligatoire</w:t>
            </w:r>
          </w:p>
        </w:tc>
      </w:tr>
      <w:tr w:rsidR="00FC4CFC" w:rsidTr="00FC4CFC">
        <w:tc>
          <w:tcPr>
            <w:tcW w:w="1052" w:type="dxa"/>
          </w:tcPr>
          <w:p w:rsidR="00FC4CFC" w:rsidRDefault="00FC4CFC" w:rsidP="00572D5D"/>
        </w:tc>
        <w:tc>
          <w:tcPr>
            <w:tcW w:w="2617" w:type="dxa"/>
          </w:tcPr>
          <w:p w:rsidR="00FC4CFC" w:rsidRDefault="00FC4CFC" w:rsidP="00572D5D">
            <w:proofErr w:type="spellStart"/>
            <w:r>
              <w:t>Client_emprunt_simultane</w:t>
            </w:r>
            <w:proofErr w:type="spellEnd"/>
          </w:p>
        </w:tc>
        <w:tc>
          <w:tcPr>
            <w:tcW w:w="2228" w:type="dxa"/>
          </w:tcPr>
          <w:p w:rsidR="00FC4CFC" w:rsidRDefault="00FC4CFC" w:rsidP="00572D5D">
            <w:r>
              <w:t>Nombre d’emprunts en même temps</w:t>
            </w:r>
          </w:p>
        </w:tc>
        <w:tc>
          <w:tcPr>
            <w:tcW w:w="1183" w:type="dxa"/>
          </w:tcPr>
          <w:p w:rsidR="00FC4CFC" w:rsidRDefault="00BE7072" w:rsidP="00572D5D">
            <w:r>
              <w:t>INT</w:t>
            </w:r>
          </w:p>
        </w:tc>
        <w:tc>
          <w:tcPr>
            <w:tcW w:w="1485" w:type="dxa"/>
          </w:tcPr>
          <w:p w:rsidR="00FC4CFC" w:rsidRDefault="00BE7072" w:rsidP="00572D5D">
            <w:r>
              <w:t>2</w:t>
            </w:r>
          </w:p>
        </w:tc>
        <w:tc>
          <w:tcPr>
            <w:tcW w:w="2117" w:type="dxa"/>
          </w:tcPr>
          <w:p w:rsidR="00FC4CFC" w:rsidRDefault="00BE7072" w:rsidP="00572D5D">
            <w:r>
              <w:t>Obligatoire</w:t>
            </w:r>
          </w:p>
          <w:p w:rsidR="00BE7072" w:rsidRDefault="00BE7072" w:rsidP="00572D5D"/>
        </w:tc>
      </w:tr>
      <w:tr w:rsidR="00FC4CFC" w:rsidTr="00FC4CFC">
        <w:tc>
          <w:tcPr>
            <w:tcW w:w="1052" w:type="dxa"/>
          </w:tcPr>
          <w:p w:rsidR="00060ECE" w:rsidRDefault="00060ECE">
            <w:r>
              <w:t>Livre</w:t>
            </w:r>
          </w:p>
        </w:tc>
        <w:tc>
          <w:tcPr>
            <w:tcW w:w="2617" w:type="dxa"/>
          </w:tcPr>
          <w:p w:rsidR="00060ECE" w:rsidRDefault="00060ECE">
            <w:proofErr w:type="spellStart"/>
            <w:r>
              <w:t>Livre_numero</w:t>
            </w:r>
            <w:proofErr w:type="spellEnd"/>
          </w:p>
        </w:tc>
        <w:tc>
          <w:tcPr>
            <w:tcW w:w="2228" w:type="dxa"/>
          </w:tcPr>
          <w:p w:rsidR="00060ECE" w:rsidRDefault="00060ECE">
            <w:r>
              <w:t>Numéro du livre dans la bibliothèque</w:t>
            </w:r>
          </w:p>
        </w:tc>
        <w:tc>
          <w:tcPr>
            <w:tcW w:w="1183" w:type="dxa"/>
          </w:tcPr>
          <w:p w:rsidR="00060ECE" w:rsidRDefault="00FC452E">
            <w:r>
              <w:t>INT</w:t>
            </w:r>
          </w:p>
        </w:tc>
        <w:tc>
          <w:tcPr>
            <w:tcW w:w="1485" w:type="dxa"/>
          </w:tcPr>
          <w:p w:rsidR="00060ECE" w:rsidRDefault="00FC452E">
            <w:r>
              <w:t>11</w:t>
            </w:r>
          </w:p>
        </w:tc>
        <w:tc>
          <w:tcPr>
            <w:tcW w:w="2117" w:type="dxa"/>
          </w:tcPr>
          <w:p w:rsidR="00060ECE" w:rsidRDefault="00060ECE">
            <w:r>
              <w:t>Identifiant</w:t>
            </w:r>
          </w:p>
        </w:tc>
      </w:tr>
      <w:tr w:rsidR="00FC4CFC" w:rsidTr="00FC4CFC">
        <w:tc>
          <w:tcPr>
            <w:tcW w:w="1052" w:type="dxa"/>
          </w:tcPr>
          <w:p w:rsidR="00B66B08" w:rsidRDefault="00B66B08"/>
        </w:tc>
        <w:tc>
          <w:tcPr>
            <w:tcW w:w="2617" w:type="dxa"/>
          </w:tcPr>
          <w:p w:rsidR="00B66B08" w:rsidRDefault="00B66B08">
            <w:proofErr w:type="spellStart"/>
            <w:r>
              <w:t>Livre_titre</w:t>
            </w:r>
            <w:proofErr w:type="spellEnd"/>
          </w:p>
        </w:tc>
        <w:tc>
          <w:tcPr>
            <w:tcW w:w="2228" w:type="dxa"/>
          </w:tcPr>
          <w:p w:rsidR="00B66B08" w:rsidRDefault="00B66B08">
            <w:r>
              <w:t>Titre du livre</w:t>
            </w:r>
          </w:p>
        </w:tc>
        <w:tc>
          <w:tcPr>
            <w:tcW w:w="1183" w:type="dxa"/>
          </w:tcPr>
          <w:p w:rsidR="00B66B08" w:rsidRDefault="00FC452E">
            <w:r>
              <w:t>VARCHAR</w:t>
            </w:r>
          </w:p>
        </w:tc>
        <w:tc>
          <w:tcPr>
            <w:tcW w:w="1485" w:type="dxa"/>
          </w:tcPr>
          <w:p w:rsidR="00B66B08" w:rsidRDefault="00FC452E">
            <w:r>
              <w:t>150</w:t>
            </w:r>
          </w:p>
        </w:tc>
        <w:tc>
          <w:tcPr>
            <w:tcW w:w="2117" w:type="dxa"/>
          </w:tcPr>
          <w:p w:rsidR="00B66B08" w:rsidRDefault="00BE7072">
            <w:r>
              <w:t>Obligatoire</w:t>
            </w:r>
          </w:p>
        </w:tc>
      </w:tr>
      <w:tr w:rsidR="00FC4CFC" w:rsidTr="00FC4CFC">
        <w:tc>
          <w:tcPr>
            <w:tcW w:w="1052" w:type="dxa"/>
          </w:tcPr>
          <w:p w:rsidR="00060ECE" w:rsidRDefault="00060ECE"/>
        </w:tc>
        <w:tc>
          <w:tcPr>
            <w:tcW w:w="2617" w:type="dxa"/>
          </w:tcPr>
          <w:p w:rsidR="00060ECE" w:rsidRDefault="00060ECE">
            <w:proofErr w:type="spellStart"/>
            <w:r>
              <w:t>Livre_editeur</w:t>
            </w:r>
            <w:proofErr w:type="spellEnd"/>
          </w:p>
        </w:tc>
        <w:tc>
          <w:tcPr>
            <w:tcW w:w="2228" w:type="dxa"/>
          </w:tcPr>
          <w:p w:rsidR="00060ECE" w:rsidRDefault="00060ECE">
            <w:r>
              <w:t>Editeur du livre</w:t>
            </w:r>
          </w:p>
        </w:tc>
        <w:tc>
          <w:tcPr>
            <w:tcW w:w="1183" w:type="dxa"/>
          </w:tcPr>
          <w:p w:rsidR="00060ECE" w:rsidRDefault="00FC452E">
            <w:r>
              <w:t>VARCHAR</w:t>
            </w:r>
          </w:p>
        </w:tc>
        <w:tc>
          <w:tcPr>
            <w:tcW w:w="1485" w:type="dxa"/>
          </w:tcPr>
          <w:p w:rsidR="00060ECE" w:rsidRDefault="00FC452E">
            <w:r>
              <w:t>50</w:t>
            </w:r>
          </w:p>
        </w:tc>
        <w:tc>
          <w:tcPr>
            <w:tcW w:w="2117" w:type="dxa"/>
          </w:tcPr>
          <w:p w:rsidR="00060ECE" w:rsidRDefault="00BE7072">
            <w:r>
              <w:t>Obligatoire</w:t>
            </w:r>
          </w:p>
        </w:tc>
      </w:tr>
      <w:tr w:rsidR="00FC4CFC" w:rsidTr="00FC4CFC">
        <w:tc>
          <w:tcPr>
            <w:tcW w:w="1052" w:type="dxa"/>
          </w:tcPr>
          <w:p w:rsidR="00060ECE" w:rsidRDefault="00060ECE"/>
        </w:tc>
        <w:tc>
          <w:tcPr>
            <w:tcW w:w="2617" w:type="dxa"/>
          </w:tcPr>
          <w:p w:rsidR="00060ECE" w:rsidRDefault="00060ECE">
            <w:proofErr w:type="spellStart"/>
            <w:r>
              <w:t>Livre_auteur</w:t>
            </w:r>
            <w:proofErr w:type="spellEnd"/>
          </w:p>
        </w:tc>
        <w:tc>
          <w:tcPr>
            <w:tcW w:w="2228" w:type="dxa"/>
          </w:tcPr>
          <w:p w:rsidR="00060ECE" w:rsidRDefault="00060ECE">
            <w:r>
              <w:t>Auteur du livre</w:t>
            </w:r>
          </w:p>
        </w:tc>
        <w:tc>
          <w:tcPr>
            <w:tcW w:w="1183" w:type="dxa"/>
          </w:tcPr>
          <w:p w:rsidR="00060ECE" w:rsidRDefault="00FC452E">
            <w:r>
              <w:t>VARCHAR</w:t>
            </w:r>
          </w:p>
        </w:tc>
        <w:tc>
          <w:tcPr>
            <w:tcW w:w="1485" w:type="dxa"/>
          </w:tcPr>
          <w:p w:rsidR="00060ECE" w:rsidRDefault="00FC452E">
            <w:r>
              <w:t>100</w:t>
            </w:r>
          </w:p>
        </w:tc>
        <w:tc>
          <w:tcPr>
            <w:tcW w:w="2117" w:type="dxa"/>
          </w:tcPr>
          <w:p w:rsidR="00060ECE" w:rsidRDefault="00BE7072">
            <w:r>
              <w:t>Obligatoire</w:t>
            </w:r>
          </w:p>
        </w:tc>
      </w:tr>
      <w:tr w:rsidR="00FC4CFC" w:rsidTr="00FC4CFC">
        <w:tc>
          <w:tcPr>
            <w:tcW w:w="1052" w:type="dxa"/>
          </w:tcPr>
          <w:p w:rsidR="00060ECE" w:rsidRDefault="00060ECE"/>
        </w:tc>
        <w:tc>
          <w:tcPr>
            <w:tcW w:w="2617" w:type="dxa"/>
          </w:tcPr>
          <w:p w:rsidR="00060ECE" w:rsidRDefault="00B66B08">
            <w:proofErr w:type="spellStart"/>
            <w:r>
              <w:t>Livre_etat</w:t>
            </w:r>
            <w:proofErr w:type="spellEnd"/>
          </w:p>
        </w:tc>
        <w:tc>
          <w:tcPr>
            <w:tcW w:w="2228" w:type="dxa"/>
          </w:tcPr>
          <w:p w:rsidR="00060ECE" w:rsidRDefault="00B66B08">
            <w:r>
              <w:t>Etat du livre</w:t>
            </w:r>
          </w:p>
        </w:tc>
        <w:tc>
          <w:tcPr>
            <w:tcW w:w="1183" w:type="dxa"/>
          </w:tcPr>
          <w:p w:rsidR="00060ECE" w:rsidRDefault="00FC452E">
            <w:r>
              <w:t>VARCHAR</w:t>
            </w:r>
          </w:p>
        </w:tc>
        <w:tc>
          <w:tcPr>
            <w:tcW w:w="1485" w:type="dxa"/>
          </w:tcPr>
          <w:p w:rsidR="00060ECE" w:rsidRDefault="00FC452E">
            <w:r>
              <w:t>25</w:t>
            </w:r>
          </w:p>
        </w:tc>
        <w:tc>
          <w:tcPr>
            <w:tcW w:w="2117" w:type="dxa"/>
          </w:tcPr>
          <w:p w:rsidR="00060ECE" w:rsidRDefault="00BE7072">
            <w:r>
              <w:t>Obligatoire</w:t>
            </w:r>
          </w:p>
        </w:tc>
      </w:tr>
      <w:tr w:rsidR="00BE7072" w:rsidTr="00572D5D">
        <w:tc>
          <w:tcPr>
            <w:tcW w:w="1052" w:type="dxa"/>
          </w:tcPr>
          <w:p w:rsidR="00BE7072" w:rsidRDefault="00BE7072" w:rsidP="00572D5D"/>
        </w:tc>
        <w:tc>
          <w:tcPr>
            <w:tcW w:w="2617" w:type="dxa"/>
          </w:tcPr>
          <w:p w:rsidR="00BE7072" w:rsidRDefault="00BE7072" w:rsidP="00572D5D">
            <w:proofErr w:type="spellStart"/>
            <w:r>
              <w:t>Livre_date_achat</w:t>
            </w:r>
            <w:proofErr w:type="spellEnd"/>
          </w:p>
        </w:tc>
        <w:tc>
          <w:tcPr>
            <w:tcW w:w="2228" w:type="dxa"/>
          </w:tcPr>
          <w:p w:rsidR="00BE7072" w:rsidRDefault="00BE7072" w:rsidP="00572D5D">
            <w:r>
              <w:t>Date d’achat du livre</w:t>
            </w:r>
          </w:p>
        </w:tc>
        <w:tc>
          <w:tcPr>
            <w:tcW w:w="1183" w:type="dxa"/>
          </w:tcPr>
          <w:p w:rsidR="00BE7072" w:rsidRDefault="00FC452E" w:rsidP="00572D5D">
            <w:r>
              <w:t>DATE</w:t>
            </w:r>
          </w:p>
        </w:tc>
        <w:tc>
          <w:tcPr>
            <w:tcW w:w="1485" w:type="dxa"/>
          </w:tcPr>
          <w:p w:rsidR="00BE7072" w:rsidRDefault="00BE7072" w:rsidP="00572D5D"/>
        </w:tc>
        <w:tc>
          <w:tcPr>
            <w:tcW w:w="2117" w:type="dxa"/>
          </w:tcPr>
          <w:p w:rsidR="00BE7072" w:rsidRDefault="00BE7072" w:rsidP="00572D5D">
            <w:r>
              <w:t>Obligatoire</w:t>
            </w:r>
          </w:p>
        </w:tc>
      </w:tr>
      <w:tr w:rsidR="00FC4CFC" w:rsidTr="00FC4CFC">
        <w:tc>
          <w:tcPr>
            <w:tcW w:w="1052" w:type="dxa"/>
          </w:tcPr>
          <w:p w:rsidR="00060ECE" w:rsidRDefault="00060ECE"/>
        </w:tc>
        <w:tc>
          <w:tcPr>
            <w:tcW w:w="2617" w:type="dxa"/>
          </w:tcPr>
          <w:p w:rsidR="00060ECE" w:rsidRDefault="00B66B08">
            <w:proofErr w:type="spellStart"/>
            <w:r>
              <w:t>livre_date_emprunt</w:t>
            </w:r>
            <w:proofErr w:type="spellEnd"/>
          </w:p>
        </w:tc>
        <w:tc>
          <w:tcPr>
            <w:tcW w:w="2228" w:type="dxa"/>
          </w:tcPr>
          <w:p w:rsidR="00060ECE" w:rsidRDefault="00B66B08">
            <w:r>
              <w:t>Date d’emprunt du livre</w:t>
            </w:r>
          </w:p>
        </w:tc>
        <w:tc>
          <w:tcPr>
            <w:tcW w:w="1183" w:type="dxa"/>
          </w:tcPr>
          <w:p w:rsidR="00060ECE" w:rsidRDefault="00FC452E">
            <w:r>
              <w:t>DATE</w:t>
            </w:r>
          </w:p>
        </w:tc>
        <w:tc>
          <w:tcPr>
            <w:tcW w:w="1485" w:type="dxa"/>
          </w:tcPr>
          <w:p w:rsidR="00060ECE" w:rsidRDefault="00060ECE"/>
        </w:tc>
        <w:tc>
          <w:tcPr>
            <w:tcW w:w="2117" w:type="dxa"/>
          </w:tcPr>
          <w:p w:rsidR="00060ECE" w:rsidRDefault="00BE7072">
            <w:r>
              <w:t>Obligatoire</w:t>
            </w:r>
          </w:p>
        </w:tc>
      </w:tr>
      <w:tr w:rsidR="00FC4CFC" w:rsidTr="00FC4CFC">
        <w:tc>
          <w:tcPr>
            <w:tcW w:w="1052" w:type="dxa"/>
          </w:tcPr>
          <w:p w:rsidR="00060ECE" w:rsidRDefault="00060ECE"/>
        </w:tc>
        <w:tc>
          <w:tcPr>
            <w:tcW w:w="2617" w:type="dxa"/>
          </w:tcPr>
          <w:p w:rsidR="00060ECE" w:rsidRDefault="00BE7072">
            <w:proofErr w:type="spellStart"/>
            <w:r>
              <w:t>Livre_date_retour</w:t>
            </w:r>
            <w:proofErr w:type="spellEnd"/>
          </w:p>
        </w:tc>
        <w:tc>
          <w:tcPr>
            <w:tcW w:w="2228" w:type="dxa"/>
          </w:tcPr>
          <w:p w:rsidR="00060ECE" w:rsidRDefault="00BE7072">
            <w:r>
              <w:t>Date de retour du livre</w:t>
            </w:r>
          </w:p>
        </w:tc>
        <w:tc>
          <w:tcPr>
            <w:tcW w:w="1183" w:type="dxa"/>
          </w:tcPr>
          <w:p w:rsidR="00060ECE" w:rsidRDefault="00FC452E">
            <w:r>
              <w:t>DATE</w:t>
            </w:r>
          </w:p>
        </w:tc>
        <w:tc>
          <w:tcPr>
            <w:tcW w:w="1485" w:type="dxa"/>
          </w:tcPr>
          <w:p w:rsidR="00060ECE" w:rsidRDefault="00060ECE"/>
        </w:tc>
        <w:tc>
          <w:tcPr>
            <w:tcW w:w="2117" w:type="dxa"/>
          </w:tcPr>
          <w:p w:rsidR="00060ECE" w:rsidRDefault="00BE7072">
            <w:r>
              <w:t>Obligatoire</w:t>
            </w:r>
          </w:p>
        </w:tc>
      </w:tr>
      <w:tr w:rsidR="00FC452E" w:rsidTr="00FC4CFC">
        <w:tc>
          <w:tcPr>
            <w:tcW w:w="1052" w:type="dxa"/>
          </w:tcPr>
          <w:p w:rsidR="00FC452E" w:rsidRDefault="00FC452E"/>
        </w:tc>
        <w:tc>
          <w:tcPr>
            <w:tcW w:w="2617" w:type="dxa"/>
          </w:tcPr>
          <w:p w:rsidR="00FC452E" w:rsidRDefault="00FC452E">
            <w:proofErr w:type="spellStart"/>
            <w:r>
              <w:t>Livre_retard</w:t>
            </w:r>
            <w:proofErr w:type="spellEnd"/>
          </w:p>
        </w:tc>
        <w:tc>
          <w:tcPr>
            <w:tcW w:w="2228" w:type="dxa"/>
          </w:tcPr>
          <w:p w:rsidR="00FC452E" w:rsidRDefault="00FC452E">
            <w:r>
              <w:t>Indique si le livre est en retard</w:t>
            </w:r>
          </w:p>
        </w:tc>
        <w:tc>
          <w:tcPr>
            <w:tcW w:w="1183" w:type="dxa"/>
          </w:tcPr>
          <w:p w:rsidR="00FC452E" w:rsidRDefault="00AC3DA7">
            <w:r>
              <w:t>BOOL</w:t>
            </w:r>
          </w:p>
        </w:tc>
        <w:tc>
          <w:tcPr>
            <w:tcW w:w="1485" w:type="dxa"/>
          </w:tcPr>
          <w:p w:rsidR="00FC452E" w:rsidRDefault="00FC452E"/>
        </w:tc>
        <w:tc>
          <w:tcPr>
            <w:tcW w:w="2117" w:type="dxa"/>
          </w:tcPr>
          <w:p w:rsidR="00FC452E" w:rsidRDefault="00AC3DA7">
            <w:r>
              <w:t>Obligatoire</w:t>
            </w:r>
          </w:p>
        </w:tc>
      </w:tr>
    </w:tbl>
    <w:p w:rsidR="008E332A" w:rsidRDefault="008E332A"/>
    <w:sectPr w:rsidR="008E332A" w:rsidSect="00060E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C785F"/>
    <w:multiLevelType w:val="multilevel"/>
    <w:tmpl w:val="6CFE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5C0"/>
    <w:rsid w:val="00025EDF"/>
    <w:rsid w:val="00060ECE"/>
    <w:rsid w:val="003545C0"/>
    <w:rsid w:val="007D79AB"/>
    <w:rsid w:val="008E332A"/>
    <w:rsid w:val="00AC3DA7"/>
    <w:rsid w:val="00B66B08"/>
    <w:rsid w:val="00BE7072"/>
    <w:rsid w:val="00E32A8C"/>
    <w:rsid w:val="00FC452E"/>
    <w:rsid w:val="00FC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060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060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CRAVO David</dc:creator>
  <cp:lastModifiedBy>CRAVO David</cp:lastModifiedBy>
  <cp:revision>2</cp:revision>
  <dcterms:created xsi:type="dcterms:W3CDTF">2022-07-25T12:23:00Z</dcterms:created>
  <dcterms:modified xsi:type="dcterms:W3CDTF">2022-07-25T14:53:00Z</dcterms:modified>
</cp:coreProperties>
</file>