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水道料金事務マニュアル：異動・開閉栓処理編</w:t>
      </w:r>
    </w:p>
    <w:p>
      <w:pPr>
        <w:pStyle w:val="Heading1"/>
      </w:pPr>
      <w:r>
        <w:t>第1章 開栓・閉栓受付基準</w:t>
      </w:r>
    </w:p>
    <w:p>
      <w:pPr>
        <w:pStyle w:val="Heading2"/>
      </w:pPr>
      <w:r>
        <w:t>1.1 開栓・閉栓の受付期日</w:t>
      </w:r>
    </w:p>
    <w:p>
      <w:r>
        <w:t>水道の使用開始（開栓）および使用中止（閉栓）の受付期日は、作業希望日の「3営業日前」までを原則とする。</w:t>
        <w:br/>
        <w:t>受付チャネルは、自治体オンライン電子申請窓口、局代表電話コールセンター、および庁舎お客様総合窓口とする。</w:t>
        <w:br/>
        <w:t>※当日受付の緊急開栓については、転居当日の特別な事情がある場合に限り、当日の現地作業班のスケジュールを確認の上、例外的に受け付けることができる。</w:t>
      </w:r>
    </w:p>
    <w:p>
      <w:pPr>
        <w:pStyle w:val="Heading2"/>
      </w:pPr>
      <w:r>
        <w:t>1.2 名義変更の手続き基準</w:t>
      </w:r>
    </w:p>
    <w:p>
      <w:r>
        <w:t>使用者の名義変更は、「売買・賃貸借に伴う新旧交代」と「世帯主死亡・婚姻等に伴う承継」で取扱いが異なる。</w:t>
        <w:br/>
        <w:t>1. 承継手続き：親族間の相続等による承継の場合は、届出書の提出により従前の納付義務および給水契約上の地位がそのまま引き継がれる。</w:t>
        <w:br/>
        <w:t>2. 一般の変更：前使用者が退去し新使用者が入居する場合は、前使用者の閉栓（精算）と新使用者の新規開栓の双方の届出を必要とする。</w:t>
        <w:br/>
        <w:t>前使用者の未納料金がある場合、新使用者へ未納分を請求することは法的にできないため、前使用者宛ての転居先督促処理へ回すこと。</w:t>
      </w:r>
    </w:p>
    <w:p>
      <w:pPr>
        <w:pStyle w:val="Heading2"/>
      </w:pPr>
      <w:r>
        <w:t>1.3 開栓手数料ルール</w:t>
      </w:r>
    </w:p>
    <w:p>
      <w:r>
        <w:t>給水条例第15条に基づき、水道を開栓する際は「開栓事務手数料」（1件あたり1,000円、非課税）を徴収する。</w:t>
        <w:br/>
        <w:t>手数料は開栓作業完了後、初回検針時の水道料金請求書に合算して請求する。</w:t>
        <w:br/>
        <w:t>【特例免除規定】</w:t>
        <w:br/>
        <w:t>生活保護受給世帯、公営住宅の一括入退去、および火災等の被災による仮住まい開栓の場合は、減免申請書の提出に基づき開栓手数料を全額免除する。</w:t>
      </w:r>
    </w:p>
    <w:p>
      <w:pPr>
        <w:pStyle w:val="Heading1"/>
      </w:pPr>
      <w:r>
        <w:t>第2章 端末操作手順</w:t>
      </w:r>
    </w:p>
    <w:p>
      <w:pPr>
        <w:pStyle w:val="Heading2"/>
      </w:pPr>
      <w:r>
        <w:t>2.1 システムメニュー「水栓管理」（画面ID: WTR-001）での異動フラグ更新手順</w:t>
      </w:r>
    </w:p>
    <w:p>
      <w:r>
        <w:t>1. 水道業務基幹ポータル画面から「水栓管理」（画面ID: WTR-001）を起動する。</w:t>
        <w:br/>
        <w:t>2. 水栓番号入力欄に10桁の水栓番号を入力し、「照会」ボタンを押下して水栓台帳詳細画面を表示する。</w:t>
        <w:br/>
        <w:t>3. 画面中央の「異動処理」タブを選択する。</w:t>
        <w:br/>
        <w:t>4. 異動種別を選択：開栓時は「異動フラグ：1（開栓）」、閉栓時は「異動フラグ：2（閉栓）」を選択する。</w:t>
        <w:br/>
        <w:t>5. 開栓（閉栓）希望日、新使用者氏名・連絡先電話番号、請求先住所を入力する。</w:t>
        <w:br/>
        <w:t>6. 入力内容のバリデーションチェックを実行後、「登録確定」ボタンを押下して水栓マスタを更新する。</w:t>
      </w:r>
    </w:p>
    <w:p>
      <w:pPr>
        <w:pStyle w:val="Heading2"/>
      </w:pPr>
      <w:r>
        <w:t>2.2 検針ハンディ端末への連携フロー</w:t>
      </w:r>
    </w:p>
    <w:p>
      <w:r>
        <w:t>水栓管理画面で登録された異動データは、巡回検針員が所持する検針ハンディターミナル端末へ自動バッチ連携される。</w:t>
        <w:br/>
        <w:t>・定期連携バッチ：毎日「17:00」（翌日作業分）および「翌朝08:30」（当日緊急分）の1日2回自動実行。</w:t>
        <w:br/>
        <w:t>・即時連携手順：緊急開栓等で即時反映が必要な場合は、画面ID: WTR-001 上の「ハンディ緊急即時送信」ボタンを押下する。</w:t>
        <w:br/>
        <w:t>送信完了後、通信ステータス欄に「HND-OK-01（正常連携完了）」が表示されたことを必ず目視確認すること。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