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fr-FR"/>
        </w:rPr>
        <w:t>Université d’Evry val d’Essonne</w:t>
        <w:tab/>
        <w:tab/>
        <w:tab/>
      </w:r>
    </w:p>
    <w:p>
      <w:pPr>
        <w:pStyle w:val="Normal"/>
        <w:rPr>
          <w:lang w:val="fr-FR"/>
        </w:rPr>
      </w:pPr>
      <w:r>
        <w:rPr>
          <w:lang w:val="fr-FR"/>
        </w:rPr>
        <w:t>Master MIAGE</w:t>
      </w:r>
    </w:p>
    <w:p>
      <w:pPr>
        <w:pStyle w:val="Normal"/>
        <w:rPr>
          <w:lang w:val="fr-FR"/>
        </w:rPr>
      </w:pPr>
      <w:r>
        <w:rPr>
          <w:lang w:val="fr-FR"/>
        </w:rPr>
      </w:r>
    </w:p>
    <w:p>
      <w:pPr>
        <w:pStyle w:val="Heading1"/>
        <w:bidi w:val="0"/>
        <w:jc w:val="left"/>
        <w:rPr>
          <w:lang w:val="fr-FR"/>
        </w:rPr>
      </w:pPr>
      <w:r>
        <w:rPr>
          <w:lang w:val="fr-FR"/>
        </w:rPr>
        <w:t>TD 2 - Probabilités - Corrections</w:t>
      </w:r>
    </w:p>
    <w:p>
      <w:pPr>
        <w:pStyle w:val="Heading2"/>
        <w:bidi w:val="0"/>
        <w:jc w:val="left"/>
        <w:rPr>
          <w:lang w:val="fr-FR"/>
        </w:rPr>
      </w:pPr>
      <w:r>
        <w:rPr>
          <w:lang w:val="fr-FR"/>
        </w:rPr>
        <w:t>Exercice 1 - Plan de table et rapport de taille</w:t>
      </w:r>
    </w:p>
    <w:p>
      <w:pPr>
        <w:pStyle w:val="Normal"/>
        <w:rPr>
          <w:i w:val="false"/>
          <w:i w:val="false"/>
          <w:iCs w:val="false"/>
          <w:position w:val="0"/>
          <w:sz w:val="20"/>
          <w:sz w:val="20"/>
          <w:vertAlign w:val="baseline"/>
          <w:lang w:val="fr-FR"/>
        </w:rPr>
      </w:pPr>
      <w:r>
        <w:rPr>
          <w:lang w:val="fr-FR"/>
        </w:rPr>
        <w:t xml:space="preserve">Etiquettons les chaises de 1 à </w:t>
      </w:r>
      <w:r>
        <w:rPr>
          <w:i/>
          <w:iCs/>
          <w:lang w:val="fr-FR"/>
        </w:rPr>
        <w:t>n</w:t>
      </w:r>
      <w:r>
        <w:rPr>
          <w:i w:val="false"/>
          <w:iCs w:val="false"/>
          <w:lang w:val="fr-FR"/>
        </w:rPr>
        <w:t xml:space="preserve"> dans le sens des aiguilles d’une montre. Définissons X</w:t>
      </w:r>
      <w:r>
        <w:rPr>
          <w:i w:val="false"/>
          <w:iCs w:val="false"/>
          <w:vertAlign w:val="subscript"/>
          <w:lang w:val="fr-FR"/>
        </w:rPr>
        <w:t>i</w:t>
      </w:r>
      <w:r>
        <w:rPr>
          <w:i w:val="false"/>
          <w:iCs w:val="false"/>
          <w:position w:val="0"/>
          <w:sz w:val="20"/>
          <w:sz w:val="20"/>
          <w:vertAlign w:val="baseline"/>
          <w:lang w:val="fr-FR"/>
        </w:rPr>
        <w:t xml:space="preserve"> la variable aléatoire suivant une loi de Bernoulli qui prend une valeur 1 si la personne sur la i</w:t>
      </w:r>
      <w:r>
        <w:rPr>
          <w:i/>
          <w:iCs/>
          <w:position w:val="0"/>
          <w:sz w:val="20"/>
          <w:sz w:val="20"/>
          <w:vertAlign w:val="baseline"/>
          <w:lang w:val="fr-FR"/>
        </w:rPr>
        <w:t>ème</w:t>
      </w:r>
      <w:r>
        <w:rPr>
          <w:i w:val="false"/>
          <w:iCs w:val="false"/>
          <w:position w:val="0"/>
          <w:sz w:val="20"/>
          <w:sz w:val="20"/>
          <w:vertAlign w:val="baseline"/>
          <w:lang w:val="fr-FR"/>
        </w:rPr>
        <w:t xml:space="preserve"> chaise est plus petite que ses voisins, 0 sinon.</w:t>
      </w:r>
      <w:bookmarkStart w:id="0" w:name="_GoBack"/>
      <w:bookmarkEnd w:id="0"/>
    </w:p>
    <w:p>
      <w:pPr>
        <w:pStyle w:val="Normal"/>
        <w:rPr/>
      </w:pPr>
      <w:r>
        <w:rPr>
          <w:i w:val="false"/>
          <w:iCs w:val="false"/>
          <w:position w:val="0"/>
          <w:sz w:val="20"/>
          <w:sz w:val="20"/>
          <w:vertAlign w:val="baseline"/>
          <w:lang w:val="fr-FR"/>
        </w:rPr>
        <w:t xml:space="preserve">Sur un groupe de 3 personnes, la probabilité que celui du milieu soit le plus petit est de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Times New Roman" w:hAnsi="Times New Roman"/>
          <w:i w:val="false"/>
          <w:iCs w:val="false"/>
          <w:position w:val="0"/>
          <w:sz w:val="20"/>
          <w:sz w:val="20"/>
          <w:vertAlign w:val="baseline"/>
          <w:lang w:val="fr-FR"/>
        </w:rPr>
        <w:t>.</w:t>
      </w:r>
    </w:p>
    <w:p>
      <w:pPr>
        <w:pStyle w:val="Normal"/>
        <w:rPr/>
      </w:pPr>
      <w:r>
        <w:rPr>
          <w:rFonts w:asciiTheme="minorAscii"/>
          <w:i w:val="false"/>
          <w:iCs w:val="false"/>
          <w:position w:val="0"/>
          <w:sz w:val="20"/>
          <w:sz w:val="20"/>
          <w:vertAlign w:val="baseline"/>
          <w:lang w:val="fr-FR" w:eastAsia="zh-CN"/>
        </w:rPr>
        <w:t>Donc X</w:t>
      </w:r>
      <w:r>
        <w:rPr>
          <w:rFonts w:asciiTheme="minorAscii"/>
          <w:i w:val="false"/>
          <w:iCs w:val="false"/>
          <w:vertAlign w:val="subscript"/>
          <w:lang w:val="fr-FR" w:eastAsia="zh-CN"/>
        </w:rPr>
        <w:t>i</w:t>
      </w:r>
      <w:r>
        <w:rPr>
          <w:rFonts w:asciiTheme="minorAscii"/>
          <w:i w:val="false"/>
          <w:iCs w:val="false"/>
          <w:position w:val="0"/>
          <w:sz w:val="20"/>
          <w:sz w:val="20"/>
          <w:vertAlign w:val="baseline"/>
          <w:lang w:val="fr-FR" w:eastAsia="zh-CN"/>
        </w:rPr>
        <w:t xml:space="preserve"> ~ Bernoulli(1/3)</w:t>
      </w:r>
    </w:p>
    <w:p>
      <w:pPr>
        <w:pStyle w:val="Normal"/>
        <w:rPr/>
      </w:pPr>
      <w:r>
        <w:rPr/>
      </w:r>
    </w:p>
    <w:p>
      <w:pPr>
        <w:pStyle w:val="Normal"/>
        <w:rPr/>
      </w:pPr>
      <w:r>
        <w:rPr>
          <w:rFonts w:asciiTheme="minorAscii"/>
          <w:i w:val="false"/>
          <w:iCs w:val="false"/>
          <w:position w:val="0"/>
          <w:sz w:val="20"/>
          <w:sz w:val="20"/>
          <w:vertAlign w:val="baseline"/>
          <w:lang w:val="fr-FR" w:eastAsia="zh-CN"/>
        </w:rPr>
        <w:t>Soit N, la somme des X</w:t>
      </w:r>
      <w:r>
        <w:rPr>
          <w:rFonts w:asciiTheme="minorAscii"/>
          <w:i w:val="false"/>
          <w:iCs w:val="false"/>
          <w:sz w:val="20"/>
          <w:vertAlign w:val="subscript"/>
          <w:lang w:val="fr-FR" w:eastAsia="zh-CN"/>
        </w:rPr>
        <w:t>i</w:t>
      </w:r>
    </w:p>
    <w:p>
      <w:pPr>
        <w:pStyle w:val="Normal"/>
        <w:rPr/>
      </w:pPr>
      <w:r>
        <w:rPr>
          <w:rFonts w:asciiTheme="minorAscii"/>
          <w:i w:val="false"/>
          <w:iCs w:val="false"/>
          <w:position w:val="0"/>
          <w:sz w:val="20"/>
          <w:sz w:val="20"/>
          <w:vertAlign w:val="baseline"/>
          <w:lang w:val="fr-FR" w:eastAsia="zh-CN"/>
        </w:rPr>
        <w:t>alors N ~ Binomiale(n, 1/3)</w:t>
      </w:r>
    </w:p>
    <w:p>
      <w:pPr>
        <w:pStyle w:val="Normal"/>
        <w:rPr>
          <w:rFonts w:ascii="Calibri" w:hAnsi="Calibri" w:asciiTheme="minorAscii"/>
          <w:i w:val="false"/>
          <w:i w:val="false"/>
          <w:iCs w:val="false"/>
          <w:position w:val="0"/>
          <w:sz w:val="20"/>
          <w:sz w:val="20"/>
          <w:vertAlign w:val="baseline"/>
          <w:lang w:val="fr-FR" w:eastAsia="zh-CN"/>
        </w:rPr>
      </w:pPr>
      <w:r>
        <w:rPr>
          <w:rFonts w:asciiTheme="minorAscii"/>
          <w:i w:val="false"/>
          <w:iCs w:val="false"/>
          <w:position w:val="0"/>
          <w:sz w:val="20"/>
          <w:sz w:val="20"/>
          <w:vertAlign w:val="baseline"/>
          <w:lang w:val="fr-FR" w:eastAsia="zh-CN"/>
        </w:rPr>
      </w:r>
    </w:p>
    <w:p>
      <w:pPr>
        <w:pStyle w:val="Normal"/>
        <w:rPr/>
      </w:pPr>
      <w:r>
        <w:rPr>
          <w:rFonts w:asciiTheme="minorAscii"/>
          <w:i w:val="false"/>
          <w:iCs w:val="false"/>
          <w:position w:val="0"/>
          <w:sz w:val="20"/>
          <w:sz w:val="20"/>
          <w:vertAlign w:val="baseline"/>
          <w:lang w:val="fr-FR" w:eastAsia="zh-CN"/>
        </w:rPr>
        <w:t>E(N) = n/3</w:t>
      </w:r>
    </w:p>
    <w:p>
      <w:pPr>
        <w:pStyle w:val="Heading2"/>
        <w:bidi w:val="0"/>
        <w:jc w:val="left"/>
        <w:rPr>
          <w:lang w:val="fr-FR" w:eastAsia="zh-CN"/>
        </w:rPr>
      </w:pPr>
      <w:r>
        <w:rPr>
          <w:lang w:val="fr-FR" w:eastAsia="zh-CN"/>
        </w:rPr>
        <w:t>Exercice 2 - Indépendance</w:t>
      </w:r>
    </w:p>
    <w:p>
      <w:pPr>
        <w:pStyle w:val="Normal"/>
        <w:numPr>
          <w:ilvl w:val="0"/>
          <w:numId w:val="1"/>
        </w:numPr>
        <w:rPr>
          <w:lang w:val="fr-FR" w:eastAsia="zh-CN"/>
        </w:rPr>
      </w:pPr>
      <w:r>
        <w:rPr>
          <w:lang w:val="fr-FR" w:eastAsia="zh-CN"/>
        </w:rPr>
        <w:t>On a P(A) = P(b) = P(C) = 1/2.Si on écrit le résultat du premier dé d’abord, on peut aisément lister tous les résultats qui satisfont les intersections:</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t>A ∩ B = { (1,1) ; (1,3) ; (1,5) ; (3,1) ; (3,3) ; (3,5) ; (5,1) ; (5,3) ; (5,5) }</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t>A ∩ C = { (1,2) ; (1,4) ; (1,6) ; (3,2) ; (3,4) ; (3,6) ; (5,2) ; (5,4) ; (5,6) }</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t>B ∩ C = { (2,1) ; (4,1) ; (6,1) ; (2,3) ; (4,3) ; (6,3) ; (2,5) ; (4,5) ; (6,5) }</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t>En comptant, on voit que p(A ∩ B) = 1/4 = p(A).p(B). Même raisonnement pour les autres intersections. Donc A, B, et C sont indépendants deux-à-deux.</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t xml:space="preserve">Par contre, A ∩ B ∩ C = Ø car si on a un résultat impair sur les deux dés, leur somme sera paire. Donc P(A ∩ B ∩ C) = 0 </w:t>
      </w:r>
      <w:r>
        <w:rPr>
          <w:rFonts w:cs="Arial" w:ascii="Arial" w:hAnsi="Arial"/>
          <w:i w:val="false"/>
          <w:iCs w:val="false"/>
          <w:lang w:val="fr-FR"/>
        </w:rPr>
        <w:t>≠</w:t>
      </w:r>
      <w:r>
        <w:rPr>
          <w:rFonts w:cs="DejaVu Math TeX Gyre" w:ascii="DejaVu Math TeX Gyre" w:hAnsi="DejaVu Math TeX Gyre"/>
          <w:i w:val="false"/>
          <w:iCs w:val="false"/>
          <w:lang w:val="fr-FR"/>
        </w:rPr>
        <w:t xml:space="preserve"> P(A).P(B).P(C). On en conclut qu’ils ne sont donc pas mutuellement indépendants.</w:t>
      </w:r>
    </w:p>
    <w:p>
      <w:pPr>
        <w:pStyle w:val="Normal"/>
        <w:numPr>
          <w:ilvl w:val="0"/>
          <w:numId w:val="0"/>
        </w:numPr>
        <w:rPr>
          <w:rFonts w:ascii="DejaVu Math TeX Gyre" w:hAnsi="DejaVu Math TeX Gyre" w:cs="DejaVu Math TeX Gyre"/>
          <w:i w:val="false"/>
          <w:i w:val="false"/>
          <w:iCs w:val="false"/>
          <w:lang w:val="fr-FR"/>
        </w:rPr>
      </w:pPr>
      <w:r>
        <w:rPr>
          <w:rFonts w:cs="DejaVu Math TeX Gyre" w:ascii="DejaVu Math TeX Gyre" w:hAnsi="DejaVu Math TeX Gyre"/>
          <w:i w:val="false"/>
          <w:iCs w:val="false"/>
          <w:lang w:val="fr-FR"/>
        </w:rPr>
      </w:r>
    </w:p>
    <w:p>
      <w:pPr>
        <w:pStyle w:val="Normal"/>
        <w:numPr>
          <w:ilvl w:val="0"/>
          <w:numId w:val="1"/>
        </w:numPr>
        <w:ind w:left="0" w:hanging="0"/>
        <w:rPr>
          <w:rFonts w:ascii="DejaVu Math TeX Gyre" w:hAnsi="DejaVu Math TeX Gyre" w:cs="DejaVu Math TeX Gyre"/>
          <w:i w:val="false"/>
          <w:i w:val="false"/>
          <w:iCs w:val="false"/>
          <w:lang w:val="fr-FR" w:eastAsia="zh-CN"/>
        </w:rPr>
      </w:pPr>
      <w:r>
        <w:rPr>
          <w:rFonts w:cs="DejaVu Math TeX Gyre" w:ascii="DejaVu Math TeX Gyre" w:hAnsi="DejaVu Math TeX Gyre"/>
          <w:i w:val="false"/>
          <w:iCs w:val="false"/>
          <w:lang w:val="fr-FR" w:eastAsia="zh-CN"/>
        </w:rPr>
        <w:t>En additionnant les régions, on obtient P(A) = 0,225 + 0,05 + 0,125 = 0,5. De même, P(B) = 0,5 et P(C) = 0,5. Donc P(A).P(B).P(C) = 0,5</w:t>
      </w:r>
      <w:r>
        <w:rPr>
          <w:rFonts w:cs="DejaVu Math TeX Gyre" w:ascii="DejaVu Math TeX Gyre" w:hAnsi="DejaVu Math TeX Gyre"/>
          <w:i w:val="false"/>
          <w:iCs w:val="false"/>
          <w:vertAlign w:val="superscript"/>
          <w:lang w:val="fr-FR" w:eastAsia="zh-CN"/>
        </w:rPr>
        <w:t>3</w:t>
      </w:r>
      <w:r>
        <w:rPr>
          <w:rFonts w:cs="DejaVu Math TeX Gyre" w:ascii="DejaVu Math TeX Gyre" w:hAnsi="DejaVu Math TeX Gyre"/>
          <w:i w:val="false"/>
          <w:iCs w:val="false"/>
          <w:position w:val="0"/>
          <w:sz w:val="20"/>
          <w:sz w:val="20"/>
          <w:vertAlign w:val="baseline"/>
          <w:lang w:val="fr-FR" w:eastAsia="zh-CN"/>
        </w:rPr>
        <w:t xml:space="preserve"> = 0,125. Donc oui, la formule est vérifiée.</w:t>
      </w:r>
    </w:p>
    <w:p>
      <w:pPr>
        <w:pStyle w:val="Normal"/>
        <w:numPr>
          <w:ilvl w:val="0"/>
          <w:numId w:val="0"/>
        </w:numPr>
        <w:rPr>
          <w:rFonts w:ascii="DejaVu Math TeX Gyre" w:hAnsi="DejaVu Math TeX Gyre" w:cs="DejaVu Math TeX Gyre"/>
          <w:i w:val="false"/>
          <w:i w:val="false"/>
          <w:iCs w:val="false"/>
          <w:lang w:val="fr-FR" w:eastAsia="zh-CN"/>
        </w:rPr>
      </w:pPr>
      <w:r>
        <w:rPr>
          <w:rFonts w:cs="DejaVu Math TeX Gyre" w:ascii="DejaVu Math TeX Gyre" w:hAnsi="DejaVu Math TeX Gyre"/>
          <w:i w:val="false"/>
          <w:iCs w:val="false"/>
          <w:position w:val="0"/>
          <w:sz w:val="20"/>
          <w:sz w:val="20"/>
          <w:vertAlign w:val="baseline"/>
          <w:lang w:val="fr-FR" w:eastAsia="zh-CN"/>
        </w:rPr>
        <w:t>Pour être mutuellement indépendants, les événements doivent vérifier la formule ET être indépendants deux-à-deux.</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La formule est vérifiée, par contre, on voit que P(A∩B) = 0,05 + 0,125 = 0,175 mais P(A).P(B) = 0,5</w:t>
      </w:r>
      <w:r>
        <w:rPr>
          <w:rFonts w:cs="DejaVu Math TeX Gyre" w:ascii="DejaVu Math TeX Gyre" w:hAnsi="DejaVu Math TeX Gyre"/>
          <w:i w:val="false"/>
          <w:iCs w:val="false"/>
          <w:vertAlign w:val="superscript"/>
          <w:lang w:val="fr-FR" w:eastAsia="zh-CN"/>
        </w:rPr>
        <w:t>2</w:t>
      </w:r>
      <w:r>
        <w:rPr>
          <w:rFonts w:cs="DejaVu Math TeX Gyre" w:ascii="DejaVu Math TeX Gyre" w:hAnsi="DejaVu Math TeX Gyre"/>
          <w:i w:val="false"/>
          <w:iCs w:val="false"/>
          <w:position w:val="0"/>
          <w:sz w:val="20"/>
          <w:sz w:val="20"/>
          <w:vertAlign w:val="baseline"/>
          <w:lang w:val="fr-FR" w:eastAsia="zh-CN"/>
        </w:rPr>
        <w:t xml:space="preserve"> = 0,25.</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 xml:space="preserve">Comme P(A).P(B) </w:t>
      </w:r>
      <w:r>
        <w:rPr>
          <w:rFonts w:cs="Arial" w:ascii="Arial" w:hAnsi="Arial"/>
          <w:i w:val="false"/>
          <w:iCs w:val="false"/>
          <w:position w:val="0"/>
          <w:sz w:val="20"/>
          <w:sz w:val="20"/>
          <w:vertAlign w:val="baseline"/>
          <w:lang w:val="fr-FR" w:eastAsia="zh-CN"/>
        </w:rPr>
        <w:t>≠</w:t>
      </w:r>
      <w:r>
        <w:rPr>
          <w:rFonts w:cs="DejaVu Math TeX Gyre" w:ascii="DejaVu Math TeX Gyre" w:hAnsi="DejaVu Math TeX Gyre"/>
          <w:i w:val="false"/>
          <w:iCs w:val="false"/>
          <w:position w:val="0"/>
          <w:sz w:val="20"/>
          <w:sz w:val="20"/>
          <w:vertAlign w:val="baseline"/>
          <w:lang w:val="fr-FR" w:eastAsia="zh-CN"/>
        </w:rPr>
        <w:t xml:space="preserve"> P(A∩B), les événements A et B sont dépendants (ne sont pas indépendants). On peut dire la même chose pour A et C ou B et C. Les événements A,B et C ne sont donc pas indépendants deux-à-deux, ils ne sont donc pas non plus mutuellement indépendants.</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r>
    </w:p>
    <w:p>
      <w:pPr>
        <w:pStyle w:val="Normal"/>
        <w:numPr>
          <w:ilvl w:val="0"/>
          <w:numId w:val="1"/>
        </w:numPr>
        <w:ind w:left="0" w:hanging="0"/>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Appelons A l’événement “la famille contient des enfants des deux sexes” et B l’événement “il y a au plus une seule fille”. Maintenant, appelons X le nombre de filles dans la famille, on a:</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 xml:space="preserve">P(A) = P(1 </w:t>
      </w:r>
      <w:r>
        <w:rPr>
          <w:rFonts w:cs="Arial" w:ascii="Arial" w:hAnsi="Arial"/>
          <w:i w:val="false"/>
          <w:iCs w:val="false"/>
          <w:position w:val="0"/>
          <w:sz w:val="20"/>
          <w:sz w:val="20"/>
          <w:vertAlign w:val="baseline"/>
          <w:lang w:val="fr-FR" w:eastAsia="zh-CN"/>
        </w:rPr>
        <w:t>≤</w:t>
      </w:r>
      <w:r>
        <w:rPr>
          <w:rFonts w:cs="DejaVu Math TeX Gyre" w:ascii="DejaVu Math TeX Gyre" w:hAnsi="DejaVu Math TeX Gyre"/>
          <w:i w:val="false"/>
          <w:iCs w:val="false"/>
          <w:position w:val="0"/>
          <w:sz w:val="20"/>
          <w:sz w:val="20"/>
          <w:vertAlign w:val="baseline"/>
          <w:lang w:val="fr-FR" w:eastAsia="zh-CN"/>
        </w:rPr>
        <w:t xml:space="preserve"> X </w:t>
      </w:r>
      <w:r>
        <w:rPr>
          <w:rFonts w:cs="Arial" w:ascii="Arial" w:hAnsi="Arial"/>
          <w:i w:val="false"/>
          <w:iCs w:val="false"/>
          <w:position w:val="0"/>
          <w:sz w:val="20"/>
          <w:sz w:val="20"/>
          <w:vertAlign w:val="baseline"/>
          <w:lang w:val="fr-FR" w:eastAsia="zh-CN"/>
        </w:rPr>
        <w:t>≤</w:t>
      </w:r>
      <w:r>
        <w:rPr>
          <w:rFonts w:cs="DejaVu Math TeX Gyre" w:ascii="DejaVu Math TeX Gyre" w:hAnsi="DejaVu Math TeX Gyre"/>
          <w:i w:val="false"/>
          <w:iCs w:val="false"/>
          <w:position w:val="0"/>
          <w:sz w:val="20"/>
          <w:sz w:val="20"/>
          <w:vertAlign w:val="baseline"/>
          <w:lang w:val="fr-FR" w:eastAsia="zh-CN"/>
        </w:rPr>
        <w:t xml:space="preserve"> </w:t>
      </w:r>
      <w:r>
        <w:rPr>
          <w:rFonts w:cs="DejaVu Math TeX Gyre" w:ascii="DejaVu Math TeX Gyre" w:hAnsi="DejaVu Math TeX Gyre"/>
          <w:i/>
          <w:iCs/>
          <w:position w:val="0"/>
          <w:sz w:val="20"/>
          <w:sz w:val="20"/>
          <w:vertAlign w:val="baseline"/>
          <w:lang w:val="fr-FR" w:eastAsia="zh-CN"/>
        </w:rPr>
        <w:t>n</w:t>
      </w:r>
      <w:r>
        <w:rPr>
          <w:rFonts w:cs="DejaVu Math TeX Gyre" w:ascii="DejaVu Math TeX Gyre" w:hAnsi="DejaVu Math TeX Gyre"/>
          <w:i w:val="false"/>
          <w:iCs w:val="false"/>
          <w:position w:val="0"/>
          <w:sz w:val="20"/>
          <w:sz w:val="20"/>
          <w:vertAlign w:val="baseline"/>
          <w:lang w:val="fr-FR" w:eastAsia="zh-CN"/>
        </w:rPr>
        <w:t xml:space="preserve"> - 1)</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 xml:space="preserve">P(B) = P(X </w:t>
      </w:r>
      <w:r>
        <w:rPr>
          <w:rFonts w:cs="Arial" w:ascii="Arial" w:hAnsi="Arial"/>
          <w:i w:val="false"/>
          <w:iCs w:val="false"/>
          <w:position w:val="0"/>
          <w:sz w:val="20"/>
          <w:sz w:val="20"/>
          <w:vertAlign w:val="baseline"/>
          <w:lang w:val="fr-FR" w:eastAsia="zh-CN"/>
        </w:rPr>
        <w:t>≤</w:t>
      </w:r>
      <w:r>
        <w:rPr>
          <w:rFonts w:cs="DejaVu Math TeX Gyre" w:ascii="DejaVu Math TeX Gyre" w:hAnsi="DejaVu Math TeX Gyre"/>
          <w:i w:val="false"/>
          <w:iCs w:val="false"/>
          <w:position w:val="0"/>
          <w:sz w:val="20"/>
          <w:sz w:val="20"/>
          <w:vertAlign w:val="baseline"/>
          <w:lang w:val="fr-FR" w:eastAsia="zh-CN"/>
        </w:rPr>
        <w:t xml:space="preserve"> 1)</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P(A∩B) = P(X = 1)</w:t>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X compte le nombre de succès “être une fille”, de probabilité de succès 1/2, on peut donc dire que X ~ Binom(</w:t>
      </w:r>
      <w:r>
        <w:rPr>
          <w:rFonts w:cs="DejaVu Math TeX Gyre" w:ascii="DejaVu Math TeX Gyre" w:hAnsi="DejaVu Math TeX Gyre"/>
          <w:i/>
          <w:iCs/>
          <w:position w:val="0"/>
          <w:sz w:val="20"/>
          <w:sz w:val="20"/>
          <w:vertAlign w:val="baseline"/>
          <w:lang w:val="fr-FR" w:eastAsia="zh-CN"/>
        </w:rPr>
        <w:t>n</w:t>
      </w:r>
      <w:r>
        <w:rPr>
          <w:rFonts w:cs="DejaVu Math TeX Gyre" w:ascii="DejaVu Math TeX Gyre" w:hAnsi="DejaVu Math TeX Gyre"/>
          <w:i w:val="false"/>
          <w:iCs w:val="false"/>
          <w:position w:val="0"/>
          <w:sz w:val="20"/>
          <w:sz w:val="20"/>
          <w:vertAlign w:val="baseline"/>
          <w:lang w:val="fr-FR" w:eastAsia="zh-CN"/>
        </w:rPr>
        <w:t xml:space="preserve">, 1/2). On a alors P(X = </w:t>
      </w:r>
      <w:r>
        <w:rPr>
          <w:rFonts w:cs="DejaVu Math TeX Gyre" w:ascii="DejaVu Math TeX Gyre" w:hAnsi="DejaVu Math TeX Gyre"/>
          <w:i/>
          <w:iCs/>
          <w:position w:val="0"/>
          <w:sz w:val="20"/>
          <w:sz w:val="20"/>
          <w:vertAlign w:val="baseline"/>
          <w:lang w:val="fr-FR" w:eastAsia="zh-CN"/>
        </w:rPr>
        <w:t>k</w:t>
      </w:r>
      <w:r>
        <w:rPr>
          <w:rFonts w:cs="DejaVu Math TeX Gyre" w:ascii="DejaVu Math TeX Gyre" w:hAnsi="DejaVu Math TeX Gyre"/>
          <w:i w:val="false"/>
          <w:iCs w:val="false"/>
          <w:position w:val="0"/>
          <w:sz w:val="20"/>
          <w:sz w:val="20"/>
          <w:vertAlign w:val="baseline"/>
          <w:lang w:val="fr-FR" w:eastAsia="zh-CN"/>
        </w:rPr>
        <w:t xml:space="preserve">) </w:t>
      </w:r>
      <w:r>
        <w:rPr/>
      </w:r>
      <m:oMath xmlns:m="http://schemas.openxmlformats.org/officeDocument/2006/math">
        <m:d>
          <m:dPr>
            <m:begChr m:val="("/>
            <m:endChr m:val=")"/>
          </m:dPr>
          <m:e>
            <m:f>
              <m:num>
                <m:r>
                  <w:rPr>
                    <w:rFonts w:ascii="Cambria Math" w:hAnsi="Cambria Math"/>
                  </w:rPr>
                  <m:t xml:space="preserve">n</m:t>
                </m:r>
              </m:num>
              <m:den>
                <m:r>
                  <w:rPr>
                    <w:rFonts w:ascii="Cambria Math" w:hAnsi="Cambria Math"/>
                  </w:rPr>
                  <m:t xml:space="preserve">k</m:t>
                </m:r>
              </m:den>
            </m:f>
          </m:e>
        </m:d>
        <m:sSup>
          <m:e>
            <m:r>
              <w:rPr>
                <w:rFonts w:ascii="Cambria Math" w:hAnsi="Cambria Math"/>
              </w:rPr>
              <m:t xml:space="preserve">p</m:t>
            </m:r>
          </m:e>
          <m:sup>
            <m:r>
              <w:rPr>
                <w:rFonts w:ascii="Cambria Math" w:hAnsi="Cambria Math"/>
              </w:rPr>
              <m:t xml:space="preserve">k</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DejaVu Math TeX Gyre" w:ascii="Times New Roman" w:hAnsi="Times New Roman"/>
          <w:i w:val="false"/>
          <w:iCs w:val="false"/>
          <w:position w:val="0"/>
          <w:sz w:val="20"/>
          <w:sz w:val="20"/>
          <w:vertAlign w:val="baseline"/>
          <w:lang w:val="fr-FR"/>
        </w:rPr>
        <w:t>. Donc</w:t>
      </w:r>
    </w:p>
    <w:p>
      <w:pPr>
        <w:pStyle w:val="Normal"/>
        <w:numPr>
          <w:ilvl w:val="0"/>
          <w:numId w:val="0"/>
        </w:numPr>
        <w:rPr>
          <w:rFonts w:cs="DejaVu Math TeX Gyre"/>
          <w:i w:val="false"/>
          <w:i w:val="false"/>
          <w:iCs w:val="false"/>
          <w:position w:val="0"/>
          <w:sz w:val="20"/>
          <w:sz w:val="20"/>
          <w:vertAlign w:val="baseline"/>
          <w:lang w:val="fr-FR"/>
        </w:rPr>
      </w:pPr>
      <w:r>
        <w:rPr>
          <w:rFonts w:cs="DejaVu Math TeX Gyre" w:ascii="DejaVu Math TeX Gyre" w:hAnsi="DejaVu Math TeX Gyre"/>
          <w:i w:val="false"/>
          <w:iCs w:val="false"/>
          <w:position w:val="0"/>
          <w:sz w:val="20"/>
          <w:sz w:val="20"/>
          <w:vertAlign w:val="baseline"/>
          <w:lang w:val="fr-FR" w:eastAsia="zh-CN"/>
        </w:rPr>
        <w:t xml:space="preserve">P(A) = 1 - P(X = 0) - P(X = </w:t>
      </w:r>
      <w:r>
        <w:rPr>
          <w:rFonts w:cs="DejaVu Math TeX Gyre" w:ascii="DejaVu Math TeX Gyre" w:hAnsi="DejaVu Math TeX Gyre"/>
          <w:i/>
          <w:iCs/>
          <w:position w:val="0"/>
          <w:sz w:val="20"/>
          <w:sz w:val="20"/>
          <w:vertAlign w:val="baseline"/>
          <w:lang w:val="fr-FR" w:eastAsia="zh-CN"/>
        </w:rPr>
        <w:t>n</w:t>
      </w:r>
      <w:r>
        <w:rPr>
          <w:rFonts w:cs="DejaVu Math TeX Gyre" w:ascii="DejaVu Math TeX Gyre" w:hAnsi="DejaVu Math TeX Gyre"/>
          <w:i w:val="false"/>
          <w:iCs w:val="false"/>
          <w:position w:val="0"/>
          <w:sz w:val="20"/>
          <w:sz w:val="20"/>
          <w:vertAlign w:val="baseline"/>
          <w:lang w:val="fr-FR" w:eastAsia="zh-CN"/>
        </w:rPr>
        <w:t xml:space="preserve">) = 1 - </w:t>
      </w:r>
      <w:r>
        <w:rPr/>
      </w:r>
      <m:oMath xmlns:m="http://schemas.openxmlformats.org/officeDocument/2006/math">
        <m:f>
          <m:num>
            <m:r>
              <w:rPr>
                <w:rFonts w:ascii="Cambria Math" w:hAnsi="Cambria Math"/>
              </w:rPr>
              <m:t xml:space="preserve">2</m:t>
            </m:r>
          </m:num>
          <m:den>
            <m:sSup>
              <m:e>
                <m:r>
                  <w:rPr>
                    <w:rFonts w:ascii="Cambria Math" w:hAnsi="Cambria Math"/>
                  </w:rPr>
                  <m:t xml:space="preserve">2</m:t>
                </m:r>
              </m:e>
              <m:sup>
                <m:r>
                  <w:rPr>
                    <w:rFonts w:ascii="Cambria Math" w:hAnsi="Cambria Math"/>
                  </w:rPr>
                  <m:t xml:space="preserve">n</m:t>
                </m:r>
              </m:sup>
            </m:sSup>
          </m:den>
        </m:f>
      </m:oMath>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rPr>
        <w:t xml:space="preserve">P(B) = P(X = 0) + P(X = 1) =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r>
    </w:p>
    <w:p>
      <w:pPr>
        <w:pStyle w:val="Normal"/>
        <w:numPr>
          <w:ilvl w:val="0"/>
          <w:numId w:val="0"/>
        </w:numPr>
        <w:rPr>
          <w:rFonts w:ascii="DejaVu Math TeX Gyre" w:hAnsi="DejaVu Math TeX Gyre" w:cs="DejaVu Math TeX Gyre"/>
          <w:i w:val="false"/>
          <w:i w:val="false"/>
          <w:iCs w:val="false"/>
          <w:position w:val="0"/>
          <w:sz w:val="20"/>
          <w:sz w:val="20"/>
          <w:vertAlign w:val="baseline"/>
          <w:lang w:val="fr-FR" w:eastAsia="zh-CN"/>
        </w:rPr>
      </w:pPr>
      <w:r>
        <w:rPr>
          <w:rFonts w:cs="DejaVu Math TeX Gyre" w:ascii="DejaVu Math TeX Gyre" w:hAnsi="DejaVu Math TeX Gyre"/>
          <w:i w:val="false"/>
          <w:iCs w:val="false"/>
          <w:position w:val="0"/>
          <w:sz w:val="20"/>
          <w:sz w:val="20"/>
          <w:vertAlign w:val="baseline"/>
          <w:lang w:val="fr-FR" w:eastAsia="zh-CN"/>
        </w:rPr>
        <w:t>Comme on nous dit que A et B sont indépendants, on sait que P(A).P(B) = P(A∩B), donc:</w:t>
      </w:r>
    </w:p>
    <w:p>
      <w:pPr>
        <w:pStyle w:val="Normal"/>
        <w:numPr>
          <w:ilvl w:val="0"/>
          <w:numId w:val="0"/>
        </w:numPr>
        <w:rPr>
          <w:rFonts w:cs="DejaVu Math TeX Gyre"/>
          <w:i w:val="false"/>
          <w:i w:val="false"/>
          <w:iCs w:val="false"/>
          <w:position w:val="0"/>
          <w:sz w:val="20"/>
          <w:sz w:val="20"/>
          <w:vertAlign w:val="baseline"/>
          <w:lang w:val="en-US"/>
        </w:rPr>
      </w:pPr>
      <w:r>
        <w:rPr/>
      </w:r>
      <m:oMath xmlns:m="http://schemas.openxmlformats.org/officeDocument/2006/math">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sSup>
                  <m:e>
                    <m:r>
                      <w:rPr>
                        <w:rFonts w:ascii="Cambria Math" w:hAnsi="Cambria Math"/>
                      </w:rPr>
                      <m:t xml:space="preserve">2</m:t>
                    </m:r>
                  </m:e>
                  <m:sup>
                    <m:r>
                      <w:rPr>
                        <w:rFonts w:ascii="Cambria Math" w:hAnsi="Cambria Math"/>
                      </w:rPr>
                      <m:t xml:space="preserve">n</m:t>
                    </m:r>
                  </m:sup>
                </m:sSup>
              </m:den>
            </m:f>
          </m:e>
        </m:d>
        <m:r>
          <w:rPr>
            <w:rFonts w:ascii="Cambria Math" w:hAnsi="Cambria Math"/>
          </w:rPr>
          <m:t xml:space="preserve">=</m:t>
        </m:r>
        <m:f>
          <m:num>
            <m:r>
              <w:rPr>
                <w:rFonts w:ascii="Cambria Math" w:hAnsi="Cambria Math"/>
              </w:rPr>
              <m:t xml:space="preserve">n</m:t>
            </m:r>
          </m:num>
          <m:den>
            <m:sSup>
              <m:e>
                <m:r>
                  <w:rPr>
                    <w:rFonts w:ascii="Cambria Math" w:hAnsi="Cambria Math"/>
                  </w:rPr>
                  <m:t xml:space="preserve">2</m:t>
                </m:r>
              </m:e>
              <m:sup>
                <m:r>
                  <w:rPr>
                    <w:rFonts w:ascii="Cambria Math" w:hAnsi="Cambria Math"/>
                  </w:rPr>
                  <m:t xml:space="preserve">n</m:t>
                </m:r>
              </m:sup>
            </m:sSup>
          </m:den>
        </m:f>
      </m:oMath>
    </w:p>
    <w:p>
      <w:pPr>
        <w:pStyle w:val="Normal"/>
        <w:numPr>
          <w:ilvl w:val="0"/>
          <w:numId w:val="0"/>
        </w:numPr>
        <w:rPr>
          <w:rFonts w:cs="DejaVu Math TeX Gyre"/>
          <w:i w:val="false"/>
          <w:i w:val="false"/>
          <w:iCs w:val="false"/>
          <w:position w:val="0"/>
          <w:sz w:val="20"/>
          <w:sz w:val="20"/>
          <w:vertAlign w:val="baseline"/>
          <w:lang w:val="en-US" w:eastAsia="zh-CN" w:bidi="ar-SA"/>
        </w:rPr>
      </w:pP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sSup>
                  <m:e>
                    <m:r>
                      <w:rPr>
                        <w:rFonts w:ascii="Cambria Math" w:hAnsi="Cambria Math"/>
                      </w:rPr>
                      <m:t xml:space="preserve">2</m:t>
                    </m:r>
                  </m:e>
                  <m:sup>
                    <m:r>
                      <w:rPr>
                        <w:rFonts w:ascii="Cambria Math" w:hAnsi="Cambria Math"/>
                      </w:rPr>
                      <m:t xml:space="preserve">n</m:t>
                    </m:r>
                  </m:sup>
                </m:sSup>
              </m:den>
            </m:f>
          </m:e>
        </m:d>
        <m:r>
          <w:rPr>
            <w:rFonts w:ascii="Cambria Math" w:hAnsi="Cambria Math"/>
          </w:rPr>
          <m:t xml:space="preserve">=</m:t>
        </m:r>
        <m:r>
          <w:rPr>
            <w:rFonts w:ascii="Cambria Math" w:hAnsi="Cambria Math"/>
          </w:rPr>
          <m:t xml:space="preserve">n</m:t>
        </m:r>
      </m:oMath>
    </w:p>
    <w:p>
      <w:pPr>
        <w:pStyle w:val="Normal"/>
        <w:numPr>
          <w:ilvl w:val="0"/>
          <w:numId w:val="0"/>
        </w:numPr>
        <w:rPr>
          <w:rFonts w:cs="DejaVu Math TeX Gyre"/>
          <w:i w:val="false"/>
          <w:i w:val="false"/>
          <w:iCs w:val="false"/>
          <w:position w:val="0"/>
          <w:sz w:val="20"/>
          <w:sz w:val="20"/>
          <w:vertAlign w:val="baseline"/>
          <w:lang w:val="en-US" w:eastAsia="zh-CN" w:bidi="ar-SA"/>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n</m:t>
        </m:r>
      </m:oMath>
    </w:p>
    <w:p>
      <w:pPr>
        <w:pStyle w:val="Normal"/>
        <w:numPr>
          <w:ilvl w:val="0"/>
          <w:numId w:val="0"/>
        </w:numPr>
        <w:rPr>
          <w:rFonts w:cs="DejaVu Math TeX Gyre"/>
          <w:i w:val="false"/>
          <w:i w:val="false"/>
          <w:iCs w:val="false"/>
          <w:position w:val="0"/>
          <w:sz w:val="20"/>
          <w:sz w:val="20"/>
          <w:vertAlign w:val="baseline"/>
          <w:lang w:val="en-US" w:bidi="ar-SA"/>
        </w:rPr>
      </w:pPr>
      <w:r>
        <w:rPr/>
      </w:r>
      <m:oMath xmlns:m="http://schemas.openxmlformats.org/officeDocument/2006/math">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t xml:space="preserve">En essayant des petites valeurs de </w:t>
      </w:r>
      <w:r>
        <w:rPr>
          <w:rFonts w:cs="DejaVu Math TeX Gyre"/>
          <w:i/>
          <w:iCs/>
          <w:position w:val="0"/>
          <w:sz w:val="20"/>
          <w:sz w:val="20"/>
          <w:vertAlign w:val="baseline"/>
          <w:lang w:val="fr-FR" w:eastAsia="zh-CN" w:bidi="ar-SA"/>
        </w:rPr>
        <w:t>n</w:t>
      </w:r>
      <w:r>
        <w:rPr>
          <w:rFonts w:cs="DejaVu Math TeX Gyre"/>
          <w:i w:val="false"/>
          <w:iCs w:val="false"/>
          <w:position w:val="0"/>
          <w:sz w:val="20"/>
          <w:sz w:val="20"/>
          <w:vertAlign w:val="baseline"/>
          <w:lang w:val="fr-FR" w:eastAsia="zh-CN" w:bidi="ar-SA"/>
        </w:rPr>
        <w:t>, on voit que l’</w:t>
      </w:r>
      <w:r>
        <w:rPr>
          <w:lang w:val="fr-FR" w:eastAsia="zh-CN"/>
        </w:rPr>
        <w:t>é</w:t>
      </w:r>
      <w:r>
        <w:rPr>
          <w:rFonts w:cs="DejaVu Math TeX Gyre"/>
          <w:i w:val="false"/>
          <w:iCs w:val="false"/>
          <w:position w:val="0"/>
          <w:sz w:val="20"/>
          <w:sz w:val="20"/>
          <w:vertAlign w:val="baseline"/>
          <w:lang w:val="fr-FR" w:eastAsia="zh-CN" w:bidi="ar-SA"/>
        </w:rPr>
        <w:t>quation est v</w:t>
      </w:r>
      <w:r>
        <w:rPr>
          <w:lang w:val="fr-FR" w:eastAsia="zh-CN"/>
        </w:rPr>
        <w:t>é</w:t>
      </w:r>
      <w:r>
        <w:rPr>
          <w:rFonts w:cs="DejaVu Math TeX Gyre"/>
          <w:i w:val="false"/>
          <w:iCs w:val="false"/>
          <w:position w:val="0"/>
          <w:sz w:val="20"/>
          <w:sz w:val="20"/>
          <w:vertAlign w:val="baseline"/>
          <w:lang w:val="fr-FR" w:eastAsia="zh-CN" w:bidi="ar-SA"/>
        </w:rPr>
        <w:t>rifi</w:t>
      </w:r>
      <w:r>
        <w:rPr>
          <w:lang w:val="fr-FR" w:eastAsia="zh-CN"/>
        </w:rPr>
        <w:t>é</w:t>
      </w:r>
      <w:r>
        <w:rPr>
          <w:rFonts w:cs="DejaVu Math TeX Gyre"/>
          <w:i w:val="false"/>
          <w:iCs w:val="false"/>
          <w:position w:val="0"/>
          <w:sz w:val="20"/>
          <w:sz w:val="20"/>
          <w:vertAlign w:val="baseline"/>
          <w:lang w:val="fr-FR" w:eastAsia="zh-CN" w:bidi="ar-SA"/>
        </w:rPr>
        <w:t xml:space="preserve">e pour </w:t>
      </w:r>
      <w:r>
        <w:rPr>
          <w:rFonts w:cs="DejaVu Math TeX Gyre"/>
          <w:i/>
          <w:iCs/>
          <w:position w:val="0"/>
          <w:sz w:val="20"/>
          <w:sz w:val="20"/>
          <w:vertAlign w:val="baseline"/>
          <w:lang w:val="fr-FR" w:eastAsia="zh-CN" w:bidi="ar-SA"/>
        </w:rPr>
        <w:t>n</w:t>
      </w:r>
      <w:r>
        <w:rPr>
          <w:rFonts w:cs="DejaVu Math TeX Gyre"/>
          <w:i w:val="false"/>
          <w:iCs w:val="false"/>
          <w:position w:val="0"/>
          <w:sz w:val="20"/>
          <w:sz w:val="20"/>
          <w:vertAlign w:val="baseline"/>
          <w:lang w:val="fr-FR" w:eastAsia="zh-CN" w:bidi="ar-SA"/>
        </w:rPr>
        <w:t xml:space="preserve"> = 3. Il y a donc 3 enfants dans cette famille !</w:t>
      </w:r>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r>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r>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r>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r>
    </w:p>
    <w:p>
      <w:pPr>
        <w:pStyle w:val="Normal"/>
        <w:numPr>
          <w:ilvl w:val="0"/>
          <w:numId w:val="0"/>
        </w:numPr>
        <w:rPr>
          <w:rFonts w:cs="DejaVu Math TeX Gyre"/>
          <w:i w:val="false"/>
          <w:i w:val="false"/>
          <w:iCs w:val="false"/>
          <w:position w:val="0"/>
          <w:sz w:val="20"/>
          <w:sz w:val="20"/>
          <w:vertAlign w:val="baseline"/>
          <w:lang w:val="fr-FR" w:eastAsia="zh-CN" w:bidi="ar-SA"/>
        </w:rPr>
      </w:pPr>
      <w:r>
        <w:rPr>
          <w:rFonts w:cs="DejaVu Math TeX Gyre"/>
          <w:i w:val="false"/>
          <w:iCs w:val="false"/>
          <w:position w:val="0"/>
          <w:sz w:val="20"/>
          <w:sz w:val="20"/>
          <w:vertAlign w:val="baseline"/>
          <w:lang w:val="fr-FR" w:eastAsia="zh-CN" w:bidi="ar-SA"/>
        </w:rPr>
      </w:r>
    </w:p>
    <w:p>
      <w:pPr>
        <w:pStyle w:val="Heading2"/>
        <w:bidi w:val="0"/>
        <w:jc w:val="left"/>
        <w:rPr>
          <w:lang w:val="fr-FR" w:eastAsia="zh-CN"/>
        </w:rPr>
      </w:pPr>
      <w:r>
        <w:rPr>
          <w:lang w:val="fr-FR" w:eastAsia="zh-CN"/>
        </w:rPr>
        <w:t>Exercice 3 - Dés</w:t>
      </w:r>
    </w:p>
    <w:p>
      <w:pPr>
        <w:pStyle w:val="Normal"/>
        <w:numPr>
          <w:ilvl w:val="0"/>
          <w:numId w:val="2"/>
        </w:numPr>
        <w:rPr>
          <w:lang w:val="fr-FR" w:eastAsia="zh-CN"/>
        </w:rPr>
      </w:pPr>
      <w:r>
        <w:rPr>
          <w:lang w:val="fr-FR" w:eastAsia="zh-CN"/>
        </w:rPr>
        <w:t>On peut dresser les tables suivantes:</w:t>
      </w:r>
    </w:p>
    <w:tbl>
      <w:tblPr>
        <w:tblStyle w:val="7"/>
        <w:tblW w:w="4240" w:type="dxa"/>
        <w:jc w:val="left"/>
        <w:tblInd w:w="0" w:type="dxa"/>
        <w:tblCellMar>
          <w:top w:w="0" w:type="dxa"/>
          <w:left w:w="108" w:type="dxa"/>
          <w:bottom w:w="0" w:type="dxa"/>
          <w:right w:w="108" w:type="dxa"/>
        </w:tblCellMar>
      </w:tblPr>
      <w:tblGrid>
        <w:gridCol w:w="848"/>
        <w:gridCol w:w="848"/>
        <w:gridCol w:w="844"/>
        <w:gridCol w:w="849"/>
        <w:gridCol w:w="851"/>
      </w:tblGrid>
      <w:tr>
        <w:trPr>
          <w:trHeight w:val="374" w:hRule="atLeast"/>
        </w:trPr>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X</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w:t>
            </w:r>
          </w:p>
        </w:tc>
        <w:tc>
          <w:tcPr>
            <w:tcW w:w="844"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2</w:t>
            </w:r>
          </w:p>
        </w:tc>
        <w:tc>
          <w:tcPr>
            <w:tcW w:w="849"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3</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4</w:t>
            </w:r>
          </w:p>
        </w:tc>
      </w:tr>
      <w:tr>
        <w:trPr>
          <w:trHeight w:val="374" w:hRule="atLeast"/>
        </w:trPr>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P(X=k)</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1/4</w:t>
            </w:r>
          </w:p>
        </w:tc>
        <w:tc>
          <w:tcPr>
            <w:tcW w:w="844"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1/4</w:t>
            </w:r>
          </w:p>
        </w:tc>
        <w:tc>
          <w:tcPr>
            <w:tcW w:w="849"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1/4</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1/4</w:t>
            </w:r>
          </w:p>
        </w:tc>
      </w:tr>
      <w:tr>
        <w:trPr>
          <w:trHeight w:val="401" w:hRule="atLeast"/>
        </w:trPr>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X</w:t>
            </w:r>
            <w:r>
              <w:rPr>
                <w:vertAlign w:val="superscript"/>
                <w:lang w:val="fr-FR" w:eastAsia="zh-CN"/>
              </w:rPr>
              <w:t>2</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w:t>
            </w:r>
          </w:p>
        </w:tc>
        <w:tc>
          <w:tcPr>
            <w:tcW w:w="844"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4</w:t>
            </w:r>
          </w:p>
        </w:tc>
        <w:tc>
          <w:tcPr>
            <w:tcW w:w="849"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9</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r>
    </w:tbl>
    <w:p>
      <w:pPr>
        <w:pStyle w:val="Normal"/>
        <w:numPr>
          <w:ilvl w:val="0"/>
          <w:numId w:val="0"/>
        </w:numPr>
        <w:rPr>
          <w:lang w:val="fr-FR" w:eastAsia="zh-CN"/>
        </w:rPr>
      </w:pPr>
      <w:r>
        <w:rPr>
          <w:lang w:val="fr-FR" w:eastAsia="zh-CN"/>
        </w:rPr>
      </w:r>
    </w:p>
    <w:tbl>
      <w:tblPr>
        <w:tblStyle w:val="7"/>
        <w:tblW w:w="5920" w:type="dxa"/>
        <w:jc w:val="left"/>
        <w:tblInd w:w="0" w:type="dxa"/>
        <w:tblCellMar>
          <w:top w:w="0" w:type="dxa"/>
          <w:left w:w="108" w:type="dxa"/>
          <w:bottom w:w="0" w:type="dxa"/>
          <w:right w:w="108" w:type="dxa"/>
        </w:tblCellMar>
      </w:tblPr>
      <w:tblGrid>
        <w:gridCol w:w="847"/>
        <w:gridCol w:w="848"/>
        <w:gridCol w:w="847"/>
        <w:gridCol w:w="848"/>
        <w:gridCol w:w="851"/>
        <w:gridCol w:w="840"/>
        <w:gridCol w:w="838"/>
      </w:tblGrid>
      <w:tr>
        <w:trPr>
          <w:trHeight w:val="374" w:hRule="atLeast"/>
        </w:trPr>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Y</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w:t>
            </w:r>
          </w:p>
        </w:tc>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2</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3</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4</w:t>
            </w:r>
          </w:p>
        </w:tc>
        <w:tc>
          <w:tcPr>
            <w:tcW w:w="840"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5</w:t>
            </w:r>
          </w:p>
        </w:tc>
        <w:tc>
          <w:tcPr>
            <w:tcW w:w="83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6</w:t>
            </w:r>
          </w:p>
        </w:tc>
      </w:tr>
      <w:tr>
        <w:trPr>
          <w:trHeight w:val="374" w:hRule="atLeast"/>
        </w:trPr>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P(Y=k)</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40"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3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r>
      <w:tr>
        <w:trPr>
          <w:trHeight w:val="401" w:hRule="atLeast"/>
        </w:trPr>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Y</w:t>
            </w:r>
            <w:r>
              <w:rPr>
                <w:vertAlign w:val="superscript"/>
                <w:lang w:val="fr-FR" w:eastAsia="zh-CN"/>
              </w:rPr>
              <w:t>2</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w:t>
            </w:r>
          </w:p>
        </w:tc>
        <w:tc>
          <w:tcPr>
            <w:tcW w:w="847"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4</w:t>
            </w:r>
          </w:p>
        </w:tc>
        <w:tc>
          <w:tcPr>
            <w:tcW w:w="84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9</w:t>
            </w:r>
          </w:p>
        </w:tc>
        <w:tc>
          <w:tcPr>
            <w:tcW w:w="851"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16</w:t>
            </w:r>
          </w:p>
        </w:tc>
        <w:tc>
          <w:tcPr>
            <w:tcW w:w="840"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25</w:t>
            </w:r>
          </w:p>
        </w:tc>
        <w:tc>
          <w:tcPr>
            <w:tcW w:w="838" w:type="dxa"/>
            <w:tcBorders/>
            <w:shd w:fill="auto" w:val="clear"/>
            <w:vAlign w:val="center"/>
          </w:tcPr>
          <w:p>
            <w:pPr>
              <w:pStyle w:val="Normal"/>
              <w:widowControl w:val="false"/>
              <w:numPr>
                <w:ilvl w:val="0"/>
                <w:numId w:val="0"/>
              </w:numPr>
              <w:jc w:val="both"/>
              <w:rPr>
                <w:position w:val="0"/>
                <w:sz w:val="20"/>
                <w:sz w:val="20"/>
                <w:vertAlign w:val="baseline"/>
                <w:lang w:val="fr-FR" w:eastAsia="zh-CN"/>
              </w:rPr>
            </w:pPr>
            <w:r>
              <w:rPr>
                <w:position w:val="0"/>
                <w:sz w:val="20"/>
                <w:sz w:val="20"/>
                <w:vertAlign w:val="baseline"/>
                <w:lang w:val="fr-FR" w:eastAsia="zh-CN"/>
              </w:rPr>
              <w:t>36</w:t>
            </w:r>
          </w:p>
        </w:tc>
      </w:tr>
    </w:tbl>
    <w:p>
      <w:pPr>
        <w:pStyle w:val="Normal"/>
        <w:numPr>
          <w:ilvl w:val="0"/>
          <w:numId w:val="0"/>
        </w:numPr>
        <w:rPr>
          <w:lang w:val="fr-FR" w:eastAsia="zh-CN"/>
        </w:rPr>
      </w:pPr>
      <w:r>
        <w:rPr>
          <w:lang w:val="fr-FR" w:eastAsia="zh-CN"/>
        </w:rPr>
      </w:r>
    </w:p>
    <w:p>
      <w:pPr>
        <w:pStyle w:val="Normal"/>
        <w:numPr>
          <w:ilvl w:val="0"/>
          <w:numId w:val="0"/>
        </w:numPr>
        <w:rPr>
          <w:vertAlign w:val="superscript"/>
          <w:lang w:val="fr-FR" w:eastAsia="zh-CN"/>
        </w:rPr>
      </w:pPr>
      <w:r>
        <w:rPr>
          <w:lang w:val="fr-FR" w:eastAsia="zh-CN"/>
        </w:rPr>
        <w:t>On utilise la formule de Huygens pour calculer les variances: V(X) = E(X</w:t>
      </w:r>
      <w:r>
        <w:rPr>
          <w:vertAlign w:val="superscript"/>
          <w:lang w:val="fr-FR" w:eastAsia="zh-CN"/>
        </w:rPr>
        <w:t>2</w:t>
      </w:r>
      <w:r>
        <w:rPr>
          <w:position w:val="0"/>
          <w:sz w:val="20"/>
          <w:sz w:val="20"/>
          <w:vertAlign w:val="baseline"/>
          <w:lang w:val="fr-FR" w:eastAsia="zh-CN"/>
        </w:rPr>
        <w:t>) - E(X)</w:t>
      </w:r>
      <w:r>
        <w:rPr>
          <w:vertAlign w:val="superscript"/>
          <w:lang w:val="fr-FR" w:eastAsia="zh-CN"/>
        </w:rPr>
        <w:t>2</w:t>
      </w:r>
    </w:p>
    <w:p>
      <w:pPr>
        <w:pStyle w:val="Normal"/>
        <w:numPr>
          <w:ilvl w:val="0"/>
          <w:numId w:val="0"/>
        </w:numPr>
        <w:rPr>
          <w:position w:val="0"/>
          <w:sz w:val="20"/>
          <w:sz w:val="20"/>
          <w:vertAlign w:val="baseline"/>
          <w:lang w:val="fr-FR" w:eastAsia="zh-CN"/>
        </w:rPr>
      </w:pPr>
      <w:r>
        <w:rPr>
          <w:position w:val="0"/>
          <w:sz w:val="20"/>
          <w:sz w:val="20"/>
          <w:vertAlign w:val="baseline"/>
          <w:lang w:val="fr-FR" w:eastAsia="zh-CN"/>
        </w:rPr>
        <w:t xml:space="preserve">E(X) = 1/4 * (1+2+3+4) = 5/2 ; </w:t>
        <w:tab/>
        <w:tab/>
        <w:tab/>
        <w:tab/>
        <w:t>E(X</w:t>
      </w:r>
      <w:r>
        <w:rPr>
          <w:vertAlign w:val="superscript"/>
          <w:lang w:val="fr-FR" w:eastAsia="zh-CN"/>
        </w:rPr>
        <w:t>2</w:t>
      </w:r>
      <w:r>
        <w:rPr>
          <w:position w:val="0"/>
          <w:sz w:val="20"/>
          <w:sz w:val="20"/>
          <w:vertAlign w:val="baseline"/>
          <w:lang w:val="fr-FR" w:eastAsia="zh-CN"/>
        </w:rPr>
        <w:t xml:space="preserve">) = 1/4 * (1+4+9+16) = 15/2  </w:t>
      </w:r>
    </w:p>
    <w:p>
      <w:pPr>
        <w:pStyle w:val="Normal"/>
        <w:numPr>
          <w:ilvl w:val="0"/>
          <w:numId w:val="0"/>
        </w:numPr>
        <w:rPr>
          <w:rFonts w:cs="Calibri" w:cstheme="minorHAnsi"/>
          <w:i w:val="false"/>
          <w:i w:val="false"/>
          <w:position w:val="0"/>
          <w:sz w:val="20"/>
          <w:sz w:val="20"/>
          <w:vertAlign w:val="baseline"/>
          <w:lang w:val="fr-FR"/>
        </w:rPr>
      </w:pPr>
      <w:r>
        <w:rPr>
          <w:position w:val="0"/>
          <w:sz w:val="20"/>
          <w:sz w:val="20"/>
          <w:vertAlign w:val="baseline"/>
          <w:lang w:val="fr-FR" w:eastAsia="zh-CN"/>
        </w:rPr>
        <w:t xml:space="preserve">donc V(X) = 5/4,  donc </w:t>
      </w:r>
      <w:r>
        <w:rPr>
          <w:rFonts w:cs="Calibri"/>
          <w:position w:val="0"/>
          <w:sz w:val="20"/>
          <w:sz w:val="20"/>
          <w:vertAlign w:val="baseline"/>
          <w:lang w:val="fr-FR" w:eastAsia="zh-CN"/>
        </w:rPr>
        <w:t>σ</w:t>
      </w:r>
      <w:r>
        <w:rPr>
          <w:rFonts w:cs="Calibri" w:cstheme="minorHAnsi"/>
          <w:vertAlign w:val="subscript"/>
          <w:lang w:val="fr-FR" w:eastAsia="zh-CN"/>
        </w:rPr>
        <w:t>X</w:t>
      </w:r>
      <w:r>
        <w:rPr>
          <w:rFonts w:cs="Calibri" w:cstheme="minorHAnsi"/>
          <w:position w:val="0"/>
          <w:sz w:val="20"/>
          <w:sz w:val="20"/>
          <w:vertAlign w:val="baseline"/>
          <w:lang w:val="fr-FR" w:eastAsia="zh-CN"/>
        </w:rPr>
        <w:t xml:space="preserve"> = </w:t>
      </w:r>
      <w:r>
        <w:rPr/>
      </w:r>
      <m:oMath xmlns:m="http://schemas.openxmlformats.org/officeDocument/2006/math">
        <m:f>
          <m:fPr>
            <m:type m:val="lin"/>
          </m:fPr>
          <m:num>
            <m:rad>
              <m:radPr>
                <m:degHide m:val="1"/>
              </m:radPr>
              <m:deg/>
              <m:e>
                <m:r>
                  <w:rPr>
                    <w:rFonts w:ascii="Cambria Math" w:hAnsi="Cambria Math"/>
                  </w:rPr>
                  <m:t xml:space="preserve">5</m:t>
                </m:r>
              </m:e>
            </m:rad>
          </m:num>
          <m:den>
            <m:r>
              <w:rPr>
                <w:rFonts w:ascii="Cambria Math" w:hAnsi="Cambria Math"/>
              </w:rPr>
              <m:t xml:space="preserve">2</m:t>
            </m:r>
          </m:den>
        </m:f>
      </m:oMath>
      <w:r>
        <w:rPr>
          <w:rFonts w:cs="Calibri" w:ascii="Times New Roman" w:hAnsi="Times New Roman" w:cstheme="minorHAnsi"/>
          <w:i w:val="false"/>
          <w:position w:val="0"/>
          <w:sz w:val="20"/>
          <w:sz w:val="20"/>
          <w:vertAlign w:val="baseline"/>
          <w:lang w:val="fr-FR"/>
        </w:rPr>
        <w:t xml:space="preserve"> = 1,118</w:t>
      </w:r>
    </w:p>
    <w:p>
      <w:pPr>
        <w:pStyle w:val="Normal"/>
        <w:numPr>
          <w:ilvl w:val="0"/>
          <w:numId w:val="0"/>
        </w:numPr>
        <w:rPr>
          <w:rFonts w:cs="Calibri" w:cstheme="minorHAnsi"/>
          <w:i w:val="false"/>
          <w:i w:val="false"/>
          <w:position w:val="0"/>
          <w:sz w:val="20"/>
          <w:sz w:val="20"/>
          <w:vertAlign w:val="baseline"/>
          <w:lang w:val="fr-FR"/>
        </w:rPr>
      </w:pPr>
      <w:r>
        <w:rPr>
          <w:rFonts w:cs="Calibri" w:cstheme="minorHAnsi"/>
          <w:i w:val="false"/>
          <w:position w:val="0"/>
          <w:sz w:val="20"/>
          <w:sz w:val="20"/>
          <w:vertAlign w:val="baseline"/>
          <w:lang w:val="fr-FR"/>
        </w:rPr>
        <w:t xml:space="preserve">E(Y) = 7/2 ;   </w:t>
        <w:tab/>
        <w:tab/>
        <w:tab/>
        <w:tab/>
        <w:tab/>
        <w:tab/>
        <w:tab/>
        <w:t>E(Y</w:t>
      </w:r>
      <w:r>
        <w:rPr>
          <w:rFonts w:cs="Calibri" w:cstheme="minorHAnsi"/>
          <w:i w:val="false"/>
          <w:vertAlign w:val="superscript"/>
          <w:lang w:val="fr-FR"/>
        </w:rPr>
        <w:t>2</w:t>
      </w:r>
      <w:r>
        <w:rPr>
          <w:rFonts w:cs="Calibri" w:cstheme="minorHAnsi"/>
          <w:i w:val="false"/>
          <w:position w:val="0"/>
          <w:sz w:val="20"/>
          <w:sz w:val="20"/>
          <w:vertAlign w:val="baseline"/>
          <w:lang w:val="fr-FR"/>
        </w:rPr>
        <w:t xml:space="preserve">) = 91/6 ;   </w:t>
      </w:r>
    </w:p>
    <w:p>
      <w:pPr>
        <w:pStyle w:val="Normal"/>
        <w:numPr>
          <w:ilvl w:val="0"/>
          <w:numId w:val="0"/>
        </w:numPr>
        <w:rPr>
          <w:rFonts w:ascii="Times New Roman" w:hAnsi="Times New Roman" w:cs="Calibri" w:cstheme="minorHAnsi"/>
          <w:i w:val="false"/>
          <w:i w:val="false"/>
          <w:position w:val="0"/>
          <w:sz w:val="20"/>
          <w:sz w:val="20"/>
          <w:vertAlign w:val="baseline"/>
          <w:lang w:val="fr-FR"/>
        </w:rPr>
      </w:pPr>
      <w:r>
        <w:rPr>
          <w:rFonts w:cs="Calibri" w:cstheme="minorHAnsi"/>
          <w:i w:val="false"/>
          <w:position w:val="0"/>
          <w:sz w:val="20"/>
          <w:sz w:val="20"/>
          <w:vertAlign w:val="baseline"/>
          <w:lang w:val="fr-FR"/>
        </w:rPr>
        <w:t xml:space="preserve">donc V(Y) = 35/12 et </w:t>
      </w:r>
      <w:r>
        <w:rPr>
          <w:rFonts w:cs="Calibri"/>
          <w:i w:val="false"/>
          <w:position w:val="0"/>
          <w:sz w:val="20"/>
          <w:sz w:val="20"/>
          <w:vertAlign w:val="baseline"/>
          <w:lang w:val="fr-FR"/>
        </w:rPr>
        <w:t>σ</w:t>
      </w:r>
      <w:r>
        <w:rPr>
          <w:rFonts w:cs="Calibri" w:cstheme="minorHAnsi"/>
          <w:i w:val="false"/>
          <w:vertAlign w:val="subscript"/>
          <w:lang w:val="fr-FR"/>
        </w:rPr>
        <w:t>Y</w:t>
      </w:r>
      <w:r>
        <w:rPr>
          <w:rFonts w:cs="Calibri" w:cstheme="minorHAnsi"/>
          <w:i w:val="false"/>
          <w:position w:val="0"/>
          <w:sz w:val="20"/>
          <w:sz w:val="20"/>
          <w:vertAlign w:val="baseline"/>
          <w:lang w:val="fr-FR"/>
        </w:rPr>
        <w:t xml:space="preserve"> = </w:t>
      </w:r>
      <w:r>
        <w:rPr/>
      </w:r>
      <m:oMath xmlns:m="http://schemas.openxmlformats.org/officeDocument/2006/math">
        <m:rad>
          <m:radPr>
            <m:degHide m:val="1"/>
          </m:radPr>
          <m:deg/>
          <m:e>
            <m:f>
              <m:fPr>
                <m:type m:val="lin"/>
              </m:fPr>
              <m:num>
                <m:r>
                  <w:rPr>
                    <w:rFonts w:ascii="Cambria Math" w:hAnsi="Cambria Math"/>
                  </w:rPr>
                  <m:t xml:space="preserve">35</m:t>
                </m:r>
              </m:num>
              <m:den>
                <m:r>
                  <w:rPr>
                    <w:rFonts w:ascii="Cambria Math" w:hAnsi="Cambria Math"/>
                  </w:rPr>
                  <m:t xml:space="preserve">12</m:t>
                </m:r>
              </m:den>
            </m:f>
          </m:e>
        </m:rad>
      </m:oMath>
      <w:r>
        <w:rPr>
          <w:rFonts w:cs="Calibri" w:ascii="Times New Roman" w:hAnsi="Times New Roman" w:cstheme="minorHAnsi"/>
          <w:i w:val="false"/>
          <w:position w:val="0"/>
          <w:sz w:val="20"/>
          <w:sz w:val="20"/>
          <w:vertAlign w:val="baseline"/>
          <w:lang w:val="fr-FR"/>
        </w:rPr>
        <w:t xml:space="preserve"> = 1,708</w:t>
      </w:r>
    </w:p>
    <w:p>
      <w:pPr>
        <w:pStyle w:val="Normal"/>
        <w:numPr>
          <w:ilvl w:val="0"/>
          <w:numId w:val="0"/>
        </w:numPr>
        <w:rPr>
          <w:rFonts w:ascii="Calibri" w:hAnsi="Calibri" w:cs="Calibri" w:asciiTheme="minorAscii" w:cstheme="minorHAnsi"/>
          <w:i w:val="false"/>
          <w:i w:val="false"/>
          <w:position w:val="0"/>
          <w:sz w:val="20"/>
          <w:sz w:val="20"/>
          <w:vertAlign w:val="baseline"/>
          <w:lang w:val="fr-FR"/>
        </w:rPr>
      </w:pPr>
      <w:r>
        <w:rPr>
          <w:rFonts w:cs="Calibri" w:cstheme="minorHAnsi"/>
          <w:i w:val="false"/>
          <w:position w:val="0"/>
          <w:sz w:val="20"/>
          <w:sz w:val="20"/>
          <w:vertAlign w:val="baseline"/>
          <w:lang w:val="fr-FR"/>
        </w:rPr>
      </w:r>
    </w:p>
    <w:p>
      <w:pPr>
        <w:pStyle w:val="Normal"/>
        <w:numPr>
          <w:ilvl w:val="0"/>
          <w:numId w:val="0"/>
        </w:numPr>
        <w:rPr>
          <w:rFonts w:ascii="Calibri" w:hAnsi="Calibri" w:cs="Calibri" w:asciiTheme="minorAscii" w:cstheme="minorHAnsi"/>
          <w:i w:val="false"/>
          <w:i w:val="false"/>
          <w:position w:val="0"/>
          <w:sz w:val="20"/>
          <w:sz w:val="20"/>
          <w:vertAlign w:val="baseline"/>
          <w:lang w:val="fr-FR"/>
        </w:rPr>
      </w:pPr>
      <w:r>
        <w:rPr>
          <w:rFonts w:cs="Calibri" w:cstheme="minorHAnsi"/>
          <w:i w:val="false"/>
          <w:position w:val="0"/>
          <w:sz w:val="20"/>
          <w:sz w:val="20"/>
          <w:vertAlign w:val="baseline"/>
          <w:lang w:val="fr-FR"/>
        </w:rPr>
        <w:t xml:space="preserve">X et Y </w:t>
      </w:r>
      <w:r>
        <w:rPr>
          <w:lang w:val="fr-FR" w:eastAsia="zh-CN"/>
        </w:rPr>
        <w:t>ét</w:t>
      </w:r>
      <w:r>
        <w:rPr>
          <w:rFonts w:cs="Calibri" w:cstheme="minorHAnsi"/>
          <w:i w:val="false"/>
          <w:position w:val="0"/>
          <w:sz w:val="20"/>
          <w:sz w:val="20"/>
          <w:vertAlign w:val="baseline"/>
          <w:lang w:val="fr-FR"/>
        </w:rPr>
        <w:t>ant ind</w:t>
      </w:r>
      <w:r>
        <w:rPr>
          <w:lang w:val="fr-FR" w:eastAsia="zh-CN"/>
        </w:rPr>
        <w:t>é</w:t>
      </w:r>
      <w:r>
        <w:rPr>
          <w:rFonts w:cs="Calibri" w:cstheme="minorHAnsi"/>
          <w:i w:val="false"/>
          <w:position w:val="0"/>
          <w:sz w:val="20"/>
          <w:sz w:val="20"/>
          <w:vertAlign w:val="baseline"/>
          <w:lang w:val="fr-FR"/>
        </w:rPr>
        <w:t xml:space="preserve">pendants, on peut </w:t>
      </w:r>
      <w:r>
        <w:rPr>
          <w:lang w:val="fr-FR" w:eastAsia="zh-CN"/>
        </w:rPr>
        <w:t>é</w:t>
      </w:r>
      <w:r>
        <w:rPr>
          <w:rFonts w:cs="Calibri" w:cstheme="minorHAnsi"/>
          <w:i w:val="false"/>
          <w:position w:val="0"/>
          <w:sz w:val="20"/>
          <w:sz w:val="20"/>
          <w:vertAlign w:val="baseline"/>
          <w:lang w:val="fr-FR"/>
        </w:rPr>
        <w:t xml:space="preserve">crire V(Z) </w:t>
      </w:r>
      <w:r>
        <w:rPr>
          <w:rFonts w:cs="Calibri" w:cstheme="minorHAnsi"/>
          <w:i w:val="false"/>
          <w:color w:val="auto"/>
          <w:position w:val="0"/>
          <w:sz w:val="20"/>
          <w:sz w:val="20"/>
          <w:vertAlign w:val="baseline"/>
          <w:lang w:val="fr-FR"/>
        </w:rPr>
        <w:t>= V((X+Y)/2) = 1/4 [ V(X) + V(Y) ] =</w:t>
      </w:r>
      <w:r>
        <w:rPr>
          <w:rFonts w:cs="Calibri" w:cstheme="minorHAnsi"/>
          <w:i w:val="false"/>
          <w:position w:val="0"/>
          <w:sz w:val="20"/>
          <w:sz w:val="20"/>
          <w:vertAlign w:val="baseline"/>
          <w:lang w:val="fr-FR"/>
        </w:rPr>
        <w:t xml:space="preserve"> 25/24.</w:t>
      </w:r>
    </w:p>
    <w:p>
      <w:pPr>
        <w:pStyle w:val="Normal"/>
        <w:numPr>
          <w:ilvl w:val="0"/>
          <w:numId w:val="0"/>
        </w:numPr>
        <w:rPr>
          <w:rFonts w:ascii="Times New Roman" w:hAnsi="Times New Roman" w:cs="Calibri" w:cstheme="minorHAnsi"/>
          <w:i w:val="false"/>
          <w:i w:val="false"/>
          <w:position w:val="0"/>
          <w:sz w:val="20"/>
          <w:sz w:val="20"/>
          <w:vertAlign w:val="baseline"/>
          <w:lang w:val="fr-FR"/>
        </w:rPr>
      </w:pPr>
      <w:r>
        <w:rPr>
          <w:rFonts w:cs="Calibri" w:cstheme="minorHAnsi"/>
          <w:i w:val="false"/>
          <w:position w:val="0"/>
          <w:sz w:val="20"/>
          <w:sz w:val="20"/>
          <w:vertAlign w:val="baseline"/>
          <w:lang w:val="fr-FR"/>
        </w:rPr>
        <w:t xml:space="preserve">Et donc </w:t>
      </w:r>
      <w:r>
        <w:rPr>
          <w:rFonts w:cs="Calibri"/>
          <w:i w:val="false"/>
          <w:position w:val="0"/>
          <w:sz w:val="20"/>
          <w:sz w:val="20"/>
          <w:vertAlign w:val="baseline"/>
          <w:lang w:val="fr-FR"/>
        </w:rPr>
        <w:t>σ</w:t>
      </w:r>
      <w:r>
        <w:rPr>
          <w:rFonts w:cs="Calibri" w:cstheme="minorHAnsi"/>
          <w:i w:val="false"/>
          <w:vertAlign w:val="subscript"/>
          <w:lang w:val="fr-FR"/>
        </w:rPr>
        <w:t>Z</w:t>
      </w:r>
      <w:r>
        <w:rPr>
          <w:rFonts w:cs="Calibri" w:cstheme="minorHAnsi"/>
          <w:i w:val="false"/>
          <w:position w:val="0"/>
          <w:sz w:val="20"/>
          <w:sz w:val="20"/>
          <w:vertAlign w:val="baseline"/>
          <w:lang w:val="fr-FR"/>
        </w:rPr>
        <w:t xml:space="preserve"> = </w:t>
      </w:r>
      <w:r>
        <w:rPr/>
      </w:r>
      <m:oMath xmlns:m="http://schemas.openxmlformats.org/officeDocument/2006/math">
        <m:rad>
          <m:radPr>
            <m:degHide m:val="1"/>
          </m:radPr>
          <m:deg/>
          <m:e>
            <m:f>
              <m:fPr>
                <m:type m:val="lin"/>
              </m:fPr>
              <m:num>
                <m:r>
                  <w:rPr>
                    <w:rFonts w:ascii="Cambria Math" w:hAnsi="Cambria Math"/>
                  </w:rPr>
                  <m:t xml:space="preserve">25</m:t>
                </m:r>
              </m:num>
              <m:den>
                <m:r>
                  <w:rPr>
                    <w:rFonts w:ascii="Cambria Math" w:hAnsi="Cambria Math"/>
                  </w:rPr>
                  <m:t xml:space="preserve">24</m:t>
                </m:r>
              </m:den>
            </m:f>
          </m:e>
        </m:rad>
      </m:oMath>
      <w:r>
        <w:rPr>
          <w:rFonts w:cs="Calibri" w:ascii="Times New Roman" w:hAnsi="Times New Roman" w:cstheme="minorHAnsi"/>
          <w:i w:val="false"/>
          <w:position w:val="0"/>
          <w:sz w:val="20"/>
          <w:sz w:val="20"/>
          <w:vertAlign w:val="baseline"/>
          <w:lang w:val="fr-FR"/>
        </w:rPr>
        <w:t xml:space="preserve"> = 1,021.</w:t>
      </w:r>
    </w:p>
    <w:p>
      <w:pPr>
        <w:pStyle w:val="Normal"/>
        <w:numPr>
          <w:ilvl w:val="0"/>
          <w:numId w:val="0"/>
        </w:numPr>
        <w:rPr>
          <w:rFonts w:ascii="Times New Roman" w:hAnsi="Times New Roman" w:cs="Calibri" w:cstheme="minorHAnsi"/>
          <w:i w:val="false"/>
          <w:i w:val="false"/>
          <w:position w:val="0"/>
          <w:sz w:val="20"/>
          <w:sz w:val="20"/>
          <w:vertAlign w:val="baseline"/>
          <w:lang w:val="fr-FR"/>
        </w:rPr>
      </w:pPr>
      <w:r>
        <w:rPr>
          <w:rFonts w:cs="Calibri" w:cstheme="minorHAnsi" w:ascii="Times New Roman" w:hAnsi="Times New Roman"/>
          <w:i w:val="false"/>
          <w:position w:val="0"/>
          <w:sz w:val="20"/>
          <w:sz w:val="20"/>
          <w:vertAlign w:val="baseline"/>
          <w:lang w:val="fr-FR"/>
        </w:rPr>
      </w:r>
    </w:p>
    <w:p>
      <w:pPr>
        <w:pStyle w:val="Normal"/>
        <w:numPr>
          <w:ilvl w:val="0"/>
          <w:numId w:val="2"/>
        </w:numPr>
        <w:ind w:left="0" w:hanging="0"/>
        <w:rPr>
          <w:rFonts w:ascii="Times New Roman" w:hAnsi="Times New Roman" w:cs="Calibri" w:cstheme="minorHAnsi"/>
          <w:i w:val="false"/>
          <w:i w:val="false"/>
          <w:position w:val="0"/>
          <w:sz w:val="20"/>
          <w:sz w:val="20"/>
          <w:vertAlign w:val="baseline"/>
          <w:lang w:val="fr-FR"/>
        </w:rPr>
      </w:pPr>
      <w:r>
        <w:rPr>
          <w:rFonts w:cs="Calibri" w:cstheme="minorHAnsi" w:ascii="Times New Roman" w:hAnsi="Times New Roman"/>
          <w:i w:val="false"/>
          <w:position w:val="0"/>
          <w:sz w:val="20"/>
          <w:sz w:val="20"/>
          <w:vertAlign w:val="baseline"/>
          <w:lang w:val="fr-FR"/>
        </w:rPr>
      </w:r>
    </w:p>
    <w:p>
      <w:pPr>
        <w:pStyle w:val="Normal"/>
        <w:numPr>
          <w:ilvl w:val="0"/>
          <w:numId w:val="0"/>
        </w:numPr>
        <w:rPr>
          <w:rFonts w:ascii="Times New Roman" w:hAnsi="Times New Roman" w:cs="Calibri" w:cstheme="minorHAnsi"/>
          <w:i w:val="false"/>
          <w:i w:val="false"/>
          <w:position w:val="0"/>
          <w:sz w:val="20"/>
          <w:sz w:val="20"/>
          <w:vertAlign w:val="baseline"/>
          <w:lang w:val="fr-FR"/>
        </w:rPr>
      </w:pPr>
      <w:r>
        <w:rPr>
          <w:rFonts w:cs="Calibri" w:cstheme="minorHAnsi" w:ascii="Times New Roman" w:hAnsi="Times New Roman"/>
          <w:i w:val="false"/>
          <w:position w:val="0"/>
          <w:sz w:val="20"/>
          <w:sz w:val="20"/>
          <w:vertAlign w:val="baseline"/>
          <w:lang w:val="fr-FR"/>
        </w:rPr>
      </w:r>
    </w:p>
    <w:p>
      <w:pPr>
        <w:pStyle w:val="Normal"/>
        <w:numPr>
          <w:ilvl w:val="0"/>
          <w:numId w:val="0"/>
        </w:numPr>
        <w:rPr/>
      </w:pPr>
      <w:r>
        <w:rPr/>
        <w:drawing>
          <wp:inline distT="0" distB="0" distL="0" distR="0">
            <wp:extent cx="2109470" cy="1489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09470" cy="1489075"/>
                    </a:xfrm>
                    <a:prstGeom prst="rect">
                      <a:avLst/>
                    </a:prstGeom>
                  </pic:spPr>
                </pic:pic>
              </a:graphicData>
            </a:graphic>
          </wp:inline>
        </w:drawing>
      </w:r>
      <w:r>
        <w:rPr>
          <w:lang w:val="fr-FR"/>
        </w:rPr>
        <w:t xml:space="preserve">  </w:t>
      </w:r>
      <w:r>
        <w:rPr/>
        <w:drawing>
          <wp:inline distT="0" distB="0" distL="0" distR="0">
            <wp:extent cx="2301240" cy="1501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301240" cy="1501775"/>
                    </a:xfrm>
                    <a:prstGeom prst="rect">
                      <a:avLst/>
                    </a:prstGeom>
                  </pic:spPr>
                </pic:pic>
              </a:graphicData>
            </a:graphic>
          </wp:inline>
        </w:drawing>
      </w:r>
    </w:p>
    <w:p>
      <w:pPr>
        <w:pStyle w:val="Normal"/>
        <w:numPr>
          <w:ilvl w:val="0"/>
          <w:numId w:val="2"/>
        </w:numPr>
        <w:ind w:left="0" w:hanging="0"/>
        <w:rPr>
          <w:lang w:val="fr-FR" w:eastAsia="zh-CN"/>
        </w:rPr>
      </w:pPr>
      <w:r>
        <w:rPr>
          <w:lang w:val="fr-FR" w:eastAsia="zh-CN"/>
        </w:rPr>
        <w:t>On liste les paires (X,Y) qui satisfont X &gt; Y : { (2,1) ; (3,1) ; (3,2) ; (4,1) ; (4,2) ; (4,3) }. Il y en a 6 sur 24 possibilités, donc P(X &gt; Y) = 6/24 = 1/4.</w:t>
      </w:r>
    </w:p>
    <w:p>
      <w:pPr>
        <w:pStyle w:val="Normal"/>
        <w:numPr>
          <w:ilvl w:val="0"/>
          <w:numId w:val="0"/>
        </w:numPr>
        <w:rPr>
          <w:lang w:val="fr-FR" w:eastAsia="zh-CN"/>
        </w:rPr>
      </w:pPr>
      <w:r>
        <w:rPr>
          <w:lang w:val="fr-FR" w:eastAsia="zh-CN"/>
        </w:rPr>
        <w:t>On peut aussi calculer :</w:t>
      </w:r>
    </w:p>
    <w:p>
      <w:pPr>
        <w:pStyle w:val="Normal"/>
        <w:numPr>
          <w:ilvl w:val="0"/>
          <w:numId w:val="0"/>
        </w:numPr>
        <w:rPr>
          <w:lang w:val="fr-FR" w:eastAsia="zh-CN"/>
        </w:rPr>
      </w:pPr>
      <w:r>
        <w:rPr>
          <w:lang w:val="fr-FR" w:eastAsia="zh-CN"/>
        </w:rPr>
        <w:t>P(X &gt; Y | X = 2) = 1/6</w:t>
      </w:r>
    </w:p>
    <w:p>
      <w:pPr>
        <w:pStyle w:val="Normal"/>
        <w:numPr>
          <w:ilvl w:val="0"/>
          <w:numId w:val="0"/>
        </w:numPr>
        <w:rPr>
          <w:lang w:val="fr-FR" w:eastAsia="zh-CN"/>
        </w:rPr>
      </w:pPr>
      <w:r>
        <w:rPr>
          <w:lang w:val="fr-FR" w:eastAsia="zh-CN"/>
        </w:rPr>
        <w:t>P(X &gt; Y | X = 3) = 2/6</w:t>
      </w:r>
    </w:p>
    <w:p>
      <w:pPr>
        <w:pStyle w:val="Normal"/>
        <w:numPr>
          <w:ilvl w:val="0"/>
          <w:numId w:val="0"/>
        </w:numPr>
        <w:rPr>
          <w:lang w:val="fr-FR" w:eastAsia="zh-CN"/>
        </w:rPr>
      </w:pPr>
      <w:r>
        <w:rPr>
          <w:lang w:val="fr-FR" w:eastAsia="zh-CN"/>
        </w:rPr>
        <w:t>P(X &gt; Y | X = 4) = 3/6</w:t>
      </w:r>
    </w:p>
    <w:p>
      <w:pPr>
        <w:pStyle w:val="Normal"/>
        <w:numPr>
          <w:ilvl w:val="0"/>
          <w:numId w:val="0"/>
        </w:numPr>
        <w:rPr>
          <w:lang w:val="fr-FR" w:eastAsia="zh-CN"/>
        </w:rPr>
      </w:pPr>
      <w:r>
        <w:rPr>
          <w:lang w:val="fr-FR" w:eastAsia="zh-CN"/>
        </w:rPr>
      </w:r>
    </w:p>
    <w:p>
      <w:pPr>
        <w:pStyle w:val="Normal"/>
        <w:numPr>
          <w:ilvl w:val="0"/>
          <w:numId w:val="0"/>
        </w:numPr>
        <w:rPr>
          <w:lang w:val="fr-FR" w:eastAsia="zh-CN"/>
        </w:rPr>
      </w:pPr>
      <w:r>
        <w:rPr>
          <w:lang w:val="fr-FR" w:eastAsia="zh-CN"/>
        </w:rPr>
        <w:t>Appelons W le gain lors d’un jeu, et calculons E(W):</w:t>
      </w:r>
    </w:p>
    <w:p>
      <w:pPr>
        <w:pStyle w:val="Normal"/>
        <w:numPr>
          <w:ilvl w:val="0"/>
          <w:numId w:val="0"/>
        </w:numPr>
        <w:rPr>
          <w:rFonts w:ascii="Arial" w:hAnsi="Arial"/>
          <w:lang w:val="fr-FR" w:eastAsia="zh-CN"/>
        </w:rPr>
      </w:pPr>
      <w:r>
        <w:rPr>
          <w:lang w:val="fr-FR" w:eastAsia="zh-CN"/>
        </w:rPr>
        <w:t xml:space="preserve">E(W) = </w:t>
        <w:tab/>
        <w:t xml:space="preserve">-1 * P(Y </w:t>
      </w:r>
      <w:r>
        <w:rPr>
          <w:rFonts w:cs="Arial" w:ascii="Arial" w:hAnsi="Arial"/>
          <w:lang w:val="fr-FR" w:eastAsia="zh-CN"/>
        </w:rPr>
        <w:t>≥</w:t>
      </w:r>
      <w:r>
        <w:rPr>
          <w:rFonts w:ascii="Arial" w:hAnsi="Arial"/>
          <w:lang w:val="fr-FR" w:eastAsia="zh-CN"/>
        </w:rPr>
        <w:t xml:space="preserve"> X) </w:t>
      </w:r>
    </w:p>
    <w:p>
      <w:pPr>
        <w:pStyle w:val="Normal"/>
        <w:numPr>
          <w:ilvl w:val="0"/>
          <w:numId w:val="0"/>
        </w:numPr>
        <w:ind w:left="420" w:firstLine="420"/>
        <w:rPr>
          <w:lang w:val="fr-FR" w:eastAsia="zh-CN"/>
        </w:rPr>
      </w:pPr>
      <w:r>
        <w:rPr>
          <w:rFonts w:ascii="Arial" w:hAnsi="Arial"/>
          <w:lang w:val="fr-FR" w:eastAsia="zh-CN"/>
        </w:rPr>
        <w:t>+ 2 * 2 * P(</w:t>
      </w:r>
      <w:r>
        <w:rPr>
          <w:lang w:val="fr-FR" w:eastAsia="zh-CN"/>
        </w:rPr>
        <w:t>X &gt; Y | X = 2).P(X = 2)</w:t>
      </w:r>
    </w:p>
    <w:p>
      <w:pPr>
        <w:pStyle w:val="Normal"/>
        <w:numPr>
          <w:ilvl w:val="0"/>
          <w:numId w:val="0"/>
        </w:numPr>
        <w:ind w:left="420" w:firstLine="420"/>
        <w:rPr>
          <w:lang w:val="fr-FR" w:eastAsia="zh-CN"/>
        </w:rPr>
      </w:pPr>
      <w:r>
        <w:rPr>
          <w:lang w:val="fr-FR" w:eastAsia="zh-CN"/>
        </w:rPr>
        <w:t>+ 2 * 3 * P(X &gt; Y | X = 3).P(X = 3)</w:t>
      </w:r>
    </w:p>
    <w:p>
      <w:pPr>
        <w:pStyle w:val="Normal"/>
        <w:numPr>
          <w:ilvl w:val="0"/>
          <w:numId w:val="0"/>
        </w:numPr>
        <w:ind w:left="420" w:firstLine="420"/>
        <w:rPr>
          <w:lang w:val="fr-FR" w:eastAsia="zh-CN"/>
        </w:rPr>
      </w:pPr>
      <w:r>
        <w:rPr>
          <w:lang w:val="fr-FR" w:eastAsia="zh-CN"/>
        </w:rPr>
        <w:t>+ 2 * 4 * P(X &gt; Y | X = 4).P(X=4)</w:t>
      </w:r>
    </w:p>
    <w:p>
      <w:pPr>
        <w:pStyle w:val="Normal"/>
        <w:numPr>
          <w:ilvl w:val="0"/>
          <w:numId w:val="0"/>
        </w:numPr>
        <w:ind w:left="420" w:firstLine="420"/>
        <w:rPr>
          <w:lang w:val="fr-FR" w:eastAsia="zh-CN"/>
        </w:rPr>
      </w:pPr>
      <w:r>
        <w:rPr>
          <w:lang w:val="fr-FR" w:eastAsia="zh-CN"/>
        </w:rPr>
      </w:r>
    </w:p>
    <w:p>
      <w:pPr>
        <w:pStyle w:val="Normal"/>
        <w:numPr>
          <w:ilvl w:val="0"/>
          <w:numId w:val="0"/>
        </w:numPr>
        <w:ind w:firstLine="420"/>
        <w:rPr>
          <w:lang w:val="fr-FR" w:eastAsia="zh-CN"/>
        </w:rPr>
      </w:pPr>
      <w:r>
        <w:rPr>
          <w:lang w:val="fr-FR" w:eastAsia="zh-CN"/>
        </w:rPr>
        <w:t>= -1 *(1 - 1/4) + 4*1/6*1/4 + 6*1/3*1/4 + 8*1/2*1/4</w:t>
      </w:r>
    </w:p>
    <w:p>
      <w:pPr>
        <w:pStyle w:val="Normal"/>
        <w:numPr>
          <w:ilvl w:val="0"/>
          <w:numId w:val="0"/>
        </w:numPr>
        <w:ind w:firstLine="420"/>
        <w:rPr>
          <w:lang w:val="fr-FR" w:eastAsia="zh-CN"/>
        </w:rPr>
      </w:pPr>
      <w:r>
        <w:rPr>
          <w:lang w:val="fr-FR" w:eastAsia="zh-CN"/>
        </w:rPr>
        <w:t>= -3/4 + 1/6 + 1/2 + 1 = -18/24 + 4/24 +12/24 +24/24 = 22/24 = 11/12.</w:t>
      </w:r>
    </w:p>
    <w:p>
      <w:pPr>
        <w:pStyle w:val="Normal"/>
        <w:numPr>
          <w:ilvl w:val="0"/>
          <w:numId w:val="0"/>
        </w:numPr>
        <w:ind w:firstLine="420"/>
        <w:rPr>
          <w:lang w:val="fr-FR" w:eastAsia="zh-CN"/>
        </w:rPr>
      </w:pPr>
      <w:r>
        <w:rPr>
          <w:lang w:val="fr-FR" w:eastAsia="zh-CN"/>
        </w:rPr>
      </w:r>
    </w:p>
    <w:p>
      <w:pPr>
        <w:pStyle w:val="Normal"/>
        <w:numPr>
          <w:ilvl w:val="0"/>
          <w:numId w:val="0"/>
        </w:numPr>
        <w:rPr>
          <w:position w:val="0"/>
          <w:sz w:val="20"/>
          <w:sz w:val="20"/>
          <w:vertAlign w:val="baseline"/>
          <w:lang w:val="fr-FR" w:eastAsia="zh-CN"/>
        </w:rPr>
      </w:pPr>
      <w:r>
        <w:rPr>
          <w:lang w:val="fr-FR" w:eastAsia="zh-CN"/>
        </w:rPr>
        <w:t>Donc si nous jouons 60 fois, E(W</w:t>
      </w:r>
      <w:r>
        <w:rPr>
          <w:vertAlign w:val="subscript"/>
          <w:lang w:val="fr-FR" w:eastAsia="zh-CN"/>
        </w:rPr>
        <w:t>1</w:t>
      </w:r>
      <w:r>
        <w:rPr>
          <w:position w:val="0"/>
          <w:sz w:val="20"/>
          <w:sz w:val="20"/>
          <w:vertAlign w:val="baseline"/>
          <w:lang w:val="fr-FR" w:eastAsia="zh-CN"/>
        </w:rPr>
        <w:t xml:space="preserve"> + W</w:t>
      </w:r>
      <w:r>
        <w:rPr>
          <w:vertAlign w:val="subscript"/>
          <w:lang w:val="fr-FR" w:eastAsia="zh-CN"/>
        </w:rPr>
        <w:t>2</w:t>
      </w:r>
      <w:r>
        <w:rPr>
          <w:position w:val="0"/>
          <w:sz w:val="20"/>
          <w:sz w:val="20"/>
          <w:vertAlign w:val="baseline"/>
          <w:lang w:val="fr-FR" w:eastAsia="zh-CN"/>
        </w:rPr>
        <w:t xml:space="preserve"> + ... + W</w:t>
      </w:r>
      <w:r>
        <w:rPr>
          <w:vertAlign w:val="subscript"/>
          <w:lang w:val="fr-FR" w:eastAsia="zh-CN"/>
        </w:rPr>
        <w:t>60</w:t>
      </w:r>
      <w:r>
        <w:rPr>
          <w:position w:val="0"/>
          <w:sz w:val="20"/>
          <w:sz w:val="20"/>
          <w:vertAlign w:val="baseline"/>
          <w:lang w:val="fr-FR" w:eastAsia="zh-CN"/>
        </w:rPr>
        <w:t>) = E(W</w:t>
      </w:r>
      <w:r>
        <w:rPr>
          <w:vertAlign w:val="subscript"/>
          <w:lang w:val="fr-FR" w:eastAsia="zh-CN"/>
        </w:rPr>
        <w:t>1</w:t>
      </w:r>
      <w:r>
        <w:rPr>
          <w:position w:val="0"/>
          <w:sz w:val="20"/>
          <w:sz w:val="20"/>
          <w:vertAlign w:val="baseline"/>
          <w:lang w:val="fr-FR" w:eastAsia="zh-CN"/>
        </w:rPr>
        <w:t>) + E(W</w:t>
      </w:r>
      <w:r>
        <w:rPr>
          <w:vertAlign w:val="subscript"/>
          <w:lang w:val="fr-FR" w:eastAsia="zh-CN"/>
        </w:rPr>
        <w:t>2</w:t>
      </w:r>
      <w:r>
        <w:rPr>
          <w:position w:val="0"/>
          <w:sz w:val="20"/>
          <w:sz w:val="20"/>
          <w:vertAlign w:val="baseline"/>
          <w:lang w:val="fr-FR" w:eastAsia="zh-CN"/>
        </w:rPr>
        <w:t>) + ... + E(W</w:t>
      </w:r>
      <w:r>
        <w:rPr>
          <w:vertAlign w:val="subscript"/>
          <w:lang w:val="fr-FR" w:eastAsia="zh-CN"/>
        </w:rPr>
        <w:t>60</w:t>
      </w:r>
      <w:r>
        <w:rPr>
          <w:position w:val="0"/>
          <w:sz w:val="20"/>
          <w:sz w:val="20"/>
          <w:vertAlign w:val="baseline"/>
          <w:lang w:val="fr-FR" w:eastAsia="zh-CN"/>
        </w:rPr>
        <w:t>) = 60*E(W) = 55.</w:t>
      </w:r>
    </w:p>
    <w:p>
      <w:pPr>
        <w:pStyle w:val="Normal"/>
        <w:numPr>
          <w:ilvl w:val="0"/>
          <w:numId w:val="0"/>
        </w:numPr>
        <w:rPr>
          <w:position w:val="0"/>
          <w:sz w:val="20"/>
          <w:sz w:val="20"/>
          <w:vertAlign w:val="baseline"/>
          <w:lang w:val="fr-FR" w:eastAsia="zh-CN"/>
        </w:rPr>
      </w:pPr>
      <w:r>
        <w:rPr>
          <w:position w:val="0"/>
          <w:sz w:val="20"/>
          <w:sz w:val="20"/>
          <w:vertAlign w:val="baseline"/>
          <w:lang w:val="fr-FR" w:eastAsia="zh-CN"/>
        </w:rPr>
        <w:t>Nous devrions gagner 55€ à ce jeu.</w:t>
      </w:r>
    </w:p>
    <w:p>
      <w:pPr>
        <w:pStyle w:val="Normal"/>
        <w:numPr>
          <w:ilvl w:val="0"/>
          <w:numId w:val="0"/>
        </w:numPr>
        <w:rPr>
          <w:position w:val="0"/>
          <w:sz w:val="20"/>
          <w:sz w:val="20"/>
          <w:vertAlign w:val="baseline"/>
          <w:lang w:val="fr-FR" w:eastAsia="zh-CN"/>
        </w:rPr>
      </w:pPr>
      <w:r>
        <w:rPr>
          <w:position w:val="0"/>
          <w:sz w:val="20"/>
          <w:sz w:val="20"/>
          <w:vertAlign w:val="baseline"/>
          <w:lang w:val="fr-FR" w:eastAsia="zh-CN"/>
        </w:rPr>
      </w:r>
    </w:p>
    <w:p>
      <w:pPr>
        <w:pStyle w:val="Heading2"/>
        <w:bidi w:val="0"/>
        <w:jc w:val="left"/>
        <w:rPr>
          <w:lang w:val="fr-FR"/>
        </w:rPr>
      </w:pPr>
      <w:r>
        <w:rPr>
          <w:lang w:val="fr-FR"/>
        </w:rPr>
        <w:t>Exercice 4 - Chances</w:t>
      </w:r>
    </w:p>
    <w:p>
      <w:pPr>
        <w:pStyle w:val="Normal"/>
        <w:numPr>
          <w:ilvl w:val="0"/>
          <w:numId w:val="3"/>
        </w:numPr>
        <w:rPr>
          <w:i w:val="false"/>
          <w:i w:val="false"/>
          <w:iCs w:val="false"/>
          <w:lang w:val="fr-FR"/>
        </w:rPr>
      </w:pPr>
      <w:r>
        <w:rPr>
          <w:i w:val="false"/>
          <w:iCs w:val="false"/>
          <w:lang w:val="fr-FR"/>
        </w:rPr>
        <w:t>Dans les deux cas, il y a 10 pièces sur 50, donc p = 1/5 = 0.2.</w:t>
      </w:r>
    </w:p>
    <w:p>
      <w:pPr>
        <w:pStyle w:val="Normal"/>
        <w:numPr>
          <w:ilvl w:val="0"/>
          <w:numId w:val="0"/>
        </w:numPr>
        <w:rPr>
          <w:i w:val="false"/>
          <w:i w:val="false"/>
          <w:iCs w:val="false"/>
          <w:lang w:val="fr-FR"/>
        </w:rPr>
      </w:pPr>
      <w:r>
        <w:rPr>
          <w:i w:val="false"/>
          <w:iCs w:val="false"/>
          <w:lang w:val="fr-FR"/>
        </w:rPr>
      </w:r>
    </w:p>
    <w:p>
      <w:pPr>
        <w:pStyle w:val="Normal"/>
        <w:numPr>
          <w:ilvl w:val="0"/>
          <w:numId w:val="3"/>
        </w:numPr>
        <w:ind w:left="0" w:hanging="0"/>
        <w:rPr>
          <w:i w:val="false"/>
          <w:i w:val="false"/>
          <w:iCs w:val="false"/>
          <w:lang w:val="fr-FR"/>
        </w:rPr>
      </w:pPr>
      <w:r>
        <w:rPr>
          <w:i w:val="false"/>
          <w:iCs w:val="false"/>
          <w:lang w:val="fr-FR"/>
        </w:rPr>
        <w:t>Appelons F1 l’événement “Face au premier lancer”, et H3, H5 et H7 les hypothèses sur la pièce choisie. Par la formule des probabilités totales,  P(F1) = P(F1|H3).P(H3) + P(F1|H5).P(H5) + P(F1|H7).P(H7) = 0,2*0,3 + 0,6*0,5 + 0,2*0,7 = 0,5.</w:t>
      </w:r>
    </w:p>
    <w:p>
      <w:pPr>
        <w:pStyle w:val="Normal"/>
        <w:numPr>
          <w:ilvl w:val="0"/>
          <w:numId w:val="3"/>
        </w:numPr>
        <w:ind w:left="0" w:hanging="0"/>
        <w:rPr>
          <w:i w:val="false"/>
          <w:i w:val="false"/>
          <w:iCs w:val="false"/>
          <w:lang w:val="fr-FR"/>
        </w:rPr>
      </w:pPr>
      <w:r>
        <w:rPr>
          <w:i w:val="false"/>
          <w:iCs w:val="false"/>
          <w:lang w:val="fr-FR"/>
        </w:rPr>
        <w:t>Dressons une table de mise à jour bayésienne. P(F1) vient d’être calculé en (b).</w:t>
      </w:r>
    </w:p>
    <w:tbl>
      <w:tblPr>
        <w:tblStyle w:val="7"/>
        <w:tblW w:w="8522" w:type="dxa"/>
        <w:jc w:val="left"/>
        <w:tblInd w:w="0" w:type="dxa"/>
        <w:tblCellMar>
          <w:top w:w="0" w:type="dxa"/>
          <w:left w:w="108" w:type="dxa"/>
          <w:bottom w:w="0" w:type="dxa"/>
          <w:right w:w="108" w:type="dxa"/>
        </w:tblCellMar>
      </w:tblPr>
      <w:tblGrid>
        <w:gridCol w:w="2130"/>
        <w:gridCol w:w="2131"/>
        <w:gridCol w:w="2133"/>
        <w:gridCol w:w="2127"/>
      </w:tblGrid>
      <w:tr>
        <w:trPr/>
        <w:tc>
          <w:tcPr>
            <w:tcW w:w="2130" w:type="dxa"/>
            <w:tcBorders/>
            <w:shd w:fill="auto" w:val="clea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 xml:space="preserve">Hypothèse </w:t>
            </w:r>
            <w:r>
              <w:rPr>
                <w:i/>
                <w:iCs/>
                <w:position w:val="0"/>
                <w:sz w:val="20"/>
                <w:sz w:val="20"/>
                <w:vertAlign w:val="baseline"/>
                <w:lang w:val="fr-FR"/>
              </w:rPr>
              <w:t>H</w:t>
            </w:r>
          </w:p>
        </w:tc>
        <w:tc>
          <w:tcPr>
            <w:tcW w:w="2131" w:type="dxa"/>
            <w:tcBorders/>
            <w:shd w:fill="auto" w:val="clear"/>
            <w:vAlign w:val="center"/>
          </w:tcPr>
          <w:p>
            <w:pPr>
              <w:pStyle w:val="Normal"/>
              <w:widowControl w:val="false"/>
              <w:numPr>
                <w:ilvl w:val="0"/>
                <w:numId w:val="0"/>
              </w:numPr>
              <w:ind w:left="0" w:hanging="0"/>
              <w:jc w:val="both"/>
              <w:rPr>
                <w:i w:val="false"/>
                <w:i w:val="false"/>
                <w:iCs w:val="false"/>
                <w:lang w:val="fr-FR"/>
              </w:rPr>
            </w:pPr>
            <w:r>
              <w:rPr>
                <w:lang w:val="fr-FR"/>
              </w:rPr>
              <w:t xml:space="preserve">A priori </w:t>
            </w:r>
            <w:r>
              <w:rPr>
                <w:i/>
                <w:iCs/>
                <w:lang w:val="fr-FR"/>
              </w:rPr>
              <w:t>p(H)</w:t>
            </w:r>
          </w:p>
        </w:tc>
        <w:tc>
          <w:tcPr>
            <w:tcW w:w="2133" w:type="dxa"/>
            <w:tcBorders/>
            <w:shd w:fill="auto" w:val="clear"/>
            <w:vAlign w:val="cente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Vraissemblance de F1</w:t>
              <w:br/>
            </w:r>
            <w:r>
              <w:rPr>
                <w:i/>
                <w:iCs/>
                <w:position w:val="0"/>
                <w:sz w:val="20"/>
                <w:sz w:val="20"/>
                <w:vertAlign w:val="baseline"/>
                <w:lang w:val="fr-FR"/>
              </w:rPr>
              <w:t>p(F1|H)</w:t>
            </w:r>
          </w:p>
        </w:tc>
        <w:tc>
          <w:tcPr>
            <w:tcW w:w="2127" w:type="dxa"/>
            <w:tcBorders/>
            <w:shd w:fill="auto" w:val="clear"/>
            <w:vAlign w:val="center"/>
          </w:tcPr>
          <w:p>
            <w:pPr>
              <w:pStyle w:val="Normal"/>
              <w:widowControl w:val="false"/>
              <w:numPr>
                <w:ilvl w:val="0"/>
                <w:numId w:val="0"/>
              </w:numPr>
              <w:ind w:left="0" w:hanging="0"/>
              <w:jc w:val="both"/>
              <w:rPr>
                <w:i/>
                <w:i/>
                <w:iCs/>
                <w:lang w:val="fr-FR"/>
              </w:rPr>
            </w:pPr>
            <w:r>
              <w:rPr>
                <w:lang w:val="fr-FR"/>
              </w:rPr>
              <w:t xml:space="preserve">A posteriori ou “Crédence” de </w:t>
            </w:r>
            <w:r>
              <w:rPr>
                <w:i/>
                <w:iCs/>
                <w:lang w:val="fr-FR"/>
              </w:rPr>
              <w:t>H</w:t>
              <w:br/>
            </w:r>
            <w:r>
              <w:rPr>
                <w:i/>
                <w:iCs/>
                <w:position w:val="0"/>
                <w:sz w:val="20"/>
                <w:sz w:val="20"/>
                <w:vertAlign w:val="baseline"/>
                <w:lang w:val="fr-FR"/>
              </w:rPr>
              <w:t>p(F1|H).p(H)/p(F1)</w:t>
            </w:r>
          </w:p>
        </w:tc>
      </w:tr>
      <w:tr>
        <w:trPr>
          <w:trHeight w:val="220" w:hRule="atLeast"/>
        </w:trPr>
        <w:tc>
          <w:tcPr>
            <w:tcW w:w="2130" w:type="dxa"/>
            <w:tcBorders/>
            <w:shd w:fill="auto" w:val="clea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H3 : p = 0.3</w:t>
            </w:r>
          </w:p>
        </w:tc>
        <w:tc>
          <w:tcPr>
            <w:tcW w:w="2131" w:type="dxa"/>
            <w:tcBorders/>
            <w:shd w:fill="auto" w:val="clear"/>
            <w:vAlign w:val="center"/>
          </w:tcPr>
          <w:p>
            <w:pPr>
              <w:pStyle w:val="Normal"/>
              <w:widowControl w:val="false"/>
              <w:numPr>
                <w:ilvl w:val="0"/>
                <w:numId w:val="0"/>
              </w:numPr>
              <w:ind w:left="0" w:hanging="0"/>
              <w:jc w:val="both"/>
              <w:rPr>
                <w:lang w:val="fr-FR"/>
              </w:rPr>
            </w:pPr>
            <w:r>
              <w:rPr>
                <w:lang w:val="fr-FR"/>
              </w:rPr>
              <w:t>0,2</w:t>
            </w:r>
          </w:p>
        </w:tc>
        <w:tc>
          <w:tcPr>
            <w:tcW w:w="2133" w:type="dxa"/>
            <w:tcBorders/>
            <w:shd w:fill="auto" w:val="clear"/>
            <w:vAlign w:val="cente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0,3</w:t>
            </w:r>
          </w:p>
        </w:tc>
        <w:tc>
          <w:tcPr>
            <w:tcW w:w="2127" w:type="dxa"/>
            <w:tcBorders/>
            <w:shd w:fill="auto" w:val="clear"/>
            <w:vAlign w:val="center"/>
          </w:tcPr>
          <w:p>
            <w:pPr>
              <w:pStyle w:val="Normal"/>
              <w:widowControl w:val="false"/>
              <w:numPr>
                <w:ilvl w:val="0"/>
                <w:numId w:val="0"/>
              </w:numPr>
              <w:ind w:left="0" w:hanging="0"/>
              <w:jc w:val="both"/>
              <w:rPr>
                <w:lang w:val="fr-FR"/>
              </w:rPr>
            </w:pPr>
            <w:r>
              <w:rPr>
                <w:lang w:val="fr-FR"/>
              </w:rPr>
              <w:t>0,3*0,2/0,5 = 0,12</w:t>
            </w:r>
          </w:p>
        </w:tc>
      </w:tr>
      <w:tr>
        <w:trPr/>
        <w:tc>
          <w:tcPr>
            <w:tcW w:w="2130" w:type="dxa"/>
            <w:tcBorders/>
            <w:shd w:fill="auto" w:val="clea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H5 : p = 0.5</w:t>
            </w:r>
          </w:p>
        </w:tc>
        <w:tc>
          <w:tcPr>
            <w:tcW w:w="2131" w:type="dxa"/>
            <w:tcBorders/>
            <w:shd w:fill="auto" w:val="clear"/>
            <w:vAlign w:val="center"/>
          </w:tcPr>
          <w:p>
            <w:pPr>
              <w:pStyle w:val="Normal"/>
              <w:widowControl w:val="false"/>
              <w:numPr>
                <w:ilvl w:val="0"/>
                <w:numId w:val="0"/>
              </w:numPr>
              <w:ind w:left="0" w:hanging="0"/>
              <w:jc w:val="both"/>
              <w:rPr>
                <w:lang w:val="fr-FR"/>
              </w:rPr>
            </w:pPr>
            <w:r>
              <w:rPr>
                <w:lang w:val="fr-FR"/>
              </w:rPr>
              <w:t>0,6</w:t>
            </w:r>
          </w:p>
        </w:tc>
        <w:tc>
          <w:tcPr>
            <w:tcW w:w="2133" w:type="dxa"/>
            <w:tcBorders/>
            <w:shd w:fill="auto" w:val="clear"/>
            <w:vAlign w:val="cente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0,5</w:t>
            </w:r>
          </w:p>
        </w:tc>
        <w:tc>
          <w:tcPr>
            <w:tcW w:w="2127" w:type="dxa"/>
            <w:tcBorders/>
            <w:shd w:fill="auto" w:val="clear"/>
            <w:vAlign w:val="center"/>
          </w:tcPr>
          <w:p>
            <w:pPr>
              <w:pStyle w:val="Normal"/>
              <w:widowControl w:val="false"/>
              <w:numPr>
                <w:ilvl w:val="0"/>
                <w:numId w:val="0"/>
              </w:numPr>
              <w:ind w:left="0" w:hanging="0"/>
              <w:jc w:val="both"/>
              <w:rPr>
                <w:lang w:val="fr-FR"/>
              </w:rPr>
            </w:pPr>
            <w:r>
              <w:rPr>
                <w:lang w:val="fr-FR"/>
              </w:rPr>
              <w:t>0,5*0,6/0,5 = 0,6</w:t>
            </w:r>
          </w:p>
        </w:tc>
      </w:tr>
      <w:tr>
        <w:trPr/>
        <w:tc>
          <w:tcPr>
            <w:tcW w:w="2130" w:type="dxa"/>
            <w:tcBorders/>
            <w:shd w:fill="auto" w:val="clea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H7 : p = 0.7</w:t>
            </w:r>
          </w:p>
        </w:tc>
        <w:tc>
          <w:tcPr>
            <w:tcW w:w="2131" w:type="dxa"/>
            <w:tcBorders/>
            <w:shd w:fill="auto" w:val="clear"/>
            <w:vAlign w:val="center"/>
          </w:tcPr>
          <w:p>
            <w:pPr>
              <w:pStyle w:val="Normal"/>
              <w:widowControl w:val="false"/>
              <w:numPr>
                <w:ilvl w:val="0"/>
                <w:numId w:val="0"/>
              </w:numPr>
              <w:ind w:left="0" w:hanging="0"/>
              <w:jc w:val="both"/>
              <w:rPr>
                <w:lang w:val="fr-FR"/>
              </w:rPr>
            </w:pPr>
            <w:r>
              <w:rPr>
                <w:lang w:val="fr-FR"/>
              </w:rPr>
              <w:t>0,2</w:t>
            </w:r>
          </w:p>
        </w:tc>
        <w:tc>
          <w:tcPr>
            <w:tcW w:w="2133" w:type="dxa"/>
            <w:tcBorders/>
            <w:shd w:fill="auto" w:val="clear"/>
            <w:vAlign w:val="center"/>
          </w:tcPr>
          <w:p>
            <w:pPr>
              <w:pStyle w:val="Normal"/>
              <w:widowControl w:val="false"/>
              <w:numPr>
                <w:ilvl w:val="0"/>
                <w:numId w:val="0"/>
              </w:numPr>
              <w:jc w:val="both"/>
              <w:rPr>
                <w:i w:val="false"/>
                <w:i w:val="false"/>
                <w:iCs w:val="false"/>
                <w:position w:val="0"/>
                <w:sz w:val="20"/>
                <w:sz w:val="20"/>
                <w:vertAlign w:val="baseline"/>
                <w:lang w:val="fr-FR"/>
              </w:rPr>
            </w:pPr>
            <w:r>
              <w:rPr>
                <w:i w:val="false"/>
                <w:iCs w:val="false"/>
                <w:position w:val="0"/>
                <w:sz w:val="20"/>
                <w:sz w:val="20"/>
                <w:vertAlign w:val="baseline"/>
                <w:lang w:val="fr-FR"/>
              </w:rPr>
              <w:t>0,7</w:t>
            </w:r>
          </w:p>
        </w:tc>
        <w:tc>
          <w:tcPr>
            <w:tcW w:w="2127" w:type="dxa"/>
            <w:tcBorders/>
            <w:shd w:fill="auto" w:val="clear"/>
            <w:vAlign w:val="center"/>
          </w:tcPr>
          <w:p>
            <w:pPr>
              <w:pStyle w:val="Normal"/>
              <w:widowControl w:val="false"/>
              <w:numPr>
                <w:ilvl w:val="0"/>
                <w:numId w:val="0"/>
              </w:numPr>
              <w:ind w:left="0" w:hanging="0"/>
              <w:jc w:val="both"/>
              <w:rPr>
                <w:lang w:val="fr-FR"/>
              </w:rPr>
            </w:pPr>
            <w:r>
              <w:rPr>
                <w:lang w:val="fr-FR"/>
              </w:rPr>
              <w:t>0,7*0,2/0,5 = 0,28</w:t>
            </w:r>
          </w:p>
        </w:tc>
      </w:tr>
    </w:tbl>
    <w:p>
      <w:pPr>
        <w:pStyle w:val="Normal"/>
        <w:numPr>
          <w:ilvl w:val="0"/>
          <w:numId w:val="0"/>
        </w:numPr>
        <w:rPr>
          <w:i w:val="false"/>
          <w:i w:val="false"/>
          <w:iCs w:val="false"/>
          <w:lang w:val="fr-FR"/>
        </w:rPr>
      </w:pPr>
      <w:r>
        <w:rPr>
          <w:i w:val="false"/>
          <w:iCs w:val="false"/>
          <w:lang w:val="fr-FR"/>
        </w:rPr>
      </w:r>
    </w:p>
    <w:p>
      <w:pPr>
        <w:pStyle w:val="Normal"/>
        <w:numPr>
          <w:ilvl w:val="0"/>
          <w:numId w:val="3"/>
        </w:numPr>
        <w:ind w:left="0" w:hanging="0"/>
        <w:rPr>
          <w:i w:val="false"/>
          <w:i w:val="false"/>
          <w:iCs w:val="false"/>
          <w:lang w:val="fr-FR"/>
        </w:rPr>
      </w:pPr>
      <w:r>
        <w:rPr>
          <w:i w:val="false"/>
          <w:iCs w:val="false"/>
          <w:lang w:val="fr-FR"/>
        </w:rPr>
        <w:t xml:space="preserve">Il faut utiliser notre à posteriori du premier lancer comme à priori pour le second lancer. On peut dire que pour chaque hypothèse </w:t>
      </w:r>
      <w:r>
        <w:rPr>
          <w:i/>
          <w:iCs/>
          <w:lang w:val="fr-FR"/>
        </w:rPr>
        <w:t>H</w:t>
      </w:r>
      <w:r>
        <w:rPr>
          <w:i w:val="false"/>
          <w:iCs w:val="false"/>
          <w:lang w:val="fr-FR"/>
        </w:rPr>
        <w:t>, p(H) vaut maintenant p(H|F1). P(F2) = P(F2|H3).P(H3|F1) + P(F2|H5).P(H5|F1) + P(F2|H7).P(H7|F1) = 0,12*0,3 + 0,6*0,5 + 0,28*0,7 = 0,532.</w:t>
      </w:r>
    </w:p>
    <w:p>
      <w:pPr>
        <w:pStyle w:val="Heading2"/>
        <w:bidi w:val="0"/>
        <w:jc w:val="left"/>
        <w:rPr>
          <w:lang w:val="fr-FR"/>
        </w:rPr>
      </w:pPr>
      <w:r>
        <w:rPr>
          <w:lang w:val="fr-FR"/>
        </w:rPr>
        <w:t>Exercice 5 - Mensonges en salle d’audience</w:t>
      </w:r>
    </w:p>
    <w:p>
      <w:pPr>
        <w:pStyle w:val="Normal"/>
        <w:numPr>
          <w:ilvl w:val="0"/>
          <w:numId w:val="4"/>
        </w:numPr>
        <w:rPr/>
      </w:pPr>
      <w:r>
        <w:rPr>
          <w:lang w:val="fr-FR"/>
        </w:rPr>
        <w:t xml:space="preserve">La probabilité de 1/1000 est la probabilité </w:t>
      </w:r>
      <w:r>
        <w:rPr>
          <w:i/>
          <w:iCs/>
          <w:lang w:val="fr-FR"/>
        </w:rPr>
        <w:t>a priori</w:t>
      </w:r>
      <w:r>
        <w:rPr>
          <w:i w:val="false"/>
          <w:iCs w:val="false"/>
          <w:lang w:val="fr-FR"/>
        </w:rPr>
        <w:t xml:space="preserve"> que Monsieur S. tue sa femme, sachant qu’il est brutal : p(M|B)</w:t>
      </w:r>
    </w:p>
    <w:p>
      <w:pPr>
        <w:pStyle w:val="Normal"/>
        <w:rPr/>
      </w:pPr>
      <w:r>
        <w:rPr>
          <w:i w:val="false"/>
          <w:iCs w:val="false"/>
          <w:lang w:val="fr-FR"/>
        </w:rPr>
        <w:t xml:space="preserve">Il faut la mettre à jour en une probabilité </w:t>
      </w:r>
      <w:r>
        <w:rPr>
          <w:i/>
          <w:iCs/>
          <w:lang w:val="fr-FR"/>
        </w:rPr>
        <w:t>a posteriori</w:t>
      </w:r>
      <w:r>
        <w:rPr>
          <w:i w:val="false"/>
          <w:iCs w:val="false"/>
          <w:lang w:val="fr-FR"/>
        </w:rPr>
        <w:t xml:space="preserve"> p(M|K,B), en tenant compte d’une donnée supplémentaire : Madame a été tuée.</w:t>
      </w:r>
    </w:p>
    <w:p>
      <w:pPr>
        <w:pStyle w:val="Normal"/>
        <w:rPr>
          <w:i w:val="false"/>
          <w:i w:val="false"/>
          <w:iCs w:val="false"/>
          <w:lang w:val="fr-FR"/>
        </w:rPr>
      </w:pPr>
      <w:r>
        <w:rPr>
          <w:i w:val="false"/>
          <w:iCs w:val="false"/>
          <w:lang w:val="fr-FR"/>
        </w:rPr>
      </w:r>
    </w:p>
    <w:p>
      <w:pPr>
        <w:pStyle w:val="Normal"/>
        <w:numPr>
          <w:ilvl w:val="0"/>
          <w:numId w:val="0"/>
        </w:numPr>
        <w:rPr/>
      </w:pPr>
      <w:r>
        <w:rPr>
          <w:lang w:val="fr-FR"/>
        </w:rPr>
        <w:t>D’après le théorème de Bayes :</w:t>
      </w:r>
    </w:p>
    <w:p>
      <w:pPr>
        <w:pStyle w:val="Normal"/>
        <w:numPr>
          <w:ilvl w:val="0"/>
          <w:numId w:val="0"/>
        </w:numPr>
        <w:rPr/>
      </w:pPr>
      <w:r>
        <w:rPr>
          <w:lang w:val="fr-FR"/>
        </w:rPr>
        <w:t>p(M|K,B)</w:t>
        <w:tab/>
        <w:t xml:space="preserve">= [p(K|M,B) / p(K|B)] × p(M|B) </w:t>
      </w:r>
    </w:p>
    <w:p>
      <w:pPr>
        <w:pStyle w:val="Normal"/>
        <w:numPr>
          <w:ilvl w:val="0"/>
          <w:numId w:val="0"/>
        </w:numPr>
        <w:ind w:left="420" w:firstLine="420"/>
        <w:rPr/>
      </w:pPr>
      <w:r>
        <w:rPr>
          <w:lang w:val="fr-FR"/>
        </w:rPr>
        <w:t>= [1 / p(K|B)] × p(M|B)</w:t>
      </w:r>
    </w:p>
    <w:p>
      <w:pPr>
        <w:pStyle w:val="Normal"/>
        <w:numPr>
          <w:ilvl w:val="0"/>
          <w:numId w:val="0"/>
        </w:numPr>
        <w:ind w:left="420" w:firstLine="420"/>
        <w:rPr>
          <w:lang w:val="fr-FR"/>
        </w:rPr>
      </w:pPr>
      <w:r>
        <w:rPr>
          <w:lang w:val="fr-FR"/>
        </w:rPr>
        <w:t>= 0,001 / p(K|B)</w:t>
      </w:r>
    </w:p>
    <w:p>
      <w:pPr>
        <w:pStyle w:val="Normal"/>
        <w:numPr>
          <w:ilvl w:val="0"/>
          <w:numId w:val="0"/>
        </w:numPr>
        <w:ind w:left="420" w:firstLine="420"/>
        <w:rPr>
          <w:lang w:val="fr-FR"/>
        </w:rPr>
      </w:pPr>
      <w:r>
        <w:rPr>
          <w:lang w:val="fr-FR"/>
        </w:rPr>
      </w:r>
    </w:p>
    <w:p>
      <w:pPr>
        <w:pStyle w:val="Normal"/>
        <w:numPr>
          <w:ilvl w:val="0"/>
          <w:numId w:val="0"/>
        </w:numPr>
        <w:ind w:hanging="0"/>
        <w:rPr>
          <w:lang w:val="fr-FR"/>
        </w:rPr>
      </w:pPr>
      <w:r>
        <w:rPr>
          <w:lang w:val="fr-FR"/>
        </w:rPr>
        <w:t>Sachant que p(K|B) ∈ [0,1] (comme toute probabilité), la probabilité mise à jour sera nécessairement plus forte que 1/1000.</w:t>
      </w:r>
    </w:p>
    <w:p>
      <w:pPr>
        <w:pStyle w:val="Normal"/>
        <w:numPr>
          <w:ilvl w:val="0"/>
          <w:numId w:val="0"/>
        </w:numPr>
        <w:ind w:hanging="0"/>
        <w:rPr>
          <w:lang w:val="fr-FR"/>
        </w:rPr>
      </w:pPr>
      <w:r>
        <w:rPr>
          <w:lang w:val="fr-FR"/>
        </w:rPr>
      </w:r>
    </w:p>
    <w:p>
      <w:pPr>
        <w:pStyle w:val="Normal"/>
        <w:numPr>
          <w:ilvl w:val="0"/>
          <w:numId w:val="4"/>
        </w:numPr>
        <w:ind w:left="0" w:hanging="0"/>
        <w:rPr>
          <w:lang w:val="fr-FR"/>
        </w:rPr>
      </w:pPr>
      <w:r>
        <w:rPr>
          <w:lang w:val="fr-FR"/>
        </w:rPr>
        <w:t>4 erreurs de raisonnement :</w:t>
      </w:r>
    </w:p>
    <w:p>
      <w:pPr>
        <w:pStyle w:val="Normal"/>
        <w:numPr>
          <w:ilvl w:val="0"/>
          <w:numId w:val="5"/>
        </w:numPr>
        <w:ind w:left="420" w:hanging="0"/>
        <w:rPr>
          <w:lang w:val="fr-FR"/>
        </w:rPr>
      </w:pPr>
      <w:r>
        <w:rPr>
          <w:lang w:val="fr-FR"/>
        </w:rPr>
        <w:t>L’accusateur est arrivé au chiffre de 1/73 000 000 de la façon suivante: La probabilité qu’un enfant d’une famille aisée et non fumeur meure est de 1/8543, donc la probabilté que 2 enfants meurent est de (1/8543)². Il a donc supposé que les deux événements sont indépendants (probabilité de l’intersection = produit des probabilités). Il oublie qu’à cause de facteurs génétiques et environnementaux, cette hypothèse est probablement fausse.</w:t>
      </w:r>
    </w:p>
    <w:p>
      <w:pPr>
        <w:pStyle w:val="Normal"/>
        <w:numPr>
          <w:ilvl w:val="0"/>
          <w:numId w:val="0"/>
        </w:numPr>
        <w:rPr>
          <w:lang w:val="fr-FR"/>
        </w:rPr>
      </w:pPr>
      <w:r>
        <w:rPr>
          <w:lang w:val="fr-FR"/>
        </w:rPr>
      </w:r>
    </w:p>
    <w:p>
      <w:pPr>
        <w:pStyle w:val="Normal"/>
        <w:numPr>
          <w:ilvl w:val="0"/>
          <w:numId w:val="5"/>
        </w:numPr>
        <w:ind w:left="420" w:hanging="0"/>
        <w:rPr>
          <w:lang w:val="fr-FR"/>
        </w:rPr>
      </w:pPr>
      <w:r>
        <w:rPr>
          <w:lang w:val="fr-FR"/>
        </w:rPr>
        <w:t>Il regarde le taux de décès par mort subite seulement chez les familles aisées et non fumeuses, mais utilise le chiffre de 700 000 naissances par an chez toutes les familles confondues</w:t>
      </w:r>
    </w:p>
    <w:p>
      <w:pPr>
        <w:pStyle w:val="Normal"/>
        <w:numPr>
          <w:ilvl w:val="0"/>
          <w:numId w:val="0"/>
        </w:numPr>
        <w:ind w:left="420" w:hanging="0"/>
        <w:rPr>
          <w:lang w:val="fr-FR"/>
        </w:rPr>
      </w:pPr>
      <w:r>
        <w:rPr>
          <w:lang w:val="fr-FR"/>
        </w:rPr>
      </w:r>
    </w:p>
    <w:p>
      <w:pPr>
        <w:pStyle w:val="Normal"/>
        <w:numPr>
          <w:ilvl w:val="0"/>
          <w:numId w:val="5"/>
        </w:numPr>
        <w:ind w:left="420" w:hanging="0"/>
        <w:rPr>
          <w:lang w:val="fr-FR"/>
        </w:rPr>
      </w:pPr>
      <w:r>
        <w:rPr>
          <w:lang w:val="fr-FR"/>
        </w:rPr>
        <w:t>Le “une fois tous les cent ans” n’a pas de sens : multiplier le nombre de naissances (uniques) par la probabilité de deux morts de suite ne donne rien.</w:t>
      </w:r>
    </w:p>
    <w:p>
      <w:pPr>
        <w:pStyle w:val="Normal"/>
        <w:numPr>
          <w:ilvl w:val="0"/>
          <w:numId w:val="5"/>
        </w:numPr>
        <w:ind w:left="420" w:hanging="0"/>
        <w:rPr>
          <w:lang w:val="fr-FR"/>
        </w:rPr>
      </w:pPr>
      <w:r>
        <w:rPr>
          <w:lang w:val="fr-FR"/>
        </w:rPr>
        <w:t>Même si la double mort subite est rare, le double infanticide l’est peut être encore plus Il faut regarder le rapport de ces probabilités pour conclure, pas seulement l’une des deux.</w:t>
      </w:r>
    </w:p>
    <w:p>
      <w:pPr>
        <w:pStyle w:val="Normal"/>
        <w:numPr>
          <w:ilvl w:val="0"/>
          <w:numId w:val="0"/>
        </w:numP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suff w:val="space"/>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uiPriority w:val="0"/>
    <w:unhideWhenUsed/>
    <w:qFormat/>
    <w:pPr>
      <w:keepNext w:val="true"/>
      <w:keepLines/>
      <w:spacing w:lineRule="auto" w:line="415" w:before="260" w:after="260"/>
      <w:outlineLvl w:val="1"/>
    </w:pPr>
    <w:rPr>
      <w:b/>
      <w:bCs/>
      <w:sz w:val="32"/>
      <w:szCs w:val="32"/>
    </w:rPr>
  </w:style>
  <w:style w:type="paragraph" w:styleId="Heading4">
    <w:name w:val="Heading 4"/>
    <w:basedOn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6">
    <w:name w:val="Normal Table"/>
    <w:uiPriority w:val="0"/>
    <w:semiHidden/>
    <w:qFormat/>
    <w:tblPr>
      <w:tblCellMar>
        <w:top w:w="0" w:type="dxa"/>
        <w:left w:w="108" w:type="dxa"/>
        <w:bottom w:w="0" w:type="dxa"/>
        <w:right w:w="108" w:type="dxa"/>
      </w:tblCellMar>
    </w:tblPr>
  </w:style>
  <w:style w:type="table" w:styleId="7">
    <w:name w:val="Table Grid"/>
    <w:basedOn w:val="6"/>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LibreOffice/6.0.7.3$Linux_X86_64 LibreOffice_project/00m0$Build-3</Application>
  <Pages>4</Pages>
  <Words>1304</Words>
  <Characters>5052</Characters>
  <CharactersWithSpaces>6248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2019-10-07T12:15:00Z</dcterms:created>
  <dc:creator>lbecquey</dc:creator>
  <dc:description/>
  <dc:language>en-US</dc:language>
  <cp:lastModifiedBy/>
  <cp:lastPrinted>2020-10-08T10:47:54Z</cp:lastPrinted>
  <dcterms:modified xsi:type="dcterms:W3CDTF">2022-10-02T17:49:53Z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1033-11.1.0.9615</vt:lpwstr>
  </property>
  <property fmtid="{D5CDD505-2E9C-101B-9397-08002B2CF9AE}" pid="4" name="LinksUpToDate">
    <vt:bool>0</vt:bool>
  </property>
  <property fmtid="{D5CDD505-2E9C-101B-9397-08002B2CF9AE}" pid="5" name="ScaleCrop">
    <vt:bool>0</vt:bool>
  </property>
</Properties>
</file>