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Report - 2025-06-26</w:t>
      </w:r>
    </w:p>
    <w:p>
      <w:pPr>
        <w:pStyle w:val="Heading2"/>
      </w:pPr>
      <w:r>
        <w:t>Executive Summary</w:t>
      </w:r>
    </w:p>
    <w:p>
      <w:r>
        <w:t xml:space="preserve">This report provides an analysis of the Superstore sales data. </w:t>
      </w:r>
    </w:p>
    <w:p>
      <w:r>
        <w:t>The total sales figure across all regions and categories is $2,261,536.78.</w:t>
      </w:r>
    </w:p>
    <w:p/>
    <w:p>
      <w:pPr>
        <w:pStyle w:val="Heading2"/>
      </w:pPr>
      <w:r>
        <w:t>Sales Performance by Region</w:t>
      </w:r>
    </w:p>
    <w:p>
      <w:r>
        <w:t>The bar chart below illustrates the sales distribution across different regions.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by_reg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table below provides the detailed sales figures for each region.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Total Sales ($)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710,219.68</w:t>
            </w:r>
          </w:p>
        </w:tc>
      </w:tr>
      <w:tr>
        <w:tc>
          <w:tcPr>
            <w:tcW w:type="dxa" w:w="4320"/>
          </w:tcPr>
          <w:p>
            <w:r>
              <w:t>East</w:t>
            </w:r>
          </w:p>
        </w:tc>
        <w:tc>
          <w:tcPr>
            <w:tcW w:type="dxa" w:w="4320"/>
          </w:tcPr>
          <w:p>
            <w:r>
              <w:t>669,518.73</w:t>
            </w:r>
          </w:p>
        </w:tc>
      </w:tr>
      <w:tr>
        <w:tc>
          <w:tcPr>
            <w:tcW w:type="dxa" w:w="4320"/>
          </w:tcPr>
          <w:p>
            <w:r>
              <w:t>Central</w:t>
            </w:r>
          </w:p>
        </w:tc>
        <w:tc>
          <w:tcPr>
            <w:tcW w:type="dxa" w:w="4320"/>
          </w:tcPr>
          <w:p>
            <w:r>
              <w:t>492,646.91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389,151.46</w:t>
            </w:r>
          </w:p>
        </w:tc>
      </w:tr>
    </w:tbl>
    <w:p/>
    <w:p>
      <w:pPr>
        <w:pStyle w:val="Heading2"/>
      </w:pPr>
      <w:r>
        <w:t>Sales Performance by Category</w:t>
      </w:r>
    </w:p>
    <w:p>
      <w:r>
        <w:t>The table below provides the detailed sales figures for each product category.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Total Sales ($)</w:t>
            </w:r>
          </w:p>
        </w:tc>
      </w:tr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827,455.87</w:t>
            </w:r>
          </w:p>
        </w:tc>
      </w:tr>
      <w:tr>
        <w:tc>
          <w:tcPr>
            <w:tcW w:type="dxa" w:w="4320"/>
          </w:tcPr>
          <w:p>
            <w:r>
              <w:t>Furniture</w:t>
            </w:r>
          </w:p>
        </w:tc>
        <w:tc>
          <w:tcPr>
            <w:tcW w:type="dxa" w:w="4320"/>
          </w:tcPr>
          <w:p>
            <w:r>
              <w:t>728,658.58</w:t>
            </w:r>
          </w:p>
        </w:tc>
      </w:tr>
      <w:tr>
        <w:tc>
          <w:tcPr>
            <w:tcW w:type="dxa" w:w="4320"/>
          </w:tcPr>
          <w:p>
            <w:r>
              <w:t>Office Supplies</w:t>
            </w:r>
          </w:p>
        </w:tc>
        <w:tc>
          <w:tcPr>
            <w:tcW w:type="dxa" w:w="4320"/>
          </w:tcPr>
          <w:p>
            <w:r>
              <w:t>705,422.33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