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DE004F">
      <w:pPr>
        <w:spacing w:after="20"/>
        <w:jc w:val="center"/>
      </w:pPr>
      <w:r>
        <w:rPr>
          <w:rFonts w:ascii="Calibri" w:hAnsi="Calibri" w:eastAsia="Calibri" w:cs="Calibri"/>
          <w:b/>
          <w:bCs/>
          <w:color w:val="8A6D00"/>
          <w:sz w:val="19"/>
          <w:szCs w:val="19"/>
        </w:rPr>
        <w:t>ADELEKE UNIVERSITY, EDE</w:t>
      </w:r>
    </w:p>
    <w:p w14:paraId="6DB41192">
      <w:pPr>
        <w:spacing w:after="60"/>
        <w:jc w:val="center"/>
      </w:pPr>
      <w:r>
        <w:rPr>
          <w:rFonts w:ascii="Cambria" w:hAnsi="Cambria" w:eastAsia="Cambria" w:cs="Cambria"/>
          <w:b/>
          <w:bCs/>
          <w:color w:val="002060"/>
          <w:sz w:val="40"/>
          <w:szCs w:val="40"/>
        </w:rPr>
        <w:t>SEN 201 — Introduction to Software Engineering</w:t>
      </w:r>
    </w:p>
    <w:p w14:paraId="37358ED4">
      <w:pPr>
        <w:spacing w:after="240"/>
        <w:jc w:val="center"/>
      </w:pPr>
      <w:r>
        <w:rPr>
          <w:rFonts w:ascii="Calibri" w:hAnsi="Calibri" w:eastAsia="Calibri" w:cs="Calibri"/>
          <w:i/>
          <w:iCs/>
          <w:color w:val="55606E"/>
          <w:sz w:val="22"/>
          <w:szCs w:val="22"/>
        </w:rPr>
        <w:t>Complete Course Notes — Weeks 1 to 13</w:t>
      </w:r>
    </w:p>
    <w:p w14:paraId="264E7695">
      <w:pPr>
        <w:spacing w:after="140"/>
      </w:pPr>
      <w:r>
        <w:rPr>
          <w:rFonts w:ascii="Calibri" w:hAnsi="Calibri" w:eastAsia="Calibri" w:cs="Calibri"/>
          <w:sz w:val="22"/>
          <w:szCs w:val="22"/>
        </w:rPr>
        <w:t>These notes follow the course outline from introduction to the final week, in order. Read each week's section before the corresponding lecture, and use it afterwards to review. Primary reference: Sommerville, I. (2016). Software Engineering, 10th Edition, Pearson.</w:t>
      </w:r>
    </w:p>
    <w:p w14:paraId="481B656C">
      <w:pPr>
        <w:spacing w:after="100"/>
      </w:pPr>
    </w:p>
    <w:tbl>
      <w:tblPr>
        <w:tblStyle w:val="9"/>
        <w:tblW w:w="5000" w:type="pct"/>
        <w:tblInd w:w="0" w:type="dxa"/>
        <w:tblBorders>
          <w:top w:val="single" w:color="E2E6EC" w:sz="4" w:space="0"/>
          <w:left w:val="single" w:color="E2E6EC" w:sz="4" w:space="0"/>
          <w:bottom w:val="single" w:color="E2E6EC" w:sz="4" w:space="0"/>
          <w:right w:val="single" w:color="E2E6EC" w:sz="4" w:space="0"/>
          <w:insideH w:val="single" w:color="E2E6EC" w:sz="4" w:space="0"/>
          <w:insideV w:val="single" w:color="E2E6EC" w:sz="4" w:space="0"/>
        </w:tblBorders>
        <w:tblLayout w:type="autofit"/>
        <w:tblCellMar>
          <w:top w:w="0" w:type="dxa"/>
          <w:left w:w="10" w:type="dxa"/>
          <w:bottom w:w="0" w:type="dxa"/>
          <w:right w:w="10" w:type="dxa"/>
        </w:tblCellMar>
      </w:tblPr>
      <w:tblGrid>
        <w:gridCol w:w="1557"/>
        <w:gridCol w:w="8823"/>
      </w:tblGrid>
      <w:tr w14:paraId="5317E363">
        <w:trPr>
          <w:tblHeader/>
        </w:trPr>
        <w:tc>
          <w:tcPr>
            <w:tcW w:w="750" w:type="pct"/>
            <w:shd w:val="clear" w:color="auto" w:fill="002060"/>
            <w:tcMar>
              <w:top w:w="110" w:type="dxa"/>
              <w:left w:w="150" w:type="dxa"/>
              <w:bottom w:w="110" w:type="dxa"/>
              <w:right w:w="150" w:type="dxa"/>
            </w:tcMar>
          </w:tcPr>
          <w:p w14:paraId="3AFCBE0E">
            <w:r>
              <w:rPr>
                <w:rFonts w:ascii="Calibri" w:hAnsi="Calibri" w:eastAsia="Calibri" w:cs="Calibri"/>
                <w:b/>
                <w:bCs/>
                <w:color w:val="FFC000"/>
                <w:sz w:val="20"/>
                <w:szCs w:val="20"/>
              </w:rPr>
              <w:t>Week</w:t>
            </w:r>
          </w:p>
        </w:tc>
        <w:tc>
          <w:tcPr>
            <w:tcW w:w="4250" w:type="pct"/>
            <w:shd w:val="clear" w:color="auto" w:fill="002060"/>
            <w:tcMar>
              <w:top w:w="110" w:type="dxa"/>
              <w:left w:w="150" w:type="dxa"/>
              <w:bottom w:w="110" w:type="dxa"/>
              <w:right w:w="150" w:type="dxa"/>
            </w:tcMar>
          </w:tcPr>
          <w:p w14:paraId="75C51F02">
            <w:r>
              <w:rPr>
                <w:rFonts w:ascii="Calibri" w:hAnsi="Calibri" w:eastAsia="Calibri" w:cs="Calibri"/>
                <w:b/>
                <w:bCs/>
                <w:color w:val="FFFFFF"/>
                <w:sz w:val="20"/>
                <w:szCs w:val="20"/>
              </w:rPr>
              <w:t>Topic</w:t>
            </w:r>
          </w:p>
        </w:tc>
      </w:tr>
      <w:tr w14:paraId="54EB807B">
        <w:trPr>
          <w:cantSplit/>
        </w:trPr>
        <w:tc>
          <w:tcPr>
            <w:tcW w:w="750" w:type="pct"/>
            <w:shd w:val="clear" w:color="auto" w:fill="FFFFFF"/>
            <w:tcMar>
              <w:top w:w="110" w:type="dxa"/>
              <w:left w:w="150" w:type="dxa"/>
              <w:bottom w:w="110" w:type="dxa"/>
              <w:right w:w="150" w:type="dxa"/>
            </w:tcMar>
          </w:tcPr>
          <w:p w14:paraId="632245AC">
            <w:r>
              <w:rPr>
                <w:rFonts w:ascii="Calibri" w:hAnsi="Calibri" w:eastAsia="Calibri" w:cs="Calibri"/>
                <w:b/>
                <w:bCs/>
                <w:color w:val="002060"/>
                <w:sz w:val="20"/>
                <w:szCs w:val="20"/>
              </w:rPr>
              <w:t>1</w:t>
            </w:r>
          </w:p>
        </w:tc>
        <w:tc>
          <w:tcPr>
            <w:tcW w:w="4250" w:type="pct"/>
            <w:shd w:val="clear" w:color="auto" w:fill="FFFFFF"/>
            <w:tcMar>
              <w:top w:w="110" w:type="dxa"/>
              <w:left w:w="150" w:type="dxa"/>
              <w:bottom w:w="110" w:type="dxa"/>
              <w:right w:w="150" w:type="dxa"/>
            </w:tcMar>
          </w:tcPr>
          <w:p w14:paraId="1EB41432">
            <w:r>
              <w:rPr>
                <w:rFonts w:ascii="Calibri" w:hAnsi="Calibri" w:eastAsia="Calibri" w:cs="Calibri"/>
                <w:sz w:val="20"/>
                <w:szCs w:val="20"/>
              </w:rPr>
              <w:t>Introduction to Software Engineering</w:t>
            </w:r>
          </w:p>
        </w:tc>
      </w:tr>
      <w:tr w14:paraId="28BD0F5E">
        <w:trPr>
          <w:cantSplit/>
        </w:trPr>
        <w:tc>
          <w:tcPr>
            <w:tcW w:w="750" w:type="pct"/>
            <w:shd w:val="clear" w:color="auto" w:fill="F2F2F2"/>
            <w:tcMar>
              <w:top w:w="110" w:type="dxa"/>
              <w:left w:w="150" w:type="dxa"/>
              <w:bottom w:w="110" w:type="dxa"/>
              <w:right w:w="150" w:type="dxa"/>
            </w:tcMar>
          </w:tcPr>
          <w:p w14:paraId="21C3DBBE">
            <w:r>
              <w:rPr>
                <w:rFonts w:ascii="Calibri" w:hAnsi="Calibri" w:eastAsia="Calibri" w:cs="Calibri"/>
                <w:b/>
                <w:bCs/>
                <w:color w:val="002060"/>
                <w:sz w:val="20"/>
                <w:szCs w:val="20"/>
              </w:rPr>
              <w:t>2</w:t>
            </w:r>
          </w:p>
        </w:tc>
        <w:tc>
          <w:tcPr>
            <w:tcW w:w="4250" w:type="pct"/>
            <w:shd w:val="clear" w:color="auto" w:fill="F2F2F2"/>
            <w:tcMar>
              <w:top w:w="110" w:type="dxa"/>
              <w:left w:w="150" w:type="dxa"/>
              <w:bottom w:w="110" w:type="dxa"/>
              <w:right w:w="150" w:type="dxa"/>
            </w:tcMar>
          </w:tcPr>
          <w:p w14:paraId="3A9707F0">
            <w:r>
              <w:rPr>
                <w:rFonts w:ascii="Calibri" w:hAnsi="Calibri" w:eastAsia="Calibri" w:cs="Calibri"/>
                <w:sz w:val="20"/>
                <w:szCs w:val="20"/>
              </w:rPr>
              <w:t>Software Process Models</w:t>
            </w:r>
          </w:p>
        </w:tc>
      </w:tr>
      <w:tr w14:paraId="200DE75B">
        <w:trPr>
          <w:cantSplit/>
        </w:trPr>
        <w:tc>
          <w:tcPr>
            <w:tcW w:w="750" w:type="pct"/>
            <w:shd w:val="clear" w:color="auto" w:fill="FFFFFF"/>
            <w:tcMar>
              <w:top w:w="110" w:type="dxa"/>
              <w:left w:w="150" w:type="dxa"/>
              <w:bottom w:w="110" w:type="dxa"/>
              <w:right w:w="150" w:type="dxa"/>
            </w:tcMar>
          </w:tcPr>
          <w:p w14:paraId="12E407D0">
            <w:r>
              <w:rPr>
                <w:rFonts w:ascii="Calibri" w:hAnsi="Calibri" w:eastAsia="Calibri" w:cs="Calibri"/>
                <w:b/>
                <w:bCs/>
                <w:color w:val="002060"/>
                <w:sz w:val="20"/>
                <w:szCs w:val="20"/>
              </w:rPr>
              <w:t>3</w:t>
            </w:r>
          </w:p>
        </w:tc>
        <w:tc>
          <w:tcPr>
            <w:tcW w:w="4250" w:type="pct"/>
            <w:shd w:val="clear" w:color="auto" w:fill="FFFFFF"/>
            <w:tcMar>
              <w:top w:w="110" w:type="dxa"/>
              <w:left w:w="150" w:type="dxa"/>
              <w:bottom w:w="110" w:type="dxa"/>
              <w:right w:w="150" w:type="dxa"/>
            </w:tcMar>
          </w:tcPr>
          <w:p w14:paraId="7D93EB40">
            <w:r>
              <w:rPr>
                <w:rFonts w:ascii="Calibri" w:hAnsi="Calibri" w:eastAsia="Calibri" w:cs="Calibri"/>
                <w:sz w:val="20"/>
                <w:szCs w:val="20"/>
              </w:rPr>
              <w:t>Agile Software Development</w:t>
            </w:r>
          </w:p>
        </w:tc>
      </w:tr>
      <w:tr w14:paraId="150AB355">
        <w:trPr>
          <w:cantSplit/>
        </w:trPr>
        <w:tc>
          <w:tcPr>
            <w:tcW w:w="750" w:type="pct"/>
            <w:shd w:val="clear" w:color="auto" w:fill="F2F2F2"/>
            <w:tcMar>
              <w:top w:w="110" w:type="dxa"/>
              <w:left w:w="150" w:type="dxa"/>
              <w:bottom w:w="110" w:type="dxa"/>
              <w:right w:w="150" w:type="dxa"/>
            </w:tcMar>
          </w:tcPr>
          <w:p w14:paraId="227BCEAB">
            <w:r>
              <w:rPr>
                <w:rFonts w:ascii="Calibri" w:hAnsi="Calibri" w:eastAsia="Calibri" w:cs="Calibri"/>
                <w:b/>
                <w:bCs/>
                <w:color w:val="002060"/>
                <w:sz w:val="20"/>
                <w:szCs w:val="20"/>
              </w:rPr>
              <w:t>4</w:t>
            </w:r>
          </w:p>
        </w:tc>
        <w:tc>
          <w:tcPr>
            <w:tcW w:w="4250" w:type="pct"/>
            <w:shd w:val="clear" w:color="auto" w:fill="F2F2F2"/>
            <w:tcMar>
              <w:top w:w="110" w:type="dxa"/>
              <w:left w:w="150" w:type="dxa"/>
              <w:bottom w:w="110" w:type="dxa"/>
              <w:right w:w="150" w:type="dxa"/>
            </w:tcMar>
          </w:tcPr>
          <w:p w14:paraId="4BDF877B">
            <w:r>
              <w:rPr>
                <w:rFonts w:ascii="Calibri" w:hAnsi="Calibri" w:eastAsia="Calibri" w:cs="Calibri"/>
                <w:sz w:val="20"/>
                <w:szCs w:val="20"/>
              </w:rPr>
              <w:t>Requirements Engineering I — Eliciting Requirements</w:t>
            </w:r>
          </w:p>
        </w:tc>
      </w:tr>
      <w:tr w14:paraId="52A654A5">
        <w:trPr>
          <w:cantSplit/>
        </w:trPr>
        <w:tc>
          <w:tcPr>
            <w:tcW w:w="750" w:type="pct"/>
            <w:shd w:val="clear" w:color="auto" w:fill="FFFFFF"/>
            <w:tcMar>
              <w:top w:w="110" w:type="dxa"/>
              <w:left w:w="150" w:type="dxa"/>
              <w:bottom w:w="110" w:type="dxa"/>
              <w:right w:w="150" w:type="dxa"/>
            </w:tcMar>
          </w:tcPr>
          <w:p w14:paraId="2AF60759">
            <w:r>
              <w:rPr>
                <w:rFonts w:ascii="Calibri" w:hAnsi="Calibri" w:eastAsia="Calibri" w:cs="Calibri"/>
                <w:b/>
                <w:bCs/>
                <w:color w:val="002060"/>
                <w:sz w:val="20"/>
                <w:szCs w:val="20"/>
              </w:rPr>
              <w:t>5</w:t>
            </w:r>
          </w:p>
        </w:tc>
        <w:tc>
          <w:tcPr>
            <w:tcW w:w="4250" w:type="pct"/>
            <w:shd w:val="clear" w:color="auto" w:fill="FFFFFF"/>
            <w:tcMar>
              <w:top w:w="110" w:type="dxa"/>
              <w:left w:w="150" w:type="dxa"/>
              <w:bottom w:w="110" w:type="dxa"/>
              <w:right w:w="150" w:type="dxa"/>
            </w:tcMar>
          </w:tcPr>
          <w:p w14:paraId="7612E614">
            <w:r>
              <w:rPr>
                <w:rFonts w:ascii="Calibri" w:hAnsi="Calibri" w:eastAsia="Calibri" w:cs="Calibri"/>
                <w:sz w:val="20"/>
                <w:szCs w:val="20"/>
              </w:rPr>
              <w:t>Requirements Engineering II — Specifying &amp; Managing Requirements</w:t>
            </w:r>
          </w:p>
        </w:tc>
      </w:tr>
      <w:tr w14:paraId="628CBE7E">
        <w:trPr>
          <w:cantSplit/>
        </w:trPr>
        <w:tc>
          <w:tcPr>
            <w:tcW w:w="750" w:type="pct"/>
            <w:shd w:val="clear" w:color="auto" w:fill="F2F2F2"/>
            <w:tcMar>
              <w:top w:w="110" w:type="dxa"/>
              <w:left w:w="150" w:type="dxa"/>
              <w:bottom w:w="110" w:type="dxa"/>
              <w:right w:w="150" w:type="dxa"/>
            </w:tcMar>
          </w:tcPr>
          <w:p w14:paraId="056C0DCE">
            <w:r>
              <w:rPr>
                <w:rFonts w:ascii="Calibri" w:hAnsi="Calibri" w:eastAsia="Calibri" w:cs="Calibri"/>
                <w:b/>
                <w:bCs/>
                <w:color w:val="002060"/>
                <w:sz w:val="20"/>
                <w:szCs w:val="20"/>
              </w:rPr>
              <w:t>6</w:t>
            </w:r>
          </w:p>
        </w:tc>
        <w:tc>
          <w:tcPr>
            <w:tcW w:w="4250" w:type="pct"/>
            <w:shd w:val="clear" w:color="auto" w:fill="F2F2F2"/>
            <w:tcMar>
              <w:top w:w="110" w:type="dxa"/>
              <w:left w:w="150" w:type="dxa"/>
              <w:bottom w:w="110" w:type="dxa"/>
              <w:right w:w="150" w:type="dxa"/>
            </w:tcMar>
          </w:tcPr>
          <w:p w14:paraId="2B9FC897">
            <w:r>
              <w:rPr>
                <w:rFonts w:ascii="Calibri" w:hAnsi="Calibri" w:eastAsia="Calibri" w:cs="Calibri"/>
                <w:sz w:val="20"/>
                <w:szCs w:val="20"/>
              </w:rPr>
              <w:t>System Modeling with UML</w:t>
            </w:r>
          </w:p>
        </w:tc>
      </w:tr>
      <w:tr w14:paraId="0B693BAB">
        <w:trPr>
          <w:cantSplit/>
        </w:trPr>
        <w:tc>
          <w:tcPr>
            <w:tcW w:w="750" w:type="pct"/>
            <w:shd w:val="clear" w:color="auto" w:fill="FFFFFF"/>
            <w:tcMar>
              <w:top w:w="110" w:type="dxa"/>
              <w:left w:w="150" w:type="dxa"/>
              <w:bottom w:w="110" w:type="dxa"/>
              <w:right w:w="150" w:type="dxa"/>
            </w:tcMar>
          </w:tcPr>
          <w:p w14:paraId="5F45A0D4">
            <w:r>
              <w:rPr>
                <w:rFonts w:ascii="Calibri" w:hAnsi="Calibri" w:eastAsia="Calibri" w:cs="Calibri"/>
                <w:b/>
                <w:bCs/>
                <w:color w:val="002060"/>
                <w:sz w:val="20"/>
                <w:szCs w:val="20"/>
              </w:rPr>
              <w:t>7</w:t>
            </w:r>
          </w:p>
        </w:tc>
        <w:tc>
          <w:tcPr>
            <w:tcW w:w="4250" w:type="pct"/>
            <w:shd w:val="clear" w:color="auto" w:fill="FFFFFF"/>
            <w:tcMar>
              <w:top w:w="110" w:type="dxa"/>
              <w:left w:w="150" w:type="dxa"/>
              <w:bottom w:w="110" w:type="dxa"/>
              <w:right w:w="150" w:type="dxa"/>
            </w:tcMar>
          </w:tcPr>
          <w:p w14:paraId="57EFD37F">
            <w:r>
              <w:rPr>
                <w:rFonts w:ascii="Calibri" w:hAnsi="Calibri" w:eastAsia="Calibri" w:cs="Calibri"/>
                <w:sz w:val="20"/>
                <w:szCs w:val="20"/>
              </w:rPr>
              <w:t>Revision &amp; Mid-Semester Test</w:t>
            </w:r>
          </w:p>
        </w:tc>
      </w:tr>
      <w:tr w14:paraId="72B491FB">
        <w:trPr>
          <w:cantSplit/>
        </w:trPr>
        <w:tc>
          <w:tcPr>
            <w:tcW w:w="750" w:type="pct"/>
            <w:shd w:val="clear" w:color="auto" w:fill="F2F2F2"/>
            <w:tcMar>
              <w:top w:w="110" w:type="dxa"/>
              <w:left w:w="150" w:type="dxa"/>
              <w:bottom w:w="110" w:type="dxa"/>
              <w:right w:w="150" w:type="dxa"/>
            </w:tcMar>
          </w:tcPr>
          <w:p w14:paraId="02AC37A1">
            <w:r>
              <w:rPr>
                <w:rFonts w:ascii="Calibri" w:hAnsi="Calibri" w:eastAsia="Calibri" w:cs="Calibri"/>
                <w:b/>
                <w:bCs/>
                <w:color w:val="002060"/>
                <w:sz w:val="20"/>
                <w:szCs w:val="20"/>
              </w:rPr>
              <w:t>8</w:t>
            </w:r>
          </w:p>
        </w:tc>
        <w:tc>
          <w:tcPr>
            <w:tcW w:w="4250" w:type="pct"/>
            <w:shd w:val="clear" w:color="auto" w:fill="F2F2F2"/>
            <w:tcMar>
              <w:top w:w="110" w:type="dxa"/>
              <w:left w:w="150" w:type="dxa"/>
              <w:bottom w:w="110" w:type="dxa"/>
              <w:right w:w="150" w:type="dxa"/>
            </w:tcMar>
          </w:tcPr>
          <w:p w14:paraId="105EC66F">
            <w:r>
              <w:rPr>
                <w:rFonts w:ascii="Calibri" w:hAnsi="Calibri" w:eastAsia="Calibri" w:cs="Calibri"/>
                <w:sz w:val="20"/>
                <w:szCs w:val="20"/>
              </w:rPr>
              <w:t>Software Architecture &amp; Design</w:t>
            </w:r>
          </w:p>
        </w:tc>
      </w:tr>
      <w:tr w14:paraId="383E3659">
        <w:trPr>
          <w:cantSplit/>
        </w:trPr>
        <w:tc>
          <w:tcPr>
            <w:tcW w:w="750" w:type="pct"/>
            <w:shd w:val="clear" w:color="auto" w:fill="FFFFFF"/>
            <w:tcMar>
              <w:top w:w="110" w:type="dxa"/>
              <w:left w:w="150" w:type="dxa"/>
              <w:bottom w:w="110" w:type="dxa"/>
              <w:right w:w="150" w:type="dxa"/>
            </w:tcMar>
          </w:tcPr>
          <w:p w14:paraId="2A20DD5E">
            <w:r>
              <w:rPr>
                <w:rFonts w:ascii="Calibri" w:hAnsi="Calibri" w:eastAsia="Calibri" w:cs="Calibri"/>
                <w:b/>
                <w:bCs/>
                <w:color w:val="002060"/>
                <w:sz w:val="20"/>
                <w:szCs w:val="20"/>
              </w:rPr>
              <w:t>9</w:t>
            </w:r>
          </w:p>
        </w:tc>
        <w:tc>
          <w:tcPr>
            <w:tcW w:w="4250" w:type="pct"/>
            <w:shd w:val="clear" w:color="auto" w:fill="FFFFFF"/>
            <w:tcMar>
              <w:top w:w="110" w:type="dxa"/>
              <w:left w:w="150" w:type="dxa"/>
              <w:bottom w:w="110" w:type="dxa"/>
              <w:right w:w="150" w:type="dxa"/>
            </w:tcMar>
          </w:tcPr>
          <w:p w14:paraId="02B2F0C5">
            <w:r>
              <w:rPr>
                <w:rFonts w:ascii="Calibri" w:hAnsi="Calibri" w:eastAsia="Calibri" w:cs="Calibri"/>
                <w:sz w:val="20"/>
                <w:szCs w:val="20"/>
              </w:rPr>
              <w:t>Object-Oriented Design &amp; Design Patterns</w:t>
            </w:r>
          </w:p>
        </w:tc>
      </w:tr>
      <w:tr w14:paraId="581F9C0F">
        <w:trPr>
          <w:cantSplit/>
        </w:trPr>
        <w:tc>
          <w:tcPr>
            <w:tcW w:w="750" w:type="pct"/>
            <w:shd w:val="clear" w:color="auto" w:fill="F2F2F2"/>
            <w:tcMar>
              <w:top w:w="110" w:type="dxa"/>
              <w:left w:w="150" w:type="dxa"/>
              <w:bottom w:w="110" w:type="dxa"/>
              <w:right w:w="150" w:type="dxa"/>
            </w:tcMar>
          </w:tcPr>
          <w:p w14:paraId="425289B2">
            <w:r>
              <w:rPr>
                <w:rFonts w:ascii="Calibri" w:hAnsi="Calibri" w:eastAsia="Calibri" w:cs="Calibri"/>
                <w:b/>
                <w:bCs/>
                <w:color w:val="002060"/>
                <w:sz w:val="20"/>
                <w:szCs w:val="20"/>
              </w:rPr>
              <w:t>10</w:t>
            </w:r>
          </w:p>
        </w:tc>
        <w:tc>
          <w:tcPr>
            <w:tcW w:w="4250" w:type="pct"/>
            <w:shd w:val="clear" w:color="auto" w:fill="F2F2F2"/>
            <w:tcMar>
              <w:top w:w="110" w:type="dxa"/>
              <w:left w:w="150" w:type="dxa"/>
              <w:bottom w:w="110" w:type="dxa"/>
              <w:right w:w="150" w:type="dxa"/>
            </w:tcMar>
          </w:tcPr>
          <w:p w14:paraId="2011229E">
            <w:r>
              <w:rPr>
                <w:rFonts w:ascii="Calibri" w:hAnsi="Calibri" w:eastAsia="Calibri" w:cs="Calibri"/>
                <w:sz w:val="20"/>
                <w:szCs w:val="20"/>
              </w:rPr>
              <w:t>Implementation, Reuse, Version Control &amp; CI</w:t>
            </w:r>
          </w:p>
        </w:tc>
      </w:tr>
      <w:tr w14:paraId="6E76DBFC">
        <w:trPr>
          <w:cantSplit/>
        </w:trPr>
        <w:tc>
          <w:tcPr>
            <w:tcW w:w="750" w:type="pct"/>
            <w:shd w:val="clear" w:color="auto" w:fill="FFFFFF"/>
            <w:tcMar>
              <w:top w:w="110" w:type="dxa"/>
              <w:left w:w="150" w:type="dxa"/>
              <w:bottom w:w="110" w:type="dxa"/>
              <w:right w:w="150" w:type="dxa"/>
            </w:tcMar>
          </w:tcPr>
          <w:p w14:paraId="144089EE">
            <w:r>
              <w:rPr>
                <w:rFonts w:ascii="Calibri" w:hAnsi="Calibri" w:eastAsia="Calibri" w:cs="Calibri"/>
                <w:b/>
                <w:bCs/>
                <w:color w:val="002060"/>
                <w:sz w:val="20"/>
                <w:szCs w:val="20"/>
              </w:rPr>
              <w:t>11</w:t>
            </w:r>
          </w:p>
        </w:tc>
        <w:tc>
          <w:tcPr>
            <w:tcW w:w="4250" w:type="pct"/>
            <w:shd w:val="clear" w:color="auto" w:fill="FFFFFF"/>
            <w:tcMar>
              <w:top w:w="110" w:type="dxa"/>
              <w:left w:w="150" w:type="dxa"/>
              <w:bottom w:w="110" w:type="dxa"/>
              <w:right w:w="150" w:type="dxa"/>
            </w:tcMar>
          </w:tcPr>
          <w:p w14:paraId="4AD58DAC">
            <w:r>
              <w:rPr>
                <w:rFonts w:ascii="Calibri" w:hAnsi="Calibri" w:eastAsia="Calibri" w:cs="Calibri"/>
                <w:sz w:val="20"/>
                <w:szCs w:val="20"/>
              </w:rPr>
              <w:t>Software Testing &amp; Quality Assurance</w:t>
            </w:r>
          </w:p>
        </w:tc>
      </w:tr>
      <w:tr w14:paraId="36DA0C55">
        <w:trPr>
          <w:cantSplit/>
        </w:trPr>
        <w:tc>
          <w:tcPr>
            <w:tcW w:w="750" w:type="pct"/>
            <w:shd w:val="clear" w:color="auto" w:fill="F2F2F2"/>
            <w:tcMar>
              <w:top w:w="110" w:type="dxa"/>
              <w:left w:w="150" w:type="dxa"/>
              <w:bottom w:w="110" w:type="dxa"/>
              <w:right w:w="150" w:type="dxa"/>
            </w:tcMar>
          </w:tcPr>
          <w:p w14:paraId="4DE5BB43">
            <w:r>
              <w:rPr>
                <w:rFonts w:ascii="Calibri" w:hAnsi="Calibri" w:eastAsia="Calibri" w:cs="Calibri"/>
                <w:b/>
                <w:bCs/>
                <w:color w:val="002060"/>
                <w:sz w:val="20"/>
                <w:szCs w:val="20"/>
              </w:rPr>
              <w:t>12</w:t>
            </w:r>
          </w:p>
        </w:tc>
        <w:tc>
          <w:tcPr>
            <w:tcW w:w="4250" w:type="pct"/>
            <w:shd w:val="clear" w:color="auto" w:fill="F2F2F2"/>
            <w:tcMar>
              <w:top w:w="110" w:type="dxa"/>
              <w:left w:w="150" w:type="dxa"/>
              <w:bottom w:w="110" w:type="dxa"/>
              <w:right w:w="150" w:type="dxa"/>
            </w:tcMar>
          </w:tcPr>
          <w:p w14:paraId="457C259C">
            <w:r>
              <w:rPr>
                <w:rFonts w:ascii="Calibri" w:hAnsi="Calibri" w:eastAsia="Calibri" w:cs="Calibri"/>
                <w:sz w:val="20"/>
                <w:szCs w:val="20"/>
              </w:rPr>
              <w:t>Technical Debt, Software Quality &amp; Project Management</w:t>
            </w:r>
          </w:p>
        </w:tc>
      </w:tr>
      <w:tr w14:paraId="7B4E36D7">
        <w:trPr>
          <w:cantSplit/>
        </w:trPr>
        <w:tc>
          <w:tcPr>
            <w:tcW w:w="750" w:type="pct"/>
            <w:shd w:val="clear" w:color="auto" w:fill="FFFFFF"/>
            <w:tcMar>
              <w:top w:w="110" w:type="dxa"/>
              <w:left w:w="150" w:type="dxa"/>
              <w:bottom w:w="110" w:type="dxa"/>
              <w:right w:w="150" w:type="dxa"/>
            </w:tcMar>
          </w:tcPr>
          <w:p w14:paraId="02CDD35A">
            <w:r>
              <w:rPr>
                <w:rFonts w:ascii="Calibri" w:hAnsi="Calibri" w:eastAsia="Calibri" w:cs="Calibri"/>
                <w:b/>
                <w:bCs/>
                <w:color w:val="002060"/>
                <w:sz w:val="20"/>
                <w:szCs w:val="20"/>
              </w:rPr>
              <w:t>13</w:t>
            </w:r>
          </w:p>
        </w:tc>
        <w:tc>
          <w:tcPr>
            <w:tcW w:w="4250" w:type="pct"/>
            <w:shd w:val="clear" w:color="auto" w:fill="FFFFFF"/>
            <w:tcMar>
              <w:top w:w="110" w:type="dxa"/>
              <w:left w:w="150" w:type="dxa"/>
              <w:bottom w:w="110" w:type="dxa"/>
              <w:right w:w="150" w:type="dxa"/>
            </w:tcMar>
          </w:tcPr>
          <w:p w14:paraId="3E8E418F">
            <w:r>
              <w:rPr>
                <w:rFonts w:ascii="Calibri" w:hAnsi="Calibri" w:eastAsia="Calibri" w:cs="Calibri"/>
                <w:sz w:val="20"/>
                <w:szCs w:val="20"/>
              </w:rPr>
              <w:t>Software Evolution, Maintenance &amp; Course Revision</w:t>
            </w:r>
          </w:p>
        </w:tc>
      </w:tr>
    </w:tbl>
    <w:p w14:paraId="03D30D4B">
      <w:r>
        <w:br w:type="page"/>
      </w:r>
    </w:p>
    <w:p w14:paraId="57A1EA16">
      <w:pPr>
        <w:spacing w:after="10"/>
      </w:pPr>
      <w:r>
        <w:rPr>
          <w:rFonts w:ascii="Calibri" w:hAnsi="Calibri" w:eastAsia="Calibri" w:cs="Calibri"/>
          <w:b/>
          <w:bCs/>
          <w:color w:val="8A6D00"/>
          <w:sz w:val="19"/>
          <w:szCs w:val="19"/>
        </w:rPr>
        <w:t>WEEK 1</w:t>
      </w:r>
    </w:p>
    <w:p w14:paraId="5AD1CEF2">
      <w:pPr>
        <w:pStyle w:val="2"/>
        <w:pBdr>
          <w:bottom w:val="single" w:color="FFC000" w:sz="10" w:space="4"/>
        </w:pBdr>
        <w:spacing w:before="60" w:after="160"/>
      </w:pPr>
      <w:r>
        <w:rPr>
          <w:rFonts w:ascii="Cambria" w:hAnsi="Cambria" w:eastAsia="Cambria" w:cs="Cambria"/>
          <w:b/>
          <w:bCs/>
          <w:color w:val="002060"/>
          <w:sz w:val="32"/>
          <w:szCs w:val="32"/>
        </w:rPr>
        <w:t>Introduction to Software Engineering</w:t>
      </w:r>
    </w:p>
    <w:p w14:paraId="767EF54F">
      <w:pPr>
        <w:spacing w:before="220" w:after="100"/>
      </w:pPr>
      <w:r>
        <w:rPr>
          <w:rFonts w:ascii="Calibri" w:hAnsi="Calibri" w:eastAsia="Calibri" w:cs="Calibri"/>
          <w:b/>
          <w:bCs/>
          <w:color w:val="002060"/>
          <w:sz w:val="24"/>
          <w:szCs w:val="24"/>
        </w:rPr>
        <w:t>What is Software?</w:t>
      </w:r>
    </w:p>
    <w:p w14:paraId="12B1FF58">
      <w:pPr>
        <w:spacing w:after="140"/>
      </w:pPr>
      <w:r>
        <w:rPr>
          <w:rFonts w:ascii="Calibri" w:hAnsi="Calibri" w:eastAsia="Calibri" w:cs="Calibri"/>
          <w:sz w:val="22"/>
          <w:szCs w:val="22"/>
        </w:rPr>
        <w:t>Software is not just the executable program. It is the complete package of programs, documentation, configuration data, and support resources needed for a program to operate correctly and usefully.</w:t>
      </w:r>
    </w:p>
    <w:p w14:paraId="3755ABB1">
      <w:pPr>
        <w:spacing w:before="220" w:after="100"/>
      </w:pPr>
      <w:r>
        <w:rPr>
          <w:rFonts w:ascii="Calibri" w:hAnsi="Calibri" w:eastAsia="Calibri" w:cs="Calibri"/>
          <w:b/>
          <w:bCs/>
          <w:color w:val="002060"/>
          <w:sz w:val="24"/>
          <w:szCs w:val="24"/>
        </w:rPr>
        <w:t>What is Software Engineering?</w:t>
      </w:r>
    </w:p>
    <w:p w14:paraId="5E2A648C">
      <w:pPr>
        <w:spacing w:after="140"/>
      </w:pPr>
      <w:r>
        <w:rPr>
          <w:rFonts w:ascii="Calibri" w:hAnsi="Calibri" w:eastAsia="Calibri" w:cs="Calibri"/>
          <w:sz w:val="22"/>
          <w:szCs w:val="22"/>
        </w:rPr>
        <w:t>Software Engineering is the disciplined, engineering-based approach to designing, developing, testing, and maintaining software across its entire lifecycle, using systematic methods, tools, documentation, and quality controls rather than ad-hoc coding.</w:t>
      </w:r>
    </w:p>
    <w:p w14:paraId="528502C7">
      <w:pPr>
        <w:spacing w:before="220" w:after="100"/>
      </w:pPr>
      <w:r>
        <w:rPr>
          <w:rFonts w:ascii="Calibri" w:hAnsi="Calibri" w:eastAsia="Calibri" w:cs="Calibri"/>
          <w:b/>
          <w:bCs/>
          <w:color w:val="002060"/>
          <w:sz w:val="24"/>
          <w:szCs w:val="24"/>
        </w:rPr>
        <w:t>Programming vs. Software Engineering</w:t>
      </w:r>
    </w:p>
    <w:p w14:paraId="39761802">
      <w:pPr>
        <w:spacing w:after="140"/>
      </w:pPr>
      <w:r>
        <w:rPr>
          <w:rFonts w:ascii="Calibri" w:hAnsi="Calibri" w:eastAsia="Calibri" w:cs="Calibri"/>
          <w:sz w:val="22"/>
          <w:szCs w:val="22"/>
        </w:rPr>
        <w:t>Programming writes code to solve a specific, well-defined problem. Software engineering is the broader discipline: gathering requirements, designing a maintainable architecture, writing automated tests, planning for scale and failure, and documenting for future maintainers.</w:t>
      </w:r>
    </w:p>
    <w:tbl>
      <w:tblPr>
        <w:tblStyle w:val="9"/>
        <w:tblW w:w="5000" w:type="pct"/>
        <w:tblInd w:w="0" w:type="dxa"/>
        <w:tblBorders>
          <w:top w:val="single" w:color="E2E6EC" w:sz="4" w:space="0"/>
          <w:left w:val="single" w:color="FFC000" w:sz="24" w:space="0"/>
          <w:bottom w:val="single" w:color="E2E6EC" w:sz="4" w:space="0"/>
          <w:right w:val="single" w:color="E2E6EC" w:sz="4" w:space="0"/>
          <w:insideH w:val="none" w:color="FFFFFF" w:sz="0" w:space="0"/>
          <w:insideV w:val="none" w:color="FFFFFF" w:sz="0" w:space="0"/>
        </w:tblBorders>
        <w:tblLayout w:type="autofit"/>
        <w:tblCellMar>
          <w:top w:w="0" w:type="dxa"/>
          <w:left w:w="10" w:type="dxa"/>
          <w:bottom w:w="0" w:type="dxa"/>
          <w:right w:w="10" w:type="dxa"/>
        </w:tblCellMar>
      </w:tblPr>
      <w:tblGrid>
        <w:gridCol w:w="10520"/>
      </w:tblGrid>
      <w:tr w14:paraId="14C377B7">
        <w:trPr>
          <w:cantSplit/>
        </w:trPr>
        <w:tc>
          <w:tcPr>
            <w:shd w:val="clear" w:color="auto" w:fill="F7F8FA"/>
            <w:tcMar>
              <w:top w:w="130" w:type="dxa"/>
              <w:left w:w="220" w:type="dxa"/>
              <w:bottom w:w="130" w:type="dxa"/>
              <w:right w:w="220" w:type="dxa"/>
            </w:tcMar>
          </w:tcPr>
          <w:p w14:paraId="13AED2F2">
            <w:pPr>
              <w:spacing w:after="50"/>
            </w:pPr>
            <w:r>
              <w:rPr>
                <w:rFonts w:ascii="Calibri" w:hAnsi="Calibri" w:eastAsia="Calibri" w:cs="Calibri"/>
                <w:b/>
                <w:bCs/>
                <w:i/>
                <w:iCs/>
                <w:color w:val="002060"/>
                <w:sz w:val="21"/>
                <w:szCs w:val="21"/>
              </w:rPr>
              <w:t>Example — Programmer vs. Engineer</w:t>
            </w:r>
          </w:p>
          <w:p w14:paraId="0BA7910C">
            <w:r>
              <w:rPr>
                <w:rFonts w:ascii="Calibri" w:hAnsi="Calibri" w:eastAsia="Calibri" w:cs="Calibri"/>
                <w:sz w:val="20"/>
                <w:szCs w:val="20"/>
              </w:rPr>
              <w:t>A programmer might write a short script to rename 100 files on their own computer — a self-contained, one-off task. A software engineer, by contrast, builds a photo-sharing app used by a million people: interviewing stakeholders, designing a scalable database, writing automated tests, planning for peak server load, and documenting the system for future engineers.</w:t>
            </w:r>
          </w:p>
        </w:tc>
      </w:tr>
    </w:tbl>
    <w:p w14:paraId="60FAA553">
      <w:pPr>
        <w:spacing w:after="150"/>
      </w:pPr>
    </w:p>
    <w:p w14:paraId="7302536A">
      <w:pPr>
        <w:spacing w:before="220" w:after="100"/>
      </w:pPr>
      <w:r>
        <w:rPr>
          <w:rFonts w:ascii="Calibri" w:hAnsi="Calibri" w:eastAsia="Calibri" w:cs="Calibri"/>
          <w:b/>
          <w:bCs/>
          <w:color w:val="002060"/>
          <w:sz w:val="24"/>
          <w:szCs w:val="24"/>
        </w:rPr>
        <w:t>Attributes of Good Software</w:t>
      </w:r>
    </w:p>
    <w:tbl>
      <w:tblPr>
        <w:tblStyle w:val="9"/>
        <w:tblW w:w="5000" w:type="pct"/>
        <w:tblInd w:w="0" w:type="dxa"/>
        <w:tblBorders>
          <w:top w:val="single" w:color="E2E6EC" w:sz="4" w:space="0"/>
          <w:left w:val="single" w:color="E2E6EC" w:sz="4" w:space="0"/>
          <w:bottom w:val="single" w:color="E2E6EC" w:sz="4" w:space="0"/>
          <w:right w:val="single" w:color="E2E6EC" w:sz="4" w:space="0"/>
          <w:insideH w:val="single" w:color="E2E6EC" w:sz="4" w:space="0"/>
          <w:insideV w:val="single" w:color="E2E6EC" w:sz="4" w:space="0"/>
        </w:tblBorders>
        <w:tblLayout w:type="autofit"/>
        <w:tblCellMar>
          <w:top w:w="0" w:type="dxa"/>
          <w:left w:w="10" w:type="dxa"/>
          <w:bottom w:w="0" w:type="dxa"/>
          <w:right w:w="10" w:type="dxa"/>
        </w:tblCellMar>
      </w:tblPr>
      <w:tblGrid>
        <w:gridCol w:w="2906"/>
        <w:gridCol w:w="7474"/>
      </w:tblGrid>
      <w:tr w14:paraId="2E8A3D85">
        <w:trPr>
          <w:tblHeader/>
        </w:trPr>
        <w:tc>
          <w:tcPr>
            <w:tcW w:w="1400" w:type="pct"/>
            <w:shd w:val="clear" w:color="auto" w:fill="002060"/>
            <w:tcMar>
              <w:top w:w="110" w:type="dxa"/>
              <w:left w:w="150" w:type="dxa"/>
              <w:bottom w:w="110" w:type="dxa"/>
              <w:right w:w="150" w:type="dxa"/>
            </w:tcMar>
          </w:tcPr>
          <w:p w14:paraId="54B0E6B1">
            <w:r>
              <w:rPr>
                <w:rFonts w:ascii="Calibri" w:hAnsi="Calibri" w:eastAsia="Calibri" w:cs="Calibri"/>
                <w:b/>
                <w:bCs/>
                <w:color w:val="FFC000"/>
                <w:sz w:val="20"/>
                <w:szCs w:val="20"/>
              </w:rPr>
              <w:t>Attribute</w:t>
            </w:r>
          </w:p>
        </w:tc>
        <w:tc>
          <w:tcPr>
            <w:tcW w:w="3600" w:type="pct"/>
            <w:shd w:val="clear" w:color="auto" w:fill="002060"/>
            <w:tcMar>
              <w:top w:w="110" w:type="dxa"/>
              <w:left w:w="150" w:type="dxa"/>
              <w:bottom w:w="110" w:type="dxa"/>
              <w:right w:w="150" w:type="dxa"/>
            </w:tcMar>
          </w:tcPr>
          <w:p w14:paraId="1806CA5A">
            <w:r>
              <w:rPr>
                <w:rFonts w:ascii="Calibri" w:hAnsi="Calibri" w:eastAsia="Calibri" w:cs="Calibri"/>
                <w:b/>
                <w:bCs/>
                <w:color w:val="FFFFFF"/>
                <w:sz w:val="20"/>
                <w:szCs w:val="20"/>
              </w:rPr>
              <w:t>Meaning</w:t>
            </w:r>
          </w:p>
        </w:tc>
      </w:tr>
      <w:tr w14:paraId="267894A1">
        <w:trPr>
          <w:cantSplit/>
        </w:trPr>
        <w:tc>
          <w:tcPr>
            <w:tcW w:w="1400" w:type="pct"/>
            <w:shd w:val="clear" w:color="auto" w:fill="FFFFFF"/>
            <w:tcMar>
              <w:top w:w="110" w:type="dxa"/>
              <w:left w:w="150" w:type="dxa"/>
              <w:bottom w:w="110" w:type="dxa"/>
              <w:right w:w="150" w:type="dxa"/>
            </w:tcMar>
          </w:tcPr>
          <w:p w14:paraId="1FB67633">
            <w:r>
              <w:rPr>
                <w:rFonts w:ascii="Calibri" w:hAnsi="Calibri" w:eastAsia="Calibri" w:cs="Calibri"/>
                <w:b/>
                <w:bCs/>
                <w:color w:val="002060"/>
                <w:sz w:val="20"/>
                <w:szCs w:val="20"/>
              </w:rPr>
              <w:t>Maintainability</w:t>
            </w:r>
          </w:p>
        </w:tc>
        <w:tc>
          <w:tcPr>
            <w:tcW w:w="3600" w:type="pct"/>
            <w:shd w:val="clear" w:color="auto" w:fill="FFFFFF"/>
            <w:tcMar>
              <w:top w:w="110" w:type="dxa"/>
              <w:left w:w="150" w:type="dxa"/>
              <w:bottom w:w="110" w:type="dxa"/>
              <w:right w:w="150" w:type="dxa"/>
            </w:tcMar>
          </w:tcPr>
          <w:p w14:paraId="5F72A32A">
            <w:r>
              <w:rPr>
                <w:rFonts w:ascii="Calibri" w:hAnsi="Calibri" w:eastAsia="Calibri" w:cs="Calibri"/>
                <w:sz w:val="20"/>
                <w:szCs w:val="20"/>
              </w:rPr>
              <w:t>Software should be written so it can evolve to meet changing user needs without excessive cost.</w:t>
            </w:r>
          </w:p>
        </w:tc>
      </w:tr>
      <w:tr w14:paraId="60CAF673">
        <w:trPr>
          <w:cantSplit/>
        </w:trPr>
        <w:tc>
          <w:tcPr>
            <w:tcW w:w="1400" w:type="pct"/>
            <w:shd w:val="clear" w:color="auto" w:fill="F2F2F2"/>
            <w:tcMar>
              <w:top w:w="110" w:type="dxa"/>
              <w:left w:w="150" w:type="dxa"/>
              <w:bottom w:w="110" w:type="dxa"/>
              <w:right w:w="150" w:type="dxa"/>
            </w:tcMar>
          </w:tcPr>
          <w:p w14:paraId="22E5CEE0">
            <w:r>
              <w:rPr>
                <w:rFonts w:ascii="Calibri" w:hAnsi="Calibri" w:eastAsia="Calibri" w:cs="Calibri"/>
                <w:b/>
                <w:bCs/>
                <w:color w:val="002060"/>
                <w:sz w:val="20"/>
                <w:szCs w:val="20"/>
              </w:rPr>
              <w:t>Dependability &amp; Security</w:t>
            </w:r>
          </w:p>
        </w:tc>
        <w:tc>
          <w:tcPr>
            <w:tcW w:w="3600" w:type="pct"/>
            <w:shd w:val="clear" w:color="auto" w:fill="F2F2F2"/>
            <w:tcMar>
              <w:top w:w="110" w:type="dxa"/>
              <w:left w:w="150" w:type="dxa"/>
              <w:bottom w:w="110" w:type="dxa"/>
              <w:right w:w="150" w:type="dxa"/>
            </w:tcMar>
          </w:tcPr>
          <w:p w14:paraId="70496B19">
            <w:r>
              <w:rPr>
                <w:rFonts w:ascii="Calibri" w:hAnsi="Calibri" w:eastAsia="Calibri" w:cs="Calibri"/>
                <w:sz w:val="20"/>
                <w:szCs w:val="20"/>
              </w:rPr>
              <w:t>Software should be trustworthy — reliable, safe, and secure against accidental or malicious harm.</w:t>
            </w:r>
          </w:p>
        </w:tc>
      </w:tr>
      <w:tr w14:paraId="3693DF05">
        <w:trPr>
          <w:cantSplit/>
        </w:trPr>
        <w:tc>
          <w:tcPr>
            <w:tcW w:w="1400" w:type="pct"/>
            <w:shd w:val="clear" w:color="auto" w:fill="FFFFFF"/>
            <w:tcMar>
              <w:top w:w="110" w:type="dxa"/>
              <w:left w:w="150" w:type="dxa"/>
              <w:bottom w:w="110" w:type="dxa"/>
              <w:right w:w="150" w:type="dxa"/>
            </w:tcMar>
          </w:tcPr>
          <w:p w14:paraId="1ED2C8A5">
            <w:r>
              <w:rPr>
                <w:rFonts w:ascii="Calibri" w:hAnsi="Calibri" w:eastAsia="Calibri" w:cs="Calibri"/>
                <w:b/>
                <w:bCs/>
                <w:color w:val="002060"/>
                <w:sz w:val="20"/>
                <w:szCs w:val="20"/>
              </w:rPr>
              <w:t>Efficiency</w:t>
            </w:r>
          </w:p>
        </w:tc>
        <w:tc>
          <w:tcPr>
            <w:tcW w:w="3600" w:type="pct"/>
            <w:shd w:val="clear" w:color="auto" w:fill="FFFFFF"/>
            <w:tcMar>
              <w:top w:w="110" w:type="dxa"/>
              <w:left w:w="150" w:type="dxa"/>
              <w:bottom w:w="110" w:type="dxa"/>
              <w:right w:w="150" w:type="dxa"/>
            </w:tcMar>
          </w:tcPr>
          <w:p w14:paraId="42C37643">
            <w:r>
              <w:rPr>
                <w:rFonts w:ascii="Calibri" w:hAnsi="Calibri" w:eastAsia="Calibri" w:cs="Calibri"/>
                <w:sz w:val="20"/>
                <w:szCs w:val="20"/>
              </w:rPr>
              <w:t>Software should not waste system resources such as memory, processor cycles, and energy.</w:t>
            </w:r>
          </w:p>
        </w:tc>
      </w:tr>
      <w:tr w14:paraId="06764CA0">
        <w:trPr>
          <w:cantSplit/>
        </w:trPr>
        <w:tc>
          <w:tcPr>
            <w:tcW w:w="1400" w:type="pct"/>
            <w:shd w:val="clear" w:color="auto" w:fill="F2F2F2"/>
            <w:tcMar>
              <w:top w:w="110" w:type="dxa"/>
              <w:left w:w="150" w:type="dxa"/>
              <w:bottom w:w="110" w:type="dxa"/>
              <w:right w:w="150" w:type="dxa"/>
            </w:tcMar>
          </w:tcPr>
          <w:p w14:paraId="520F9708">
            <w:r>
              <w:rPr>
                <w:rFonts w:ascii="Calibri" w:hAnsi="Calibri" w:eastAsia="Calibri" w:cs="Calibri"/>
                <w:b/>
                <w:bCs/>
                <w:color w:val="002060"/>
                <w:sz w:val="20"/>
                <w:szCs w:val="20"/>
              </w:rPr>
              <w:t>Acceptability</w:t>
            </w:r>
          </w:p>
        </w:tc>
        <w:tc>
          <w:tcPr>
            <w:tcW w:w="3600" w:type="pct"/>
            <w:shd w:val="clear" w:color="auto" w:fill="F2F2F2"/>
            <w:tcMar>
              <w:top w:w="110" w:type="dxa"/>
              <w:left w:w="150" w:type="dxa"/>
              <w:bottom w:w="110" w:type="dxa"/>
              <w:right w:w="150" w:type="dxa"/>
            </w:tcMar>
          </w:tcPr>
          <w:p w14:paraId="2F048D3D">
            <w:r>
              <w:rPr>
                <w:rFonts w:ascii="Calibri" w:hAnsi="Calibri" w:eastAsia="Calibri" w:cs="Calibri"/>
                <w:sz w:val="20"/>
                <w:szCs w:val="20"/>
              </w:rPr>
              <w:t>Software must be understandable, usable, and compatible with other systems its stakeholders use.</w:t>
            </w:r>
          </w:p>
        </w:tc>
      </w:tr>
    </w:tbl>
    <w:p w14:paraId="6A475147">
      <w:pPr>
        <w:spacing w:after="140"/>
      </w:pPr>
    </w:p>
    <w:p w14:paraId="10261331">
      <w:pPr>
        <w:spacing w:after="140"/>
      </w:pPr>
      <w:r>
        <w:rPr>
          <w:rFonts w:ascii="Calibri" w:hAnsi="Calibri" w:eastAsia="Calibri" w:cs="Calibri"/>
          <w:sz w:val="22"/>
          <w:szCs w:val="22"/>
        </w:rPr>
        <w:t>The term “software engineering” was coined in 1968 at a NATO conference addressing the “software crisis”: individual, informal approaches to programming did not scale to large, complex systems. Two recurring causes of project failure are unrealistic schedules or budgets, and poorly understood requirements that leave the delivered system not matching what users actually need.</w:t>
      </w:r>
    </w:p>
    <w:p w14:paraId="517F0F8F">
      <w:pPr>
        <w:spacing w:before="220" w:after="100"/>
      </w:pPr>
      <w:r>
        <w:rPr>
          <w:rFonts w:ascii="Calibri" w:hAnsi="Calibri" w:eastAsia="Calibri" w:cs="Calibri"/>
          <w:b/>
          <w:bCs/>
          <w:color w:val="002060"/>
          <w:sz w:val="24"/>
          <w:szCs w:val="24"/>
        </w:rPr>
        <w:t>Professional Ethics &amp; Responsibility</w:t>
      </w:r>
    </w:p>
    <w:p w14:paraId="6BB3943A">
      <w:pPr>
        <w:spacing w:after="140"/>
      </w:pPr>
      <w:r>
        <w:rPr>
          <w:rFonts w:ascii="Calibri" w:hAnsi="Calibri" w:eastAsia="Calibri" w:cs="Calibri"/>
          <w:sz w:val="22"/>
          <w:szCs w:val="22"/>
        </w:rPr>
        <w:t>Because software affects people's lives, livelihoods, and safety, engineers carry responsibilities beyond technical competence. Professional bodies such as the ACM and IEEE publish codes of conduct built around principles including honesty, competence, confidentiality, and acting in the public interest.</w:t>
      </w:r>
    </w:p>
    <w:p w14:paraId="1FF89C0A">
      <w:r>
        <w:br w:type="page"/>
      </w:r>
    </w:p>
    <w:p w14:paraId="59A8D870">
      <w:pPr>
        <w:spacing w:after="10"/>
      </w:pPr>
      <w:r>
        <w:rPr>
          <w:rFonts w:ascii="Calibri" w:hAnsi="Calibri" w:eastAsia="Calibri" w:cs="Calibri"/>
          <w:b/>
          <w:bCs/>
          <w:color w:val="8A6D00"/>
          <w:sz w:val="19"/>
          <w:szCs w:val="19"/>
        </w:rPr>
        <w:t>WEEK 2</w:t>
      </w:r>
    </w:p>
    <w:p w14:paraId="4F331786">
      <w:pPr>
        <w:pStyle w:val="2"/>
        <w:pBdr>
          <w:bottom w:val="single" w:color="FFC000" w:sz="10" w:space="4"/>
        </w:pBdr>
        <w:spacing w:before="60" w:after="160"/>
      </w:pPr>
      <w:r>
        <w:rPr>
          <w:rFonts w:ascii="Cambria" w:hAnsi="Cambria" w:eastAsia="Cambria" w:cs="Cambria"/>
          <w:b/>
          <w:bCs/>
          <w:color w:val="002060"/>
          <w:sz w:val="32"/>
          <w:szCs w:val="32"/>
        </w:rPr>
        <w:t>Software Process Models</w:t>
      </w:r>
    </w:p>
    <w:p w14:paraId="234077D7">
      <w:pPr>
        <w:spacing w:before="220" w:after="100"/>
      </w:pPr>
      <w:r>
        <w:rPr>
          <w:rFonts w:ascii="Calibri" w:hAnsi="Calibri" w:eastAsia="Calibri" w:cs="Calibri"/>
          <w:b/>
          <w:bCs/>
          <w:color w:val="002060"/>
          <w:sz w:val="24"/>
          <w:szCs w:val="24"/>
        </w:rPr>
        <w:t>The Software Development Life Cycle (SDLC)</w:t>
      </w:r>
    </w:p>
    <w:p w14:paraId="0D37A633">
      <w:pPr>
        <w:spacing w:after="140"/>
      </w:pPr>
      <w:r>
        <w:rPr>
          <w:rFonts w:ascii="Calibri" w:hAnsi="Calibri" w:eastAsia="Calibri" w:cs="Calibri"/>
          <w:sz w:val="22"/>
          <w:szCs w:val="22"/>
        </w:rPr>
        <w:t>The SDLC is a structured sequence of stages software passes through, from an initial idea to eventual retirement. Following an SDLC reduces risk and improves quality by ensuring important activities — such as understanding requirements and testing — are not skipped.</w:t>
      </w:r>
    </w:p>
    <w:p w14:paraId="1A98EA0F">
      <w:pPr>
        <w:spacing w:after="140"/>
      </w:pPr>
      <w:r>
        <w:rPr>
          <w:rFonts w:ascii="Calibri" w:hAnsi="Calibri" w:eastAsia="Calibri" w:cs="Calibri"/>
          <w:sz w:val="22"/>
          <w:szCs w:val="22"/>
        </w:rPr>
        <w:t>Regardless of the specific model used, most software processes share four generic activities: specification (deciding what the system should do), development (designing and implementing it), validation (checking it meets requirements), and evolution (changing it to meet new needs).</w:t>
      </w:r>
    </w:p>
    <w:p w14:paraId="7B689BE9">
      <w:pPr>
        <w:spacing w:before="220" w:after="100"/>
      </w:pPr>
      <w:r>
        <w:rPr>
          <w:rFonts w:ascii="Calibri" w:hAnsi="Calibri" w:eastAsia="Calibri" w:cs="Calibri"/>
          <w:b/>
          <w:bCs/>
          <w:color w:val="002060"/>
          <w:sz w:val="24"/>
          <w:szCs w:val="24"/>
        </w:rPr>
        <w:t>Process Models</w:t>
      </w:r>
    </w:p>
    <w:tbl>
      <w:tblPr>
        <w:tblStyle w:val="9"/>
        <w:tblW w:w="5000" w:type="pct"/>
        <w:tblInd w:w="0" w:type="dxa"/>
        <w:tblBorders>
          <w:top w:val="single" w:color="E2E6EC" w:sz="4" w:space="0"/>
          <w:left w:val="single" w:color="E2E6EC" w:sz="4" w:space="0"/>
          <w:bottom w:val="single" w:color="E2E6EC" w:sz="4" w:space="0"/>
          <w:right w:val="single" w:color="E2E6EC" w:sz="4" w:space="0"/>
          <w:insideH w:val="single" w:color="E2E6EC" w:sz="4" w:space="0"/>
          <w:insideV w:val="single" w:color="E2E6EC" w:sz="4" w:space="0"/>
        </w:tblBorders>
        <w:tblLayout w:type="autofit"/>
        <w:tblCellMar>
          <w:top w:w="0" w:type="dxa"/>
          <w:left w:w="10" w:type="dxa"/>
          <w:bottom w:w="0" w:type="dxa"/>
          <w:right w:w="10" w:type="dxa"/>
        </w:tblCellMar>
      </w:tblPr>
      <w:tblGrid>
        <w:gridCol w:w="2284"/>
        <w:gridCol w:w="8096"/>
      </w:tblGrid>
      <w:tr w14:paraId="04F32189">
        <w:trPr>
          <w:tblHeader/>
        </w:trPr>
        <w:tc>
          <w:tcPr>
            <w:tcW w:w="1100" w:type="pct"/>
            <w:shd w:val="clear" w:color="auto" w:fill="002060"/>
            <w:tcMar>
              <w:top w:w="110" w:type="dxa"/>
              <w:left w:w="150" w:type="dxa"/>
              <w:bottom w:w="110" w:type="dxa"/>
              <w:right w:w="150" w:type="dxa"/>
            </w:tcMar>
          </w:tcPr>
          <w:p w14:paraId="36E40BC3">
            <w:r>
              <w:rPr>
                <w:rFonts w:ascii="Calibri" w:hAnsi="Calibri" w:eastAsia="Calibri" w:cs="Calibri"/>
                <w:b/>
                <w:bCs/>
                <w:color w:val="FFC000"/>
                <w:sz w:val="20"/>
                <w:szCs w:val="20"/>
              </w:rPr>
              <w:t>Model</w:t>
            </w:r>
          </w:p>
        </w:tc>
        <w:tc>
          <w:tcPr>
            <w:tcW w:w="3900" w:type="pct"/>
            <w:shd w:val="clear" w:color="auto" w:fill="002060"/>
            <w:tcMar>
              <w:top w:w="110" w:type="dxa"/>
              <w:left w:w="150" w:type="dxa"/>
              <w:bottom w:w="110" w:type="dxa"/>
              <w:right w:w="150" w:type="dxa"/>
            </w:tcMar>
          </w:tcPr>
          <w:p w14:paraId="34B914DB">
            <w:r>
              <w:rPr>
                <w:rFonts w:ascii="Calibri" w:hAnsi="Calibri" w:eastAsia="Calibri" w:cs="Calibri"/>
                <w:b/>
                <w:bCs/>
                <w:color w:val="FFFFFF"/>
                <w:sz w:val="20"/>
                <w:szCs w:val="20"/>
              </w:rPr>
              <w:t>Description</w:t>
            </w:r>
          </w:p>
        </w:tc>
      </w:tr>
      <w:tr w14:paraId="2DAFCF45">
        <w:trPr>
          <w:cantSplit/>
        </w:trPr>
        <w:tc>
          <w:tcPr>
            <w:tcW w:w="1100" w:type="pct"/>
            <w:shd w:val="clear" w:color="auto" w:fill="FFFFFF"/>
            <w:tcMar>
              <w:top w:w="110" w:type="dxa"/>
              <w:left w:w="150" w:type="dxa"/>
              <w:bottom w:w="110" w:type="dxa"/>
              <w:right w:w="150" w:type="dxa"/>
            </w:tcMar>
          </w:tcPr>
          <w:p w14:paraId="7C9A1FD6">
            <w:r>
              <w:rPr>
                <w:rFonts w:ascii="Calibri" w:hAnsi="Calibri" w:eastAsia="Calibri" w:cs="Calibri"/>
                <w:b/>
                <w:bCs/>
                <w:color w:val="002060"/>
                <w:sz w:val="20"/>
                <w:szCs w:val="20"/>
              </w:rPr>
              <w:t>Waterfall</w:t>
            </w:r>
          </w:p>
        </w:tc>
        <w:tc>
          <w:tcPr>
            <w:tcW w:w="3900" w:type="pct"/>
            <w:shd w:val="clear" w:color="auto" w:fill="FFFFFF"/>
            <w:tcMar>
              <w:top w:w="110" w:type="dxa"/>
              <w:left w:w="150" w:type="dxa"/>
              <w:bottom w:w="110" w:type="dxa"/>
              <w:right w:w="150" w:type="dxa"/>
            </w:tcMar>
          </w:tcPr>
          <w:p w14:paraId="1F22DF0A">
            <w:r>
              <w:rPr>
                <w:rFonts w:ascii="Calibri" w:hAnsi="Calibri" w:eastAsia="Calibri" w:cs="Calibri"/>
                <w:sz w:val="20"/>
                <w:szCs w:val="20"/>
              </w:rPr>
              <w:t>A linear, sequential model where each phase — requirements, design, coding, testing, deployment — must fully complete before the next begins. Simple and well suited to fixed, well-understood requirements (e.g. safety-critical systems), but inflexible: a requirements mistake found after coding began means returning to the start.</w:t>
            </w:r>
          </w:p>
        </w:tc>
      </w:tr>
      <w:tr w14:paraId="0A67C99B">
        <w:trPr>
          <w:cantSplit/>
        </w:trPr>
        <w:tc>
          <w:tcPr>
            <w:tcW w:w="1100" w:type="pct"/>
            <w:shd w:val="clear" w:color="auto" w:fill="F2F2F2"/>
            <w:tcMar>
              <w:top w:w="110" w:type="dxa"/>
              <w:left w:w="150" w:type="dxa"/>
              <w:bottom w:w="110" w:type="dxa"/>
              <w:right w:w="150" w:type="dxa"/>
            </w:tcMar>
          </w:tcPr>
          <w:p w14:paraId="16EA6FED">
            <w:r>
              <w:rPr>
                <w:rFonts w:ascii="Calibri" w:hAnsi="Calibri" w:eastAsia="Calibri" w:cs="Calibri"/>
                <w:b/>
                <w:bCs/>
                <w:color w:val="002060"/>
                <w:sz w:val="20"/>
                <w:szCs w:val="20"/>
              </w:rPr>
              <w:t>Incremental Development</w:t>
            </w:r>
          </w:p>
        </w:tc>
        <w:tc>
          <w:tcPr>
            <w:tcW w:w="3900" w:type="pct"/>
            <w:shd w:val="clear" w:color="auto" w:fill="F2F2F2"/>
            <w:tcMar>
              <w:top w:w="110" w:type="dxa"/>
              <w:left w:w="150" w:type="dxa"/>
              <w:bottom w:w="110" w:type="dxa"/>
              <w:right w:w="150" w:type="dxa"/>
            </w:tcMar>
          </w:tcPr>
          <w:p w14:paraId="01B4E44D">
            <w:r>
              <w:rPr>
                <w:rFonts w:ascii="Calibri" w:hAnsi="Calibri" w:eastAsia="Calibri" w:cs="Calibri"/>
                <w:sz w:val="20"/>
                <w:szCs w:val="20"/>
              </w:rPr>
              <w:t>Interleaves specification, development, and validation, delivering the system in a series of increments that each add functionality. Reduces the cost of changing requirements and gives customers early, usable versions.</w:t>
            </w:r>
          </w:p>
        </w:tc>
      </w:tr>
      <w:tr w14:paraId="160BB2D0">
        <w:trPr>
          <w:cantSplit/>
        </w:trPr>
        <w:tc>
          <w:tcPr>
            <w:tcW w:w="1100" w:type="pct"/>
            <w:shd w:val="clear" w:color="auto" w:fill="FFFFFF"/>
            <w:tcMar>
              <w:top w:w="110" w:type="dxa"/>
              <w:left w:w="150" w:type="dxa"/>
              <w:bottom w:w="110" w:type="dxa"/>
              <w:right w:w="150" w:type="dxa"/>
            </w:tcMar>
          </w:tcPr>
          <w:p w14:paraId="6DE6B544">
            <w:r>
              <w:rPr>
                <w:rFonts w:ascii="Calibri" w:hAnsi="Calibri" w:eastAsia="Calibri" w:cs="Calibri"/>
                <w:b/>
                <w:bCs/>
                <w:color w:val="002060"/>
                <w:sz w:val="20"/>
                <w:szCs w:val="20"/>
              </w:rPr>
              <w:t>Spiral</w:t>
            </w:r>
          </w:p>
        </w:tc>
        <w:tc>
          <w:tcPr>
            <w:tcW w:w="3900" w:type="pct"/>
            <w:shd w:val="clear" w:color="auto" w:fill="FFFFFF"/>
            <w:tcMar>
              <w:top w:w="110" w:type="dxa"/>
              <w:left w:w="150" w:type="dxa"/>
              <w:bottom w:w="110" w:type="dxa"/>
              <w:right w:w="150" w:type="dxa"/>
            </w:tcMar>
          </w:tcPr>
          <w:p w14:paraId="33A5FF7D">
            <w:r>
              <w:rPr>
                <w:rFonts w:ascii="Calibri" w:hAnsi="Calibri" w:eastAsia="Calibri" w:cs="Calibri"/>
                <w:sz w:val="20"/>
                <w:szCs w:val="20"/>
              </w:rPr>
              <w:t>Represents the process as a spiral, with each loop split into objective setting, risk assessment, development &amp; validation, and planning. Risk analysis on every loop makes it well suited to large, high-risk projects.</w:t>
            </w:r>
          </w:p>
        </w:tc>
      </w:tr>
      <w:tr w14:paraId="3357D840">
        <w:trPr>
          <w:cantSplit/>
        </w:trPr>
        <w:tc>
          <w:tcPr>
            <w:tcW w:w="1100" w:type="pct"/>
            <w:shd w:val="clear" w:color="auto" w:fill="F2F2F2"/>
            <w:tcMar>
              <w:top w:w="110" w:type="dxa"/>
              <w:left w:w="150" w:type="dxa"/>
              <w:bottom w:w="110" w:type="dxa"/>
              <w:right w:w="150" w:type="dxa"/>
            </w:tcMar>
          </w:tcPr>
          <w:p w14:paraId="7C379A9F">
            <w:r>
              <w:rPr>
                <w:rFonts w:ascii="Calibri" w:hAnsi="Calibri" w:eastAsia="Calibri" w:cs="Calibri"/>
                <w:b/>
                <w:bCs/>
                <w:color w:val="002060"/>
                <w:sz w:val="20"/>
                <w:szCs w:val="20"/>
              </w:rPr>
              <w:t>Prototype</w:t>
            </w:r>
          </w:p>
        </w:tc>
        <w:tc>
          <w:tcPr>
            <w:tcW w:w="3900" w:type="pct"/>
            <w:shd w:val="clear" w:color="auto" w:fill="F2F2F2"/>
            <w:tcMar>
              <w:top w:w="110" w:type="dxa"/>
              <w:left w:w="150" w:type="dxa"/>
              <w:bottom w:w="110" w:type="dxa"/>
              <w:right w:w="150" w:type="dxa"/>
            </w:tcMar>
          </w:tcPr>
          <w:p w14:paraId="2E2EB035">
            <w:r>
              <w:rPr>
                <w:rFonts w:ascii="Calibri" w:hAnsi="Calibri" w:eastAsia="Calibri" w:cs="Calibri"/>
                <w:sz w:val="20"/>
                <w:szCs w:val="20"/>
              </w:rPr>
              <w:t>Builds a quick, rough working model first so users or clients can react to it before the real system is built. Useful when requirements are unclear.</w:t>
            </w:r>
          </w:p>
        </w:tc>
      </w:tr>
      <w:tr w14:paraId="64B9C2D0">
        <w:trPr>
          <w:cantSplit/>
        </w:trPr>
        <w:tc>
          <w:tcPr>
            <w:tcW w:w="1100" w:type="pct"/>
            <w:shd w:val="clear" w:color="auto" w:fill="FFFFFF"/>
            <w:tcMar>
              <w:top w:w="110" w:type="dxa"/>
              <w:left w:w="150" w:type="dxa"/>
              <w:bottom w:w="110" w:type="dxa"/>
              <w:right w:w="150" w:type="dxa"/>
            </w:tcMar>
          </w:tcPr>
          <w:p w14:paraId="7AECC7C8">
            <w:r>
              <w:rPr>
                <w:rFonts w:ascii="Calibri" w:hAnsi="Calibri" w:eastAsia="Calibri" w:cs="Calibri"/>
                <w:b/>
                <w:bCs/>
                <w:color w:val="002060"/>
                <w:sz w:val="20"/>
                <w:szCs w:val="20"/>
              </w:rPr>
              <w:t>Iterative</w:t>
            </w:r>
          </w:p>
        </w:tc>
        <w:tc>
          <w:tcPr>
            <w:tcW w:w="3900" w:type="pct"/>
            <w:shd w:val="clear" w:color="auto" w:fill="FFFFFF"/>
            <w:tcMar>
              <w:top w:w="110" w:type="dxa"/>
              <w:left w:w="150" w:type="dxa"/>
              <w:bottom w:w="110" w:type="dxa"/>
              <w:right w:w="150" w:type="dxa"/>
            </w:tcMar>
          </w:tcPr>
          <w:p w14:paraId="55C82267">
            <w:r>
              <w:rPr>
                <w:rFonts w:ascii="Calibri" w:hAnsi="Calibri" w:eastAsia="Calibri" w:cs="Calibri"/>
                <w:sz w:val="20"/>
                <w:szCs w:val="20"/>
              </w:rPr>
              <w:t>Builds the system in repeated cycles, refining and expanding what already exists each time.</w:t>
            </w:r>
          </w:p>
        </w:tc>
      </w:tr>
    </w:tbl>
    <w:p w14:paraId="683A4BF5">
      <w:pPr>
        <w:spacing w:after="140"/>
      </w:pPr>
    </w:p>
    <w:tbl>
      <w:tblPr>
        <w:tblStyle w:val="9"/>
        <w:tblW w:w="5000" w:type="pct"/>
        <w:tblInd w:w="0" w:type="dxa"/>
        <w:tblBorders>
          <w:top w:val="single" w:color="E2E6EC" w:sz="4" w:space="0"/>
          <w:left w:val="single" w:color="FFC000" w:sz="24" w:space="0"/>
          <w:bottom w:val="single" w:color="E2E6EC" w:sz="4" w:space="0"/>
          <w:right w:val="single" w:color="E2E6EC" w:sz="4" w:space="0"/>
          <w:insideH w:val="none" w:color="FFFFFF" w:sz="0" w:space="0"/>
          <w:insideV w:val="none" w:color="FFFFFF" w:sz="0" w:space="0"/>
        </w:tblBorders>
        <w:tblLayout w:type="autofit"/>
        <w:tblCellMar>
          <w:top w:w="0" w:type="dxa"/>
          <w:left w:w="10" w:type="dxa"/>
          <w:bottom w:w="0" w:type="dxa"/>
          <w:right w:w="10" w:type="dxa"/>
        </w:tblCellMar>
      </w:tblPr>
      <w:tblGrid>
        <w:gridCol w:w="10520"/>
      </w:tblGrid>
      <w:tr w14:paraId="52D866CC">
        <w:trPr>
          <w:cantSplit/>
        </w:trPr>
        <w:tc>
          <w:tcPr>
            <w:shd w:val="clear" w:color="auto" w:fill="F7F8FA"/>
            <w:tcMar>
              <w:top w:w="130" w:type="dxa"/>
              <w:left w:w="220" w:type="dxa"/>
              <w:bottom w:w="130" w:type="dxa"/>
              <w:right w:w="220" w:type="dxa"/>
            </w:tcMar>
          </w:tcPr>
          <w:p w14:paraId="3B17D629">
            <w:pPr>
              <w:spacing w:after="50"/>
            </w:pPr>
            <w:r>
              <w:rPr>
                <w:rFonts w:ascii="Calibri" w:hAnsi="Calibri" w:eastAsia="Calibri" w:cs="Calibri"/>
                <w:b/>
                <w:bCs/>
                <w:i/>
                <w:iCs/>
                <w:color w:val="002060"/>
                <w:sz w:val="21"/>
                <w:szCs w:val="21"/>
              </w:rPr>
              <w:t>Example — School Attendance App</w:t>
            </w:r>
          </w:p>
          <w:p w14:paraId="4E45E5F3">
            <w:r>
              <w:rPr>
                <w:rFonts w:ascii="Calibri" w:hAnsi="Calibri" w:eastAsia="Calibri" w:cs="Calibri"/>
                <w:sz w:val="20"/>
                <w:szCs w:val="20"/>
              </w:rPr>
              <w:t>The team asks teachers what they need (requirements). They sketch how the app will look (design). They write the code (implementation). They check for bugs (testing). They publish it to the app store (deployment). They then fix issues that arise afterwards (maintenance). The control software for a bridge's safety mechanism, by contrast, is a good candidate for Waterfall, because requirements are fixed and safety-critical, leaving little room for late change.</w:t>
            </w:r>
          </w:p>
        </w:tc>
      </w:tr>
    </w:tbl>
    <w:p w14:paraId="6E272E59">
      <w:pPr>
        <w:spacing w:after="150"/>
      </w:pPr>
    </w:p>
    <w:p w14:paraId="473F0CA5">
      <w:r>
        <w:br w:type="page"/>
      </w:r>
    </w:p>
    <w:p w14:paraId="3D638653">
      <w:pPr>
        <w:spacing w:after="10"/>
      </w:pPr>
      <w:r>
        <w:rPr>
          <w:rFonts w:ascii="Calibri" w:hAnsi="Calibri" w:eastAsia="Calibri" w:cs="Calibri"/>
          <w:b/>
          <w:bCs/>
          <w:color w:val="8A6D00"/>
          <w:sz w:val="19"/>
          <w:szCs w:val="19"/>
        </w:rPr>
        <w:t>WEEK 3</w:t>
      </w:r>
    </w:p>
    <w:p w14:paraId="5DCCA7DB">
      <w:pPr>
        <w:pStyle w:val="2"/>
        <w:pBdr>
          <w:bottom w:val="single" w:color="FFC000" w:sz="10" w:space="4"/>
        </w:pBdr>
        <w:spacing w:before="60" w:after="160"/>
      </w:pPr>
      <w:r>
        <w:rPr>
          <w:rFonts w:ascii="Cambria" w:hAnsi="Cambria" w:eastAsia="Cambria" w:cs="Cambria"/>
          <w:b/>
          <w:bCs/>
          <w:color w:val="002060"/>
          <w:sz w:val="32"/>
          <w:szCs w:val="32"/>
        </w:rPr>
        <w:t>Agile Software Development</w:t>
      </w:r>
    </w:p>
    <w:p w14:paraId="5E88D556">
      <w:pPr>
        <w:spacing w:before="220" w:after="100"/>
      </w:pPr>
      <w:r>
        <w:rPr>
          <w:rFonts w:ascii="Calibri" w:hAnsi="Calibri" w:eastAsia="Calibri" w:cs="Calibri"/>
          <w:b/>
          <w:bCs/>
          <w:color w:val="002060"/>
          <w:sz w:val="24"/>
          <w:szCs w:val="24"/>
        </w:rPr>
        <w:t>What is Agile Development?</w:t>
      </w:r>
    </w:p>
    <w:p w14:paraId="08964C47">
      <w:pPr>
        <w:spacing w:after="140"/>
      </w:pPr>
      <w:r>
        <w:rPr>
          <w:rFonts w:ascii="Calibri" w:hAnsi="Calibri" w:eastAsia="Calibri" w:cs="Calibri"/>
          <w:sz w:val="22"/>
          <w:szCs w:val="22"/>
        </w:rPr>
        <w:t>Agile is an iterative approach in which working software is built in small, fast cycles called iterations or sprints, each delivering a usable increment of the system. Rather than fixing requirements upfront, Agile teams welcome and adapt to changing requirements, favouring close customer collaboration over rigid contracts and documentation.</w:t>
      </w:r>
    </w:p>
    <w:p w14:paraId="6246105A">
      <w:pPr>
        <w:spacing w:after="140"/>
      </w:pPr>
      <w:r>
        <w:rPr>
          <w:rFonts w:ascii="Calibri" w:hAnsi="Calibri" w:eastAsia="Calibri" w:cs="Calibri"/>
          <w:sz w:val="22"/>
          <w:szCs w:val="22"/>
        </w:rPr>
        <w:t>Agile is flexible, with customers seeing working software every few weeks</w:t>
      </w:r>
      <w:r>
        <w:rPr>
          <w:rFonts w:hint="default" w:ascii="Calibri" w:hAnsi="Calibri" w:eastAsia="Calibri" w:cs="Calibri"/>
          <w:sz w:val="22"/>
          <w:szCs w:val="22"/>
          <w:lang w:val="en-US"/>
        </w:rPr>
        <w:t xml:space="preserve">, </w:t>
      </w:r>
      <w:r>
        <w:rPr>
          <w:rFonts w:ascii="Calibri" w:hAnsi="Calibri" w:eastAsia="Calibri" w:cs="Calibri"/>
          <w:sz w:val="22"/>
          <w:szCs w:val="22"/>
        </w:rPr>
        <w:t>but less predictable, since it is harder to fix an exact cost and delivery date up front, and it demands continuous customer involvement.</w:t>
      </w:r>
    </w:p>
    <w:p w14:paraId="4B1FA07B">
      <w:pPr>
        <w:spacing w:before="220" w:after="100"/>
      </w:pPr>
      <w:r>
        <w:rPr>
          <w:rFonts w:ascii="Calibri" w:hAnsi="Calibri" w:eastAsia="Calibri" w:cs="Calibri"/>
          <w:b/>
          <w:bCs/>
          <w:color w:val="002060"/>
          <w:sz w:val="24"/>
          <w:szCs w:val="24"/>
        </w:rPr>
        <w:t>Scrum</w:t>
      </w:r>
    </w:p>
    <w:tbl>
      <w:tblPr>
        <w:tblStyle w:val="9"/>
        <w:tblW w:w="5000" w:type="pct"/>
        <w:tblInd w:w="0" w:type="dxa"/>
        <w:tblBorders>
          <w:top w:val="single" w:color="E2E6EC" w:sz="4" w:space="0"/>
          <w:left w:val="single" w:color="E2E6EC" w:sz="4" w:space="0"/>
          <w:bottom w:val="single" w:color="E2E6EC" w:sz="4" w:space="0"/>
          <w:right w:val="single" w:color="E2E6EC" w:sz="4" w:space="0"/>
          <w:insideH w:val="single" w:color="E2E6EC" w:sz="4" w:space="0"/>
          <w:insideV w:val="single" w:color="E2E6EC" w:sz="4" w:space="0"/>
        </w:tblBorders>
        <w:tblLayout w:type="autofit"/>
        <w:tblCellMar>
          <w:top w:w="0" w:type="dxa"/>
          <w:left w:w="10" w:type="dxa"/>
          <w:bottom w:w="0" w:type="dxa"/>
          <w:right w:w="10" w:type="dxa"/>
        </w:tblCellMar>
      </w:tblPr>
      <w:tblGrid>
        <w:gridCol w:w="2284"/>
        <w:gridCol w:w="8096"/>
      </w:tblGrid>
      <w:tr w14:paraId="537BC7F8">
        <w:trPr>
          <w:tblHeader/>
        </w:trPr>
        <w:tc>
          <w:tcPr>
            <w:tcW w:w="1100" w:type="pct"/>
            <w:shd w:val="clear" w:color="auto" w:fill="002060"/>
            <w:tcMar>
              <w:top w:w="110" w:type="dxa"/>
              <w:left w:w="150" w:type="dxa"/>
              <w:bottom w:w="110" w:type="dxa"/>
              <w:right w:w="150" w:type="dxa"/>
            </w:tcMar>
          </w:tcPr>
          <w:p w14:paraId="5D87847D">
            <w:r>
              <w:rPr>
                <w:rFonts w:ascii="Calibri" w:hAnsi="Calibri" w:eastAsia="Calibri" w:cs="Calibri"/>
                <w:b/>
                <w:bCs/>
                <w:color w:val="FFC000"/>
                <w:sz w:val="20"/>
                <w:szCs w:val="20"/>
              </w:rPr>
              <w:t>Element</w:t>
            </w:r>
          </w:p>
        </w:tc>
        <w:tc>
          <w:tcPr>
            <w:tcW w:w="3900" w:type="pct"/>
            <w:shd w:val="clear" w:color="auto" w:fill="002060"/>
            <w:tcMar>
              <w:top w:w="110" w:type="dxa"/>
              <w:left w:w="150" w:type="dxa"/>
              <w:bottom w:w="110" w:type="dxa"/>
              <w:right w:w="150" w:type="dxa"/>
            </w:tcMar>
          </w:tcPr>
          <w:p w14:paraId="552BD43C">
            <w:r>
              <w:rPr>
                <w:rFonts w:ascii="Calibri" w:hAnsi="Calibri" w:eastAsia="Calibri" w:cs="Calibri"/>
                <w:b/>
                <w:bCs/>
                <w:color w:val="FFFFFF"/>
                <w:sz w:val="20"/>
                <w:szCs w:val="20"/>
              </w:rPr>
              <w:t>Description</w:t>
            </w:r>
          </w:p>
        </w:tc>
      </w:tr>
      <w:tr w14:paraId="48897391">
        <w:trPr>
          <w:cantSplit/>
        </w:trPr>
        <w:tc>
          <w:tcPr>
            <w:tcW w:w="1100" w:type="pct"/>
            <w:shd w:val="clear" w:color="auto" w:fill="FFFFFF"/>
            <w:tcMar>
              <w:top w:w="110" w:type="dxa"/>
              <w:left w:w="150" w:type="dxa"/>
              <w:bottom w:w="110" w:type="dxa"/>
              <w:right w:w="150" w:type="dxa"/>
            </w:tcMar>
          </w:tcPr>
          <w:p w14:paraId="008D628B">
            <w:r>
              <w:rPr>
                <w:rFonts w:ascii="Calibri" w:hAnsi="Calibri" w:eastAsia="Calibri" w:cs="Calibri"/>
                <w:b/>
                <w:bCs/>
                <w:color w:val="002060"/>
                <w:sz w:val="20"/>
                <w:szCs w:val="20"/>
              </w:rPr>
              <w:t>Roles</w:t>
            </w:r>
          </w:p>
        </w:tc>
        <w:tc>
          <w:tcPr>
            <w:tcW w:w="3900" w:type="pct"/>
            <w:shd w:val="clear" w:color="auto" w:fill="FFFFFF"/>
            <w:tcMar>
              <w:top w:w="110" w:type="dxa"/>
              <w:left w:w="150" w:type="dxa"/>
              <w:bottom w:w="110" w:type="dxa"/>
              <w:right w:w="150" w:type="dxa"/>
            </w:tcMar>
          </w:tcPr>
          <w:p w14:paraId="4A76300C">
            <w:r>
              <w:rPr>
                <w:rFonts w:ascii="Calibri" w:hAnsi="Calibri" w:eastAsia="Calibri" w:cs="Calibri"/>
                <w:sz w:val="20"/>
                <w:szCs w:val="20"/>
              </w:rPr>
              <w:t xml:space="preserve">Product Owner (represents stakeholders, </w:t>
            </w:r>
            <w:r>
              <w:rPr>
                <w:rFonts w:ascii="Calibri" w:hAnsi="Calibri" w:eastAsia="Calibri" w:cs="Calibri"/>
                <w:sz w:val="20"/>
                <w:szCs w:val="20"/>
                <w:lang w:val="en-US"/>
              </w:rPr>
              <w:t>prioritizes</w:t>
            </w:r>
            <w:r>
              <w:rPr>
                <w:rFonts w:ascii="Calibri" w:hAnsi="Calibri" w:eastAsia="Calibri" w:cs="Calibri"/>
                <w:sz w:val="20"/>
                <w:szCs w:val="20"/>
              </w:rPr>
              <w:t xml:space="preserve"> work), Scrum Master (facilitates the process and removes obstacles), and the Development Team (builds the increment).</w:t>
            </w:r>
          </w:p>
        </w:tc>
      </w:tr>
      <w:tr w14:paraId="5446995E">
        <w:trPr>
          <w:cantSplit/>
        </w:trPr>
        <w:tc>
          <w:tcPr>
            <w:tcW w:w="1100" w:type="pct"/>
            <w:shd w:val="clear" w:color="auto" w:fill="F2F2F2"/>
            <w:tcMar>
              <w:top w:w="110" w:type="dxa"/>
              <w:left w:w="150" w:type="dxa"/>
              <w:bottom w:w="110" w:type="dxa"/>
              <w:right w:w="150" w:type="dxa"/>
            </w:tcMar>
          </w:tcPr>
          <w:p w14:paraId="6A6511C7">
            <w:r>
              <w:rPr>
                <w:rFonts w:ascii="Calibri" w:hAnsi="Calibri" w:eastAsia="Calibri" w:cs="Calibri"/>
                <w:b/>
                <w:bCs/>
                <w:color w:val="002060"/>
                <w:sz w:val="20"/>
                <w:szCs w:val="20"/>
              </w:rPr>
              <w:t>Events</w:t>
            </w:r>
          </w:p>
        </w:tc>
        <w:tc>
          <w:tcPr>
            <w:tcW w:w="3900" w:type="pct"/>
            <w:shd w:val="clear" w:color="auto" w:fill="F2F2F2"/>
            <w:tcMar>
              <w:top w:w="110" w:type="dxa"/>
              <w:left w:w="150" w:type="dxa"/>
              <w:bottom w:w="110" w:type="dxa"/>
              <w:right w:w="150" w:type="dxa"/>
            </w:tcMar>
          </w:tcPr>
          <w:p w14:paraId="06B4EF2D">
            <w:r>
              <w:rPr>
                <w:rFonts w:ascii="Calibri" w:hAnsi="Calibri" w:eastAsia="Calibri" w:cs="Calibri"/>
                <w:sz w:val="20"/>
                <w:szCs w:val="20"/>
              </w:rPr>
              <w:t>Sprint Planning, the Daily Scrum (stand-up), the Sprint Review (demo), and the Sprint Retrospective (team reflects on how to improve).</w:t>
            </w:r>
          </w:p>
        </w:tc>
      </w:tr>
    </w:tbl>
    <w:p w14:paraId="780853B2">
      <w:pPr>
        <w:spacing w:before="220" w:after="100"/>
      </w:pPr>
      <w:r>
        <w:rPr>
          <w:rFonts w:ascii="Calibri" w:hAnsi="Calibri" w:eastAsia="Calibri" w:cs="Calibri"/>
          <w:b/>
          <w:bCs/>
          <w:color w:val="002060"/>
          <w:sz w:val="24"/>
          <w:szCs w:val="24"/>
        </w:rPr>
        <w:t>Extreme Programming (XP) &amp; Kanban</w:t>
      </w:r>
    </w:p>
    <w:p w14:paraId="2CECC5CA">
      <w:pPr>
        <w:spacing w:after="140"/>
      </w:pPr>
      <w:r>
        <w:rPr>
          <w:rFonts w:ascii="Calibri" w:hAnsi="Calibri" w:eastAsia="Calibri" w:cs="Calibri"/>
          <w:sz w:val="22"/>
          <w:szCs w:val="22"/>
        </w:rPr>
        <w:t>Extreme Programming pushes good engineering practices to an extreme: pair programming, test-driven development (tests written before code), and continuous integration (merging code into a shared branch multiple times a day).</w:t>
      </w:r>
    </w:p>
    <w:p w14:paraId="62C73F1B">
      <w:pPr>
        <w:spacing w:after="140"/>
      </w:pPr>
      <w:r>
        <w:rPr>
          <w:rFonts w:ascii="Calibri" w:hAnsi="Calibri" w:eastAsia="Calibri" w:cs="Calibri"/>
          <w:sz w:val="22"/>
          <w:szCs w:val="22"/>
        </w:rPr>
        <w:t>Kanban is a visual method for managing work with a board of columns such as ‘To Do’, ‘In Progress’, ‘Done’. Unlike Scrum's fixed sprints, it supports continuous flow, limiting work in progress at any time.</w:t>
      </w:r>
    </w:p>
    <w:p w14:paraId="1D034DA0">
      <w:pPr>
        <w:spacing w:before="220" w:after="100"/>
      </w:pPr>
      <w:r>
        <w:rPr>
          <w:rFonts w:ascii="Calibri" w:hAnsi="Calibri" w:eastAsia="Calibri" w:cs="Calibri"/>
          <w:b/>
          <w:bCs/>
          <w:color w:val="002060"/>
          <w:sz w:val="24"/>
          <w:szCs w:val="24"/>
        </w:rPr>
        <w:t>User Stories</w:t>
      </w:r>
    </w:p>
    <w:p w14:paraId="33789267">
      <w:pPr>
        <w:spacing w:after="140"/>
      </w:pPr>
      <w:r>
        <w:rPr>
          <w:rFonts w:ascii="Calibri" w:hAnsi="Calibri" w:eastAsia="Calibri" w:cs="Calibri"/>
          <w:sz w:val="22"/>
          <w:szCs w:val="22"/>
        </w:rPr>
        <w:t>Requirements in Agile are often written as user stories, in the format: “As a [type of user], I want [some goal] so that [some reason].”</w:t>
      </w:r>
    </w:p>
    <w:tbl>
      <w:tblPr>
        <w:tblStyle w:val="9"/>
        <w:tblW w:w="5000" w:type="pct"/>
        <w:tblInd w:w="0" w:type="dxa"/>
        <w:tblBorders>
          <w:top w:val="single" w:color="E2E6EC" w:sz="4" w:space="0"/>
          <w:left w:val="single" w:color="FFC000" w:sz="24" w:space="0"/>
          <w:bottom w:val="single" w:color="E2E6EC" w:sz="4" w:space="0"/>
          <w:right w:val="single" w:color="E2E6EC" w:sz="4" w:space="0"/>
          <w:insideH w:val="none" w:color="FFFFFF" w:sz="0" w:space="0"/>
          <w:insideV w:val="none" w:color="FFFFFF" w:sz="0" w:space="0"/>
        </w:tblBorders>
        <w:tblLayout w:type="autofit"/>
        <w:tblCellMar>
          <w:top w:w="0" w:type="dxa"/>
          <w:left w:w="10" w:type="dxa"/>
          <w:bottom w:w="0" w:type="dxa"/>
          <w:right w:w="10" w:type="dxa"/>
        </w:tblCellMar>
      </w:tblPr>
      <w:tblGrid>
        <w:gridCol w:w="10520"/>
      </w:tblGrid>
      <w:tr w14:paraId="15F6C761">
        <w:trPr>
          <w:cantSplit/>
        </w:trPr>
        <w:tc>
          <w:tcPr>
            <w:shd w:val="clear" w:color="auto" w:fill="F7F8FA"/>
            <w:tcMar>
              <w:top w:w="130" w:type="dxa"/>
              <w:left w:w="220" w:type="dxa"/>
              <w:bottom w:w="130" w:type="dxa"/>
              <w:right w:w="220" w:type="dxa"/>
            </w:tcMar>
          </w:tcPr>
          <w:p w14:paraId="0043CFA5">
            <w:pPr>
              <w:spacing w:after="50"/>
            </w:pPr>
            <w:r>
              <w:rPr>
                <w:rFonts w:ascii="Calibri" w:hAnsi="Calibri" w:eastAsia="Calibri" w:cs="Calibri"/>
                <w:b/>
                <w:bCs/>
                <w:i/>
                <w:iCs/>
                <w:color w:val="002060"/>
                <w:sz w:val="21"/>
                <w:szCs w:val="21"/>
              </w:rPr>
              <w:t>Example — User Stories</w:t>
            </w:r>
          </w:p>
          <w:p w14:paraId="097B06B3">
            <w:r>
              <w:rPr>
                <w:rFonts w:ascii="Calibri" w:hAnsi="Calibri" w:eastAsia="Calibri" w:cs="Calibri"/>
                <w:sz w:val="20"/>
                <w:szCs w:val="20"/>
              </w:rPr>
              <w:t>“As a customer, I want to filter products by price so that I can find items within my budget.” “As a bank customer, I want an SMS alert when my balance drops below ₦10,000 so that I can avoid an overdraft fee.” A team building a task-management app might plan a 2-week sprint with the goal: ‘Build user login and create-task features,’ then plan its next sprint based on what was learned.</w:t>
            </w:r>
          </w:p>
        </w:tc>
      </w:tr>
    </w:tbl>
    <w:p w14:paraId="2CC5E922">
      <w:pPr>
        <w:spacing w:after="150"/>
      </w:pPr>
    </w:p>
    <w:p w14:paraId="4E88827C">
      <w:r>
        <w:br w:type="page"/>
      </w:r>
    </w:p>
    <w:p w14:paraId="111AA1C5">
      <w:pPr>
        <w:spacing w:after="10"/>
      </w:pPr>
      <w:r>
        <w:rPr>
          <w:rFonts w:ascii="Calibri" w:hAnsi="Calibri" w:eastAsia="Calibri" w:cs="Calibri"/>
          <w:b/>
          <w:bCs/>
          <w:color w:val="8A6D00"/>
          <w:sz w:val="19"/>
          <w:szCs w:val="19"/>
        </w:rPr>
        <w:t>WEEK 4</w:t>
      </w:r>
    </w:p>
    <w:p w14:paraId="4EF4A867">
      <w:pPr>
        <w:pStyle w:val="2"/>
        <w:pBdr>
          <w:bottom w:val="single" w:color="FFC000" w:sz="10" w:space="4"/>
        </w:pBdr>
        <w:spacing w:before="60" w:after="160"/>
      </w:pPr>
      <w:r>
        <w:rPr>
          <w:rFonts w:ascii="Cambria" w:hAnsi="Cambria" w:eastAsia="Cambria" w:cs="Cambria"/>
          <w:b/>
          <w:bCs/>
          <w:color w:val="002060"/>
          <w:sz w:val="32"/>
          <w:szCs w:val="32"/>
        </w:rPr>
        <w:t>Requirements Engineering I — Eliciting Requirements</w:t>
      </w:r>
    </w:p>
    <w:p w14:paraId="71575C7E">
      <w:pPr>
        <w:spacing w:before="220" w:after="100"/>
      </w:pPr>
      <w:r>
        <w:rPr>
          <w:rFonts w:ascii="Calibri" w:hAnsi="Calibri" w:eastAsia="Calibri" w:cs="Calibri"/>
          <w:b/>
          <w:bCs/>
          <w:color w:val="002060"/>
          <w:sz w:val="24"/>
          <w:szCs w:val="24"/>
        </w:rPr>
        <w:t>Gathering Requirements</w:t>
      </w:r>
    </w:p>
    <w:p w14:paraId="72981544">
      <w:pPr>
        <w:spacing w:after="140"/>
      </w:pPr>
      <w:r>
        <w:rPr>
          <w:rFonts w:ascii="Calibri" w:hAnsi="Calibri" w:eastAsia="Calibri" w:cs="Calibri"/>
          <w:sz w:val="22"/>
          <w:szCs w:val="22"/>
        </w:rPr>
        <w:t>The software team engages users, stakeholders, and clients to understand precisely what the software must do, producing a documented set of functional and non-functional requirements that guide every later phase.</w:t>
      </w:r>
    </w:p>
    <w:p w14:paraId="6281EFD4">
      <w:pPr>
        <w:spacing w:before="220" w:after="100"/>
      </w:pPr>
      <w:r>
        <w:rPr>
          <w:rFonts w:ascii="Calibri" w:hAnsi="Calibri" w:eastAsia="Calibri" w:cs="Calibri"/>
          <w:b/>
          <w:bCs/>
          <w:color w:val="002060"/>
          <w:sz w:val="24"/>
          <w:szCs w:val="24"/>
        </w:rPr>
        <w:t>Functional vs. Non-Functional Requirements</w:t>
      </w:r>
    </w:p>
    <w:tbl>
      <w:tblPr>
        <w:tblStyle w:val="9"/>
        <w:tblW w:w="5000" w:type="pct"/>
        <w:tblInd w:w="0" w:type="dxa"/>
        <w:tblBorders>
          <w:top w:val="single" w:color="E2E6EC" w:sz="4" w:space="0"/>
          <w:left w:val="single" w:color="E2E6EC" w:sz="4" w:space="0"/>
          <w:bottom w:val="single" w:color="E2E6EC" w:sz="4" w:space="0"/>
          <w:right w:val="single" w:color="E2E6EC" w:sz="4" w:space="0"/>
          <w:insideH w:val="single" w:color="E2E6EC" w:sz="4" w:space="0"/>
          <w:insideV w:val="single" w:color="E2E6EC" w:sz="4" w:space="0"/>
        </w:tblBorders>
        <w:tblLayout w:type="autofit"/>
        <w:tblCellMar>
          <w:top w:w="0" w:type="dxa"/>
          <w:left w:w="10" w:type="dxa"/>
          <w:bottom w:w="0" w:type="dxa"/>
          <w:right w:w="10" w:type="dxa"/>
        </w:tblCellMar>
      </w:tblPr>
      <w:tblGrid>
        <w:gridCol w:w="3114"/>
        <w:gridCol w:w="7266"/>
      </w:tblGrid>
      <w:tr w14:paraId="4018CFA9">
        <w:trPr>
          <w:tblHeader/>
        </w:trPr>
        <w:tc>
          <w:tcPr>
            <w:tcW w:w="1500" w:type="pct"/>
            <w:shd w:val="clear" w:color="auto" w:fill="002060"/>
            <w:tcMar>
              <w:top w:w="110" w:type="dxa"/>
              <w:left w:w="150" w:type="dxa"/>
              <w:bottom w:w="110" w:type="dxa"/>
              <w:right w:w="150" w:type="dxa"/>
            </w:tcMar>
          </w:tcPr>
          <w:p w14:paraId="22BB9B37">
            <w:r>
              <w:rPr>
                <w:rFonts w:ascii="Calibri" w:hAnsi="Calibri" w:eastAsia="Calibri" w:cs="Calibri"/>
                <w:b/>
                <w:bCs/>
                <w:color w:val="FFC000"/>
                <w:sz w:val="20"/>
                <w:szCs w:val="20"/>
              </w:rPr>
              <w:t>Term</w:t>
            </w:r>
          </w:p>
        </w:tc>
        <w:tc>
          <w:tcPr>
            <w:tcW w:w="3500" w:type="pct"/>
            <w:shd w:val="clear" w:color="auto" w:fill="002060"/>
            <w:tcMar>
              <w:top w:w="110" w:type="dxa"/>
              <w:left w:w="150" w:type="dxa"/>
              <w:bottom w:w="110" w:type="dxa"/>
              <w:right w:w="150" w:type="dxa"/>
            </w:tcMar>
          </w:tcPr>
          <w:p w14:paraId="31285D64">
            <w:r>
              <w:rPr>
                <w:rFonts w:ascii="Calibri" w:hAnsi="Calibri" w:eastAsia="Calibri" w:cs="Calibri"/>
                <w:b/>
                <w:bCs/>
                <w:color w:val="FFFFFF"/>
                <w:sz w:val="20"/>
                <w:szCs w:val="20"/>
              </w:rPr>
              <w:t>Meaning</w:t>
            </w:r>
          </w:p>
        </w:tc>
      </w:tr>
      <w:tr w14:paraId="3F51C3DA">
        <w:trPr>
          <w:cantSplit/>
        </w:trPr>
        <w:tc>
          <w:tcPr>
            <w:tcW w:w="1500" w:type="pct"/>
            <w:shd w:val="clear" w:color="auto" w:fill="FFFFFF"/>
            <w:tcMar>
              <w:top w:w="110" w:type="dxa"/>
              <w:left w:w="150" w:type="dxa"/>
              <w:bottom w:w="110" w:type="dxa"/>
              <w:right w:w="150" w:type="dxa"/>
            </w:tcMar>
          </w:tcPr>
          <w:p w14:paraId="60B61665">
            <w:r>
              <w:rPr>
                <w:rFonts w:ascii="Calibri" w:hAnsi="Calibri" w:eastAsia="Calibri" w:cs="Calibri"/>
                <w:b/>
                <w:bCs/>
                <w:color w:val="002060"/>
                <w:sz w:val="20"/>
                <w:szCs w:val="20"/>
              </w:rPr>
              <w:t>Functional requirement</w:t>
            </w:r>
          </w:p>
        </w:tc>
        <w:tc>
          <w:tcPr>
            <w:tcW w:w="3500" w:type="pct"/>
            <w:shd w:val="clear" w:color="auto" w:fill="FFFFFF"/>
            <w:tcMar>
              <w:top w:w="110" w:type="dxa"/>
              <w:left w:w="150" w:type="dxa"/>
              <w:bottom w:w="110" w:type="dxa"/>
              <w:right w:w="150" w:type="dxa"/>
            </w:tcMar>
          </w:tcPr>
          <w:p w14:paraId="78FEEDF3">
            <w:r>
              <w:rPr>
                <w:rFonts w:ascii="Calibri" w:hAnsi="Calibri" w:eastAsia="Calibri" w:cs="Calibri"/>
                <w:sz w:val="20"/>
                <w:szCs w:val="20"/>
              </w:rPr>
              <w:t>Describes what the software must do — its features and behaviours.</w:t>
            </w:r>
          </w:p>
        </w:tc>
      </w:tr>
      <w:tr w14:paraId="11850ADF">
        <w:trPr>
          <w:cantSplit/>
        </w:trPr>
        <w:tc>
          <w:tcPr>
            <w:tcW w:w="1500" w:type="pct"/>
            <w:shd w:val="clear" w:color="auto" w:fill="F2F2F2"/>
            <w:tcMar>
              <w:top w:w="110" w:type="dxa"/>
              <w:left w:w="150" w:type="dxa"/>
              <w:bottom w:w="110" w:type="dxa"/>
              <w:right w:w="150" w:type="dxa"/>
            </w:tcMar>
          </w:tcPr>
          <w:p w14:paraId="1067A289">
            <w:r>
              <w:rPr>
                <w:rFonts w:ascii="Calibri" w:hAnsi="Calibri" w:eastAsia="Calibri" w:cs="Calibri"/>
                <w:b/>
                <w:bCs/>
                <w:color w:val="002060"/>
                <w:sz w:val="20"/>
                <w:szCs w:val="20"/>
              </w:rPr>
              <w:t>Non-functional requirement</w:t>
            </w:r>
          </w:p>
        </w:tc>
        <w:tc>
          <w:tcPr>
            <w:tcW w:w="3500" w:type="pct"/>
            <w:shd w:val="clear" w:color="auto" w:fill="F2F2F2"/>
            <w:tcMar>
              <w:top w:w="110" w:type="dxa"/>
              <w:left w:w="150" w:type="dxa"/>
              <w:bottom w:w="110" w:type="dxa"/>
              <w:right w:w="150" w:type="dxa"/>
            </w:tcMar>
          </w:tcPr>
          <w:p w14:paraId="18295AFF">
            <w:r>
              <w:rPr>
                <w:rFonts w:ascii="Calibri" w:hAnsi="Calibri" w:eastAsia="Calibri" w:cs="Calibri"/>
                <w:sz w:val="20"/>
                <w:szCs w:val="20"/>
              </w:rPr>
              <w:t>Describes how well the software performs — quality attributes such as speed, security, and reliability.</w:t>
            </w:r>
          </w:p>
        </w:tc>
      </w:tr>
    </w:tbl>
    <w:p w14:paraId="3026A255">
      <w:pPr>
        <w:spacing w:after="140"/>
      </w:pPr>
    </w:p>
    <w:p w14:paraId="221497DF">
      <w:pPr>
        <w:spacing w:after="140"/>
      </w:pPr>
      <w:r>
        <w:rPr>
          <w:rFonts w:ascii="Calibri" w:hAnsi="Calibri" w:eastAsia="Calibri" w:cs="Calibri"/>
          <w:sz w:val="22"/>
          <w:szCs w:val="22"/>
        </w:rPr>
        <w:t>Non-functional requirements can be classified into product requirements (how the delivered product must behave</w:t>
      </w:r>
      <w:r>
        <w:rPr>
          <w:rFonts w:hint="default" w:ascii="Calibri" w:hAnsi="Calibri" w:eastAsia="Calibri" w:cs="Calibri"/>
          <w:sz w:val="22"/>
          <w:szCs w:val="22"/>
          <w:lang w:val="en-US"/>
        </w:rPr>
        <w:t xml:space="preserve">, </w:t>
      </w:r>
      <w:r>
        <w:rPr>
          <w:rFonts w:ascii="Calibri" w:hAnsi="Calibri" w:eastAsia="Calibri" w:cs="Calibri"/>
          <w:sz w:val="22"/>
          <w:szCs w:val="22"/>
        </w:rPr>
        <w:t>speed, reliability, usability), organisational requirements (policies and procedures of the customer's organisation), and external requirements (arising from factors outside the system, e.g. legal or regulatory constraints).</w:t>
      </w:r>
    </w:p>
    <w:p w14:paraId="4816A123">
      <w:pPr>
        <w:spacing w:before="220" w:after="100"/>
      </w:pPr>
      <w:r>
        <w:rPr>
          <w:rFonts w:ascii="Calibri" w:hAnsi="Calibri" w:eastAsia="Calibri" w:cs="Calibri"/>
          <w:b/>
          <w:bCs/>
          <w:color w:val="002060"/>
          <w:sz w:val="24"/>
          <w:szCs w:val="24"/>
        </w:rPr>
        <w:t>Requirements Elicitation Techniques</w:t>
      </w:r>
    </w:p>
    <w:p w14:paraId="787D90CE">
      <w:pPr>
        <w:spacing w:after="140"/>
      </w:pPr>
      <w:r>
        <w:rPr>
          <w:rFonts w:ascii="Calibri" w:hAnsi="Calibri" w:eastAsia="Calibri" w:cs="Calibri"/>
          <w:sz w:val="22"/>
          <w:szCs w:val="22"/>
        </w:rPr>
        <w:t>Common techniques include interviews, questionnaires, direct observation of users at work, and facilitated workshops with stakeholders — any individuals or groups affected by the system, including end users, managers, engineers, and regulators.</w:t>
      </w:r>
    </w:p>
    <w:tbl>
      <w:tblPr>
        <w:tblStyle w:val="9"/>
        <w:tblW w:w="5000" w:type="pct"/>
        <w:tblInd w:w="0" w:type="dxa"/>
        <w:tblBorders>
          <w:top w:val="single" w:color="E2E6EC" w:sz="4" w:space="0"/>
          <w:left w:val="single" w:color="FFC000" w:sz="24" w:space="0"/>
          <w:bottom w:val="single" w:color="E2E6EC" w:sz="4" w:space="0"/>
          <w:right w:val="single" w:color="E2E6EC" w:sz="4" w:space="0"/>
          <w:insideH w:val="none" w:color="FFFFFF" w:sz="0" w:space="0"/>
          <w:insideV w:val="none" w:color="FFFFFF" w:sz="0" w:space="0"/>
        </w:tblBorders>
        <w:tblLayout w:type="autofit"/>
        <w:tblCellMar>
          <w:top w:w="0" w:type="dxa"/>
          <w:left w:w="10" w:type="dxa"/>
          <w:bottom w:w="0" w:type="dxa"/>
          <w:right w:w="10" w:type="dxa"/>
        </w:tblCellMar>
      </w:tblPr>
      <w:tblGrid>
        <w:gridCol w:w="10520"/>
      </w:tblGrid>
      <w:tr w14:paraId="27FD5895">
        <w:trPr>
          <w:cantSplit/>
        </w:trPr>
        <w:tc>
          <w:tcPr>
            <w:shd w:val="clear" w:color="auto" w:fill="F7F8FA"/>
            <w:tcMar>
              <w:top w:w="130" w:type="dxa"/>
              <w:left w:w="220" w:type="dxa"/>
              <w:bottom w:w="130" w:type="dxa"/>
              <w:right w:w="220" w:type="dxa"/>
            </w:tcMar>
          </w:tcPr>
          <w:p w14:paraId="34539ED5">
            <w:pPr>
              <w:spacing w:after="50"/>
            </w:pPr>
            <w:r>
              <w:rPr>
                <w:rFonts w:ascii="Calibri" w:hAnsi="Calibri" w:eastAsia="Calibri" w:cs="Calibri"/>
                <w:b/>
                <w:bCs/>
                <w:i/>
                <w:iCs/>
                <w:color w:val="002060"/>
                <w:sz w:val="21"/>
                <w:szCs w:val="21"/>
              </w:rPr>
              <w:t>Example — Hospital Appointment System &amp; Banking App</w:t>
            </w:r>
          </w:p>
          <w:p w14:paraId="7B7ABF4B">
            <w:r>
              <w:rPr>
                <w:rFonts w:ascii="Calibri" w:hAnsi="Calibri" w:eastAsia="Calibri" w:cs="Calibri"/>
                <w:sz w:val="20"/>
                <w:szCs w:val="20"/>
              </w:rPr>
              <w:t>“Patients must be able to book appointments online” is functional, while “the system must load in under two seconds” is non-functional. A banking app's functional requirement might be “the user must be able to transfer money between accounts,” with non-functional requirements such as “the transfer must complete in under 3 seconds” and “the app must be available 99.99% of the time.”</w:t>
            </w:r>
          </w:p>
        </w:tc>
      </w:tr>
    </w:tbl>
    <w:p w14:paraId="38852862">
      <w:pPr>
        <w:spacing w:after="150"/>
      </w:pPr>
    </w:p>
    <w:p w14:paraId="11F1E4D4">
      <w:r>
        <w:br w:type="page"/>
      </w:r>
    </w:p>
    <w:p w14:paraId="674E615A">
      <w:pPr>
        <w:spacing w:after="10"/>
      </w:pPr>
      <w:r>
        <w:rPr>
          <w:rFonts w:ascii="Calibri" w:hAnsi="Calibri" w:eastAsia="Calibri" w:cs="Calibri"/>
          <w:b/>
          <w:bCs/>
          <w:color w:val="8A6D00"/>
          <w:sz w:val="19"/>
          <w:szCs w:val="19"/>
        </w:rPr>
        <w:t>WEEK 5</w:t>
      </w:r>
    </w:p>
    <w:p w14:paraId="29E264EB">
      <w:pPr>
        <w:pStyle w:val="2"/>
        <w:pBdr>
          <w:bottom w:val="single" w:color="FFC000" w:sz="10" w:space="4"/>
        </w:pBdr>
        <w:spacing w:before="60" w:after="160"/>
      </w:pPr>
      <w:r>
        <w:rPr>
          <w:rFonts w:ascii="Cambria" w:hAnsi="Cambria" w:eastAsia="Cambria" w:cs="Cambria"/>
          <w:b/>
          <w:bCs/>
          <w:color w:val="002060"/>
          <w:sz w:val="32"/>
          <w:szCs w:val="32"/>
        </w:rPr>
        <w:t>Requirements Engineering II — Specifying &amp; Managing Requirements</w:t>
      </w:r>
    </w:p>
    <w:p w14:paraId="042530D6">
      <w:pPr>
        <w:spacing w:before="220" w:after="100"/>
      </w:pPr>
      <w:r>
        <w:rPr>
          <w:rFonts w:ascii="Calibri" w:hAnsi="Calibri" w:eastAsia="Calibri" w:cs="Calibri"/>
          <w:b/>
          <w:bCs/>
          <w:color w:val="002060"/>
          <w:sz w:val="24"/>
          <w:szCs w:val="24"/>
        </w:rPr>
        <w:t>The Software Requirements Specification (SRS)</w:t>
      </w:r>
    </w:p>
    <w:p w14:paraId="0A91A50E">
      <w:pPr>
        <w:spacing w:after="140"/>
      </w:pPr>
      <w:r>
        <w:rPr>
          <w:rFonts w:ascii="Calibri" w:hAnsi="Calibri" w:eastAsia="Calibri" w:cs="Calibri"/>
          <w:sz w:val="22"/>
          <w:szCs w:val="22"/>
        </w:rPr>
        <w:t>Once elicited, requirements are documented in an SRS — the official, agreed statement of what the system must do. A good SRS is unambiguous, complete, consistent, verifiable, and traceable to its source, and typically includes scope, functional &amp; non-functional requirements, system models, and a glossary.</w:t>
      </w:r>
    </w:p>
    <w:p w14:paraId="4668002E">
      <w:pPr>
        <w:spacing w:before="220" w:after="100"/>
      </w:pPr>
      <w:r>
        <w:rPr>
          <w:rFonts w:ascii="Calibri" w:hAnsi="Calibri" w:eastAsia="Calibri" w:cs="Calibri"/>
          <w:b/>
          <w:bCs/>
          <w:color w:val="002060"/>
          <w:sz w:val="24"/>
          <w:szCs w:val="24"/>
        </w:rPr>
        <w:t>Requirements Validation</w:t>
      </w:r>
    </w:p>
    <w:p w14:paraId="5C61CC49">
      <w:pPr>
        <w:spacing w:after="140"/>
      </w:pPr>
      <w:r>
        <w:rPr>
          <w:rFonts w:ascii="Calibri" w:hAnsi="Calibri" w:eastAsia="Calibri" w:cs="Calibri"/>
          <w:sz w:val="22"/>
          <w:szCs w:val="22"/>
        </w:rPr>
        <w:t>Validation checks that the documented requirements actually define the system the customer wants — covering validity, consistency, completeness, and feasibility — catching errors before the far more expensive design and implementation stages.</w:t>
      </w:r>
    </w:p>
    <w:p w14:paraId="0D16D046">
      <w:pPr>
        <w:spacing w:before="220" w:after="100"/>
      </w:pPr>
      <w:r>
        <w:rPr>
          <w:rFonts w:ascii="Calibri" w:hAnsi="Calibri" w:eastAsia="Calibri" w:cs="Calibri"/>
          <w:b/>
          <w:bCs/>
          <w:color w:val="002060"/>
          <w:sz w:val="24"/>
          <w:szCs w:val="24"/>
        </w:rPr>
        <w:t>Requirements Management</w:t>
      </w:r>
    </w:p>
    <w:p w14:paraId="384F56B8">
      <w:pPr>
        <w:spacing w:after="140"/>
      </w:pPr>
      <w:r>
        <w:rPr>
          <w:rFonts w:ascii="Calibri" w:hAnsi="Calibri" w:eastAsia="Calibri" w:cs="Calibri"/>
          <w:sz w:val="22"/>
          <w:szCs w:val="22"/>
        </w:rPr>
        <w:t>Requirements inevitably change. A formal change control process records a proposed change, assesses its cost and impact, and accepts, defers, or rejects it before the requirements document and downstream design are updated.</w:t>
      </w:r>
    </w:p>
    <w:p w14:paraId="7E793744">
      <w:pPr>
        <w:spacing w:before="220" w:after="100"/>
      </w:pPr>
      <w:r>
        <w:rPr>
          <w:rFonts w:ascii="Calibri" w:hAnsi="Calibri" w:eastAsia="Calibri" w:cs="Calibri"/>
          <w:b/>
          <w:bCs/>
          <w:color w:val="002060"/>
          <w:sz w:val="24"/>
          <w:szCs w:val="24"/>
        </w:rPr>
        <w:t>Use Case Diagrams</w:t>
      </w:r>
    </w:p>
    <w:p w14:paraId="7C8D4778">
      <w:pPr>
        <w:spacing w:after="140"/>
      </w:pPr>
      <w:r>
        <w:rPr>
          <w:rFonts w:ascii="Calibri" w:hAnsi="Calibri" w:eastAsia="Calibri" w:cs="Calibri"/>
          <w:sz w:val="22"/>
          <w:szCs w:val="22"/>
        </w:rPr>
        <w:t>A use case diagram is a simple visual model capturing the functional requirements of a system by showing the actors (users or external systems) and the use cases (goals or tasks) they perform with the system, connected by lines representing interactions.</w:t>
      </w:r>
    </w:p>
    <w:tbl>
      <w:tblPr>
        <w:tblStyle w:val="9"/>
        <w:tblW w:w="5000" w:type="pct"/>
        <w:tblInd w:w="0" w:type="dxa"/>
        <w:tblBorders>
          <w:top w:val="single" w:color="E2E6EC" w:sz="4" w:space="0"/>
          <w:left w:val="single" w:color="FFC000" w:sz="24" w:space="0"/>
          <w:bottom w:val="single" w:color="E2E6EC" w:sz="4" w:space="0"/>
          <w:right w:val="single" w:color="E2E6EC" w:sz="4" w:space="0"/>
          <w:insideH w:val="none" w:color="FFFFFF" w:sz="0" w:space="0"/>
          <w:insideV w:val="none" w:color="FFFFFF" w:sz="0" w:space="0"/>
        </w:tblBorders>
        <w:tblLayout w:type="autofit"/>
        <w:tblCellMar>
          <w:top w:w="0" w:type="dxa"/>
          <w:left w:w="10" w:type="dxa"/>
          <w:bottom w:w="0" w:type="dxa"/>
          <w:right w:w="10" w:type="dxa"/>
        </w:tblCellMar>
      </w:tblPr>
      <w:tblGrid>
        <w:gridCol w:w="10520"/>
      </w:tblGrid>
      <w:tr w14:paraId="3940E823">
        <w:trPr>
          <w:cantSplit/>
        </w:trPr>
        <w:tc>
          <w:tcPr>
            <w:shd w:val="clear" w:color="auto" w:fill="F7F8FA"/>
            <w:tcMar>
              <w:top w:w="130" w:type="dxa"/>
              <w:left w:w="220" w:type="dxa"/>
              <w:bottom w:w="130" w:type="dxa"/>
              <w:right w:w="220" w:type="dxa"/>
            </w:tcMar>
          </w:tcPr>
          <w:p w14:paraId="1FA00CAA">
            <w:pPr>
              <w:spacing w:after="50"/>
            </w:pPr>
            <w:r>
              <w:rPr>
                <w:rFonts w:ascii="Calibri" w:hAnsi="Calibri" w:eastAsia="Calibri" w:cs="Calibri"/>
                <w:b/>
                <w:bCs/>
                <w:i/>
                <w:iCs/>
                <w:color w:val="002060"/>
                <w:sz w:val="21"/>
                <w:szCs w:val="21"/>
              </w:rPr>
              <w:t>Example — Library System Use Cases</w:t>
            </w:r>
          </w:p>
          <w:p w14:paraId="4A5DBFE1">
            <w:r>
              <w:rPr>
                <w:rFonts w:ascii="Calibri" w:hAnsi="Calibri" w:eastAsia="Calibri" w:cs="Calibri"/>
                <w:sz w:val="20"/>
                <w:szCs w:val="20"/>
              </w:rPr>
              <w:t>Actor: Student. Use cases: ‘Search Catalogue’, ‘Borrow Book’, ‘Return Book’, ‘Pay Fine’. Actor: Librarian. Use cases: ‘Register New Member’, ‘Add Book to Catalogue’. Each line connecting an actor to a use case represents that actor's ability to perform that action.</w:t>
            </w:r>
          </w:p>
        </w:tc>
      </w:tr>
    </w:tbl>
    <w:p w14:paraId="7D946110">
      <w:pPr>
        <w:spacing w:after="150"/>
      </w:pPr>
    </w:p>
    <w:p w14:paraId="07AA0D2A">
      <w:r>
        <w:br w:type="page"/>
      </w:r>
    </w:p>
    <w:p w14:paraId="0EDA005D">
      <w:pPr>
        <w:spacing w:after="10"/>
      </w:pPr>
      <w:r>
        <w:rPr>
          <w:rFonts w:ascii="Calibri" w:hAnsi="Calibri" w:eastAsia="Calibri" w:cs="Calibri"/>
          <w:b/>
          <w:bCs/>
          <w:color w:val="8A6D00"/>
          <w:sz w:val="19"/>
          <w:szCs w:val="19"/>
        </w:rPr>
        <w:t>WEEK 6</w:t>
      </w:r>
    </w:p>
    <w:p w14:paraId="40CD6D1A">
      <w:pPr>
        <w:pStyle w:val="2"/>
        <w:pBdr>
          <w:bottom w:val="single" w:color="FFC000" w:sz="10" w:space="4"/>
        </w:pBdr>
        <w:spacing w:before="60" w:after="160"/>
      </w:pPr>
      <w:r>
        <w:rPr>
          <w:rFonts w:ascii="Cambria" w:hAnsi="Cambria" w:eastAsia="Cambria" w:cs="Cambria"/>
          <w:b/>
          <w:bCs/>
          <w:color w:val="002060"/>
          <w:sz w:val="32"/>
          <w:szCs w:val="32"/>
        </w:rPr>
        <w:t>System Modeling with UML</w:t>
      </w:r>
    </w:p>
    <w:p w14:paraId="29C5CF2A">
      <w:pPr>
        <w:spacing w:before="220" w:after="100"/>
      </w:pPr>
      <w:r>
        <w:rPr>
          <w:rFonts w:ascii="Calibri" w:hAnsi="Calibri" w:eastAsia="Calibri" w:cs="Calibri"/>
          <w:b/>
          <w:bCs/>
          <w:color w:val="002060"/>
          <w:sz w:val="24"/>
          <w:szCs w:val="24"/>
        </w:rPr>
        <w:t>What is a Model?</w:t>
      </w:r>
    </w:p>
    <w:p w14:paraId="63827F3D">
      <w:pPr>
        <w:spacing w:after="140"/>
      </w:pPr>
      <w:r>
        <w:rPr>
          <w:rFonts w:ascii="Calibri" w:hAnsi="Calibri" w:eastAsia="Calibri" w:cs="Calibri"/>
          <w:sz w:val="22"/>
          <w:szCs w:val="22"/>
        </w:rPr>
        <w:t>A model is a simplified, abstract view of a complex system. Engineers build models to understand a system, communicate design ideas, and reason about a design before the expensive work of implementation begins. UML (Unified Modeling Language) is the industry-standard notation for these models.</w:t>
      </w:r>
    </w:p>
    <w:p w14:paraId="6F30B08B">
      <w:pPr>
        <w:spacing w:before="220" w:after="100"/>
      </w:pPr>
      <w:r>
        <w:rPr>
          <w:rFonts w:ascii="Calibri" w:hAnsi="Calibri" w:eastAsia="Calibri" w:cs="Calibri"/>
          <w:b/>
          <w:bCs/>
          <w:color w:val="002060"/>
          <w:sz w:val="24"/>
          <w:szCs w:val="24"/>
        </w:rPr>
        <w:t>Common UML Diagram Types</w:t>
      </w:r>
    </w:p>
    <w:tbl>
      <w:tblPr>
        <w:tblStyle w:val="9"/>
        <w:tblW w:w="5000" w:type="pct"/>
        <w:tblInd w:w="0" w:type="dxa"/>
        <w:tblBorders>
          <w:top w:val="single" w:color="E2E6EC" w:sz="4" w:space="0"/>
          <w:left w:val="single" w:color="E2E6EC" w:sz="4" w:space="0"/>
          <w:bottom w:val="single" w:color="E2E6EC" w:sz="4" w:space="0"/>
          <w:right w:val="single" w:color="E2E6EC" w:sz="4" w:space="0"/>
          <w:insideH w:val="single" w:color="E2E6EC" w:sz="4" w:space="0"/>
          <w:insideV w:val="single" w:color="E2E6EC" w:sz="4" w:space="0"/>
        </w:tblBorders>
        <w:tblLayout w:type="autofit"/>
        <w:tblCellMar>
          <w:top w:w="0" w:type="dxa"/>
          <w:left w:w="10" w:type="dxa"/>
          <w:bottom w:w="0" w:type="dxa"/>
          <w:right w:w="10" w:type="dxa"/>
        </w:tblCellMar>
      </w:tblPr>
      <w:tblGrid>
        <w:gridCol w:w="2284"/>
        <w:gridCol w:w="8096"/>
      </w:tblGrid>
      <w:tr w14:paraId="4A882E5C">
        <w:trPr>
          <w:tblHeader/>
        </w:trPr>
        <w:tc>
          <w:tcPr>
            <w:tcW w:w="1100" w:type="pct"/>
            <w:shd w:val="clear" w:color="auto" w:fill="002060"/>
            <w:tcMar>
              <w:top w:w="110" w:type="dxa"/>
              <w:left w:w="150" w:type="dxa"/>
              <w:bottom w:w="110" w:type="dxa"/>
              <w:right w:w="150" w:type="dxa"/>
            </w:tcMar>
          </w:tcPr>
          <w:p w14:paraId="65A1F6A0">
            <w:r>
              <w:rPr>
                <w:rFonts w:ascii="Calibri" w:hAnsi="Calibri" w:eastAsia="Calibri" w:cs="Calibri"/>
                <w:b/>
                <w:bCs/>
                <w:color w:val="FFC000"/>
                <w:sz w:val="20"/>
                <w:szCs w:val="20"/>
              </w:rPr>
              <w:t>Diagram</w:t>
            </w:r>
          </w:p>
        </w:tc>
        <w:tc>
          <w:tcPr>
            <w:tcW w:w="3900" w:type="pct"/>
            <w:shd w:val="clear" w:color="auto" w:fill="002060"/>
            <w:tcMar>
              <w:top w:w="110" w:type="dxa"/>
              <w:left w:w="150" w:type="dxa"/>
              <w:bottom w:w="110" w:type="dxa"/>
              <w:right w:w="150" w:type="dxa"/>
            </w:tcMar>
          </w:tcPr>
          <w:p w14:paraId="19D90DEB">
            <w:r>
              <w:rPr>
                <w:rFonts w:ascii="Calibri" w:hAnsi="Calibri" w:eastAsia="Calibri" w:cs="Calibri"/>
                <w:b/>
                <w:bCs/>
                <w:color w:val="FFFFFF"/>
                <w:sz w:val="20"/>
                <w:szCs w:val="20"/>
              </w:rPr>
              <w:t>Purpose</w:t>
            </w:r>
          </w:p>
        </w:tc>
      </w:tr>
      <w:tr w14:paraId="14124CB6">
        <w:trPr>
          <w:cantSplit/>
        </w:trPr>
        <w:tc>
          <w:tcPr>
            <w:tcW w:w="1100" w:type="pct"/>
            <w:shd w:val="clear" w:color="auto" w:fill="FFFFFF"/>
            <w:tcMar>
              <w:top w:w="110" w:type="dxa"/>
              <w:left w:w="150" w:type="dxa"/>
              <w:bottom w:w="110" w:type="dxa"/>
              <w:right w:w="150" w:type="dxa"/>
            </w:tcMar>
          </w:tcPr>
          <w:p w14:paraId="054D674D">
            <w:r>
              <w:rPr>
                <w:rFonts w:ascii="Calibri" w:hAnsi="Calibri" w:eastAsia="Calibri" w:cs="Calibri"/>
                <w:b/>
                <w:bCs/>
                <w:color w:val="002060"/>
                <w:sz w:val="20"/>
                <w:szCs w:val="20"/>
              </w:rPr>
              <w:t>Use Case Diagram</w:t>
            </w:r>
          </w:p>
        </w:tc>
        <w:tc>
          <w:tcPr>
            <w:tcW w:w="3900" w:type="pct"/>
            <w:shd w:val="clear" w:color="auto" w:fill="FFFFFF"/>
            <w:tcMar>
              <w:top w:w="110" w:type="dxa"/>
              <w:left w:w="150" w:type="dxa"/>
              <w:bottom w:w="110" w:type="dxa"/>
              <w:right w:w="150" w:type="dxa"/>
            </w:tcMar>
          </w:tcPr>
          <w:p w14:paraId="0F5CF51E">
            <w:r>
              <w:rPr>
                <w:rFonts w:ascii="Calibri" w:hAnsi="Calibri" w:eastAsia="Calibri" w:cs="Calibri"/>
                <w:sz w:val="20"/>
                <w:szCs w:val="20"/>
              </w:rPr>
              <w:t>Shows actors and the goals (use cases) they achieve with the system — used to capture functional requirements.</w:t>
            </w:r>
          </w:p>
        </w:tc>
      </w:tr>
      <w:tr w14:paraId="5F633F6E">
        <w:trPr>
          <w:cantSplit/>
        </w:trPr>
        <w:tc>
          <w:tcPr>
            <w:tcW w:w="1100" w:type="pct"/>
            <w:shd w:val="clear" w:color="auto" w:fill="F2F2F2"/>
            <w:tcMar>
              <w:top w:w="110" w:type="dxa"/>
              <w:left w:w="150" w:type="dxa"/>
              <w:bottom w:w="110" w:type="dxa"/>
              <w:right w:w="150" w:type="dxa"/>
            </w:tcMar>
          </w:tcPr>
          <w:p w14:paraId="12687C52">
            <w:r>
              <w:rPr>
                <w:rFonts w:ascii="Calibri" w:hAnsi="Calibri" w:eastAsia="Calibri" w:cs="Calibri"/>
                <w:b/>
                <w:bCs/>
                <w:color w:val="002060"/>
                <w:sz w:val="20"/>
                <w:szCs w:val="20"/>
              </w:rPr>
              <w:t>Class Diagram</w:t>
            </w:r>
          </w:p>
        </w:tc>
        <w:tc>
          <w:tcPr>
            <w:tcW w:w="3900" w:type="pct"/>
            <w:shd w:val="clear" w:color="auto" w:fill="F2F2F2"/>
            <w:tcMar>
              <w:top w:w="110" w:type="dxa"/>
              <w:left w:w="150" w:type="dxa"/>
              <w:bottom w:w="110" w:type="dxa"/>
              <w:right w:w="150" w:type="dxa"/>
            </w:tcMar>
          </w:tcPr>
          <w:p w14:paraId="6B9A8320">
            <w:r>
              <w:rPr>
                <w:rFonts w:ascii="Calibri" w:hAnsi="Calibri" w:eastAsia="Calibri" w:cs="Calibri"/>
                <w:sz w:val="20"/>
                <w:szCs w:val="20"/>
              </w:rPr>
              <w:t>Shows the system's classes, their attributes and operations, and the relationships (association, inheritance, composition) between them.</w:t>
            </w:r>
          </w:p>
        </w:tc>
      </w:tr>
      <w:tr w14:paraId="4D320CD3">
        <w:trPr>
          <w:cantSplit/>
        </w:trPr>
        <w:tc>
          <w:tcPr>
            <w:tcW w:w="1100" w:type="pct"/>
            <w:shd w:val="clear" w:color="auto" w:fill="FFFFFF"/>
            <w:tcMar>
              <w:top w:w="110" w:type="dxa"/>
              <w:left w:w="150" w:type="dxa"/>
              <w:bottom w:w="110" w:type="dxa"/>
              <w:right w:w="150" w:type="dxa"/>
            </w:tcMar>
          </w:tcPr>
          <w:p w14:paraId="5316755C">
            <w:r>
              <w:rPr>
                <w:rFonts w:ascii="Calibri" w:hAnsi="Calibri" w:eastAsia="Calibri" w:cs="Calibri"/>
                <w:b/>
                <w:bCs/>
                <w:color w:val="002060"/>
                <w:sz w:val="20"/>
                <w:szCs w:val="20"/>
              </w:rPr>
              <w:t>Sequence Diagram</w:t>
            </w:r>
          </w:p>
        </w:tc>
        <w:tc>
          <w:tcPr>
            <w:tcW w:w="3900" w:type="pct"/>
            <w:shd w:val="clear" w:color="auto" w:fill="FFFFFF"/>
            <w:tcMar>
              <w:top w:w="110" w:type="dxa"/>
              <w:left w:w="150" w:type="dxa"/>
              <w:bottom w:w="110" w:type="dxa"/>
              <w:right w:w="150" w:type="dxa"/>
            </w:tcMar>
          </w:tcPr>
          <w:p w14:paraId="6354FDBD">
            <w:r>
              <w:rPr>
                <w:rFonts w:ascii="Calibri" w:hAnsi="Calibri" w:eastAsia="Calibri" w:cs="Calibri"/>
                <w:sz w:val="20"/>
                <w:szCs w:val="20"/>
              </w:rPr>
              <w:t>Shows the sequence of messages exchanged between objects over time to carry out a particular interaction.</w:t>
            </w:r>
          </w:p>
        </w:tc>
      </w:tr>
      <w:tr w14:paraId="272B2338">
        <w:trPr>
          <w:cantSplit/>
        </w:trPr>
        <w:tc>
          <w:tcPr>
            <w:tcW w:w="1100" w:type="pct"/>
            <w:shd w:val="clear" w:color="auto" w:fill="F2F2F2"/>
            <w:tcMar>
              <w:top w:w="110" w:type="dxa"/>
              <w:left w:w="150" w:type="dxa"/>
              <w:bottom w:w="110" w:type="dxa"/>
              <w:right w:w="150" w:type="dxa"/>
            </w:tcMar>
          </w:tcPr>
          <w:p w14:paraId="1DABB01A">
            <w:r>
              <w:rPr>
                <w:rFonts w:ascii="Calibri" w:hAnsi="Calibri" w:eastAsia="Calibri" w:cs="Calibri"/>
                <w:b/>
                <w:bCs/>
                <w:color w:val="002060"/>
                <w:sz w:val="20"/>
                <w:szCs w:val="20"/>
              </w:rPr>
              <w:t>Activity Diagram</w:t>
            </w:r>
          </w:p>
        </w:tc>
        <w:tc>
          <w:tcPr>
            <w:tcW w:w="3900" w:type="pct"/>
            <w:shd w:val="clear" w:color="auto" w:fill="F2F2F2"/>
            <w:tcMar>
              <w:top w:w="110" w:type="dxa"/>
              <w:left w:w="150" w:type="dxa"/>
              <w:bottom w:w="110" w:type="dxa"/>
              <w:right w:w="150" w:type="dxa"/>
            </w:tcMar>
          </w:tcPr>
          <w:p w14:paraId="2D19BDD4">
            <w:r>
              <w:rPr>
                <w:rFonts w:ascii="Calibri" w:hAnsi="Calibri" w:eastAsia="Calibri" w:cs="Calibri"/>
                <w:sz w:val="20"/>
                <w:szCs w:val="20"/>
              </w:rPr>
              <w:t>Shows the flow of control between activities — similar to a flowchart — useful for modelling business processes.</w:t>
            </w:r>
          </w:p>
        </w:tc>
      </w:tr>
      <w:tr w14:paraId="1250EAF4">
        <w:trPr>
          <w:cantSplit/>
        </w:trPr>
        <w:tc>
          <w:tcPr>
            <w:tcW w:w="1100" w:type="pct"/>
            <w:shd w:val="clear" w:color="auto" w:fill="FFFFFF"/>
            <w:tcMar>
              <w:top w:w="110" w:type="dxa"/>
              <w:left w:w="150" w:type="dxa"/>
              <w:bottom w:w="110" w:type="dxa"/>
              <w:right w:w="150" w:type="dxa"/>
            </w:tcMar>
          </w:tcPr>
          <w:p w14:paraId="2BA5D2AC">
            <w:r>
              <w:rPr>
                <w:rFonts w:ascii="Calibri" w:hAnsi="Calibri" w:eastAsia="Calibri" w:cs="Calibri"/>
                <w:b/>
                <w:bCs/>
                <w:color w:val="002060"/>
                <w:sz w:val="20"/>
                <w:szCs w:val="20"/>
              </w:rPr>
              <w:t>State Diagram</w:t>
            </w:r>
          </w:p>
        </w:tc>
        <w:tc>
          <w:tcPr>
            <w:tcW w:w="3900" w:type="pct"/>
            <w:shd w:val="clear" w:color="auto" w:fill="FFFFFF"/>
            <w:tcMar>
              <w:top w:w="110" w:type="dxa"/>
              <w:left w:w="150" w:type="dxa"/>
              <w:bottom w:w="110" w:type="dxa"/>
              <w:right w:w="150" w:type="dxa"/>
            </w:tcMar>
          </w:tcPr>
          <w:p w14:paraId="7F75416E">
            <w:r>
              <w:rPr>
                <w:rFonts w:ascii="Calibri" w:hAnsi="Calibri" w:eastAsia="Calibri" w:cs="Calibri"/>
                <w:sz w:val="20"/>
                <w:szCs w:val="20"/>
              </w:rPr>
              <w:t>Shows the states an object can be in and the events that cause it to transition between states.</w:t>
            </w:r>
          </w:p>
        </w:tc>
      </w:tr>
    </w:tbl>
    <w:p w14:paraId="27B9D4C4">
      <w:pPr>
        <w:spacing w:before="220" w:after="100"/>
      </w:pPr>
      <w:r>
        <w:rPr>
          <w:rFonts w:ascii="Calibri" w:hAnsi="Calibri" w:eastAsia="Calibri" w:cs="Calibri"/>
          <w:b/>
          <w:bCs/>
          <w:color w:val="002060"/>
          <w:sz w:val="24"/>
          <w:szCs w:val="24"/>
        </w:rPr>
        <w:t>Reading a Class Diagram</w:t>
      </w:r>
    </w:p>
    <w:p w14:paraId="564FDA10">
      <w:pPr>
        <w:spacing w:after="140"/>
      </w:pPr>
      <w:r>
        <w:rPr>
          <w:rFonts w:ascii="Calibri" w:hAnsi="Calibri" w:eastAsia="Calibri" w:cs="Calibri"/>
          <w:sz w:val="22"/>
          <w:szCs w:val="22"/>
        </w:rPr>
        <w:t>A class is drawn as a rectangle divided into three compartments: the class name, its attributes (data), and its operations (behaviour). A line between two classes shows they are related; an arrow with a hollow triangle head shows inheritance (a subclass ‘is a’ superclass); a diamond shows composition (one class ‘has a’ part made of another).</w:t>
      </w:r>
    </w:p>
    <w:tbl>
      <w:tblPr>
        <w:tblStyle w:val="9"/>
        <w:tblW w:w="5000" w:type="pct"/>
        <w:tblInd w:w="0" w:type="dxa"/>
        <w:tblBorders>
          <w:top w:val="single" w:color="E2E6EC" w:sz="4" w:space="0"/>
          <w:left w:val="single" w:color="FFC000" w:sz="24" w:space="0"/>
          <w:bottom w:val="single" w:color="E2E6EC" w:sz="4" w:space="0"/>
          <w:right w:val="single" w:color="E2E6EC" w:sz="4" w:space="0"/>
          <w:insideH w:val="none" w:color="FFFFFF" w:sz="0" w:space="0"/>
          <w:insideV w:val="none" w:color="FFFFFF" w:sz="0" w:space="0"/>
        </w:tblBorders>
        <w:tblLayout w:type="autofit"/>
        <w:tblCellMar>
          <w:top w:w="0" w:type="dxa"/>
          <w:left w:w="10" w:type="dxa"/>
          <w:bottom w:w="0" w:type="dxa"/>
          <w:right w:w="10" w:type="dxa"/>
        </w:tblCellMar>
      </w:tblPr>
      <w:tblGrid>
        <w:gridCol w:w="10520"/>
      </w:tblGrid>
      <w:tr w14:paraId="34712A82">
        <w:trPr>
          <w:cantSplit/>
        </w:trPr>
        <w:tc>
          <w:tcPr>
            <w:shd w:val="clear" w:color="auto" w:fill="F7F8FA"/>
            <w:tcMar>
              <w:top w:w="130" w:type="dxa"/>
              <w:left w:w="220" w:type="dxa"/>
              <w:bottom w:w="130" w:type="dxa"/>
              <w:right w:w="220" w:type="dxa"/>
            </w:tcMar>
          </w:tcPr>
          <w:p w14:paraId="7056B146">
            <w:pPr>
              <w:spacing w:after="50"/>
            </w:pPr>
            <w:r>
              <w:rPr>
                <w:rFonts w:ascii="Calibri" w:hAnsi="Calibri" w:eastAsia="Calibri" w:cs="Calibri"/>
                <w:b/>
                <w:bCs/>
                <w:i/>
                <w:iCs/>
                <w:color w:val="002060"/>
                <w:sz w:val="21"/>
                <w:szCs w:val="21"/>
              </w:rPr>
              <w:t>Example — Library System — Class &amp; Sequence Diagrams</w:t>
            </w:r>
          </w:p>
          <w:p w14:paraId="0C0F17AF">
            <w:r>
              <w:rPr>
                <w:rFonts w:ascii="Calibri" w:hAnsi="Calibri" w:eastAsia="Calibri" w:cs="Calibri"/>
                <w:sz w:val="20"/>
                <w:szCs w:val="20"/>
              </w:rPr>
              <w:t xml:space="preserve">Class Book has attributes title, ISBN, isAvailable, and operations borrow(), returnBook(). Class Member has attributes name, </w:t>
            </w:r>
            <w:r>
              <w:rPr>
                <w:rFonts w:ascii="Calibri" w:hAnsi="Calibri" w:eastAsia="Calibri" w:cs="Calibri"/>
                <w:sz w:val="20"/>
                <w:szCs w:val="20"/>
                <w:lang w:val="en-US"/>
              </w:rPr>
              <w:t>member Id</w:t>
            </w:r>
            <w:r>
              <w:rPr>
                <w:rFonts w:ascii="Calibri" w:hAnsi="Calibri" w:eastAsia="Calibri" w:cs="Calibri"/>
                <w:sz w:val="20"/>
                <w:szCs w:val="20"/>
              </w:rPr>
              <w:t>, and operation borrowBook(Book). An association line labelled ‘borrows’ connects Member and Book. In a sequence diagram for login, the User sends login(username, password) to the LoginController, which sends validateCredentials() to the Database; the Database returns a result to the LoginController, which returns success or failure back to the User interface.</w:t>
            </w:r>
          </w:p>
        </w:tc>
      </w:tr>
    </w:tbl>
    <w:p w14:paraId="7433C5F1">
      <w:pPr>
        <w:spacing w:after="150"/>
      </w:pPr>
    </w:p>
    <w:p w14:paraId="733767DE">
      <w:r>
        <w:br w:type="page"/>
      </w:r>
    </w:p>
    <w:p w14:paraId="63B1097E">
      <w:pPr>
        <w:spacing w:after="10"/>
      </w:pPr>
      <w:r>
        <w:rPr>
          <w:rFonts w:ascii="Calibri" w:hAnsi="Calibri" w:eastAsia="Calibri" w:cs="Calibri"/>
          <w:b/>
          <w:bCs/>
          <w:color w:val="8A6D00"/>
          <w:sz w:val="19"/>
          <w:szCs w:val="19"/>
        </w:rPr>
        <w:t>WEEK 7</w:t>
      </w:r>
    </w:p>
    <w:p w14:paraId="19768EC7">
      <w:pPr>
        <w:pStyle w:val="2"/>
        <w:pBdr>
          <w:bottom w:val="single" w:color="FFC000" w:sz="10" w:space="4"/>
        </w:pBdr>
        <w:spacing w:before="60" w:after="160"/>
      </w:pPr>
      <w:r>
        <w:rPr>
          <w:rFonts w:ascii="Cambria" w:hAnsi="Cambria" w:eastAsia="Cambria" w:cs="Cambria"/>
          <w:b/>
          <w:bCs/>
          <w:color w:val="002060"/>
          <w:sz w:val="32"/>
          <w:szCs w:val="32"/>
        </w:rPr>
        <w:t>Revision &amp; Mid-Semester Test</w:t>
      </w:r>
    </w:p>
    <w:p w14:paraId="726661CD">
      <w:pPr>
        <w:spacing w:after="140"/>
      </w:pPr>
      <w:r>
        <w:rPr>
          <w:rFonts w:ascii="Calibri" w:hAnsi="Calibri" w:eastAsia="Calibri" w:cs="Calibri"/>
          <w:sz w:val="22"/>
          <w:szCs w:val="22"/>
        </w:rPr>
        <w:t>This week consolidates Weeks 1 to 6: introduction to software engineering, process models, Agile, requirements engineering (eliciting and specifying), and system modelling with UML. The Mid-Semester Test is administered this week, covering Weeks 1 to 6, and contributes 20% to the overall course grade.</w:t>
      </w:r>
    </w:p>
    <w:p w14:paraId="70738553">
      <w:pPr>
        <w:spacing w:after="140"/>
      </w:pPr>
      <w:r>
        <w:rPr>
          <w:rFonts w:ascii="Calibri" w:hAnsi="Calibri" w:eastAsia="Calibri" w:cs="Calibri"/>
          <w:sz w:val="22"/>
          <w:szCs w:val="22"/>
        </w:rPr>
        <w:t>Use this week to revisit each week's section in these notes, re-attempt the worked examples without looking at the explanation first, and list any terms you cannot yet define confidently in your own words.</w:t>
      </w:r>
    </w:p>
    <w:p w14:paraId="417B7620">
      <w:r>
        <w:br w:type="page"/>
      </w:r>
    </w:p>
    <w:p w14:paraId="0DAE2C80">
      <w:pPr>
        <w:spacing w:after="10"/>
      </w:pPr>
      <w:r>
        <w:rPr>
          <w:rFonts w:ascii="Calibri" w:hAnsi="Calibri" w:eastAsia="Calibri" w:cs="Calibri"/>
          <w:b/>
          <w:bCs/>
          <w:color w:val="8A6D00"/>
          <w:sz w:val="19"/>
          <w:szCs w:val="19"/>
        </w:rPr>
        <w:t>WEEK 8</w:t>
      </w:r>
    </w:p>
    <w:p w14:paraId="7C75CB69">
      <w:pPr>
        <w:pStyle w:val="2"/>
        <w:pBdr>
          <w:bottom w:val="single" w:color="FFC000" w:sz="10" w:space="4"/>
        </w:pBdr>
        <w:spacing w:before="60" w:after="160"/>
      </w:pPr>
      <w:r>
        <w:rPr>
          <w:rFonts w:ascii="Cambria" w:hAnsi="Cambria" w:eastAsia="Cambria" w:cs="Cambria"/>
          <w:b/>
          <w:bCs/>
          <w:color w:val="002060"/>
          <w:sz w:val="32"/>
          <w:szCs w:val="32"/>
        </w:rPr>
        <w:t>Software Architecture &amp; Design</w:t>
      </w:r>
    </w:p>
    <w:p w14:paraId="7126E622">
      <w:pPr>
        <w:spacing w:before="220" w:after="100"/>
      </w:pPr>
      <w:r>
        <w:rPr>
          <w:rFonts w:ascii="Calibri" w:hAnsi="Calibri" w:eastAsia="Calibri" w:cs="Calibri"/>
          <w:b/>
          <w:bCs/>
          <w:color w:val="002060"/>
          <w:sz w:val="24"/>
          <w:szCs w:val="24"/>
        </w:rPr>
        <w:t>What is Software Architecture?</w:t>
      </w:r>
    </w:p>
    <w:p w14:paraId="13E39C7D">
      <w:pPr>
        <w:spacing w:after="140"/>
      </w:pPr>
      <w:r>
        <w:rPr>
          <w:rFonts w:ascii="Calibri" w:hAnsi="Calibri" w:eastAsia="Calibri" w:cs="Calibri"/>
          <w:sz w:val="22"/>
          <w:szCs w:val="22"/>
        </w:rPr>
        <w:t>Software architecture is the high-level structure of a system: its major components, their responsibilities, and how they communicate. Architectural decisions are made early and are expensive to change later, because they strongly influence a system's non-functional properties — performance, scalability, security, and maintainability.</w:t>
      </w:r>
    </w:p>
    <w:p w14:paraId="0E390BBA">
      <w:pPr>
        <w:spacing w:before="220" w:after="100"/>
      </w:pPr>
      <w:r>
        <w:rPr>
          <w:rFonts w:ascii="Calibri" w:hAnsi="Calibri" w:eastAsia="Calibri" w:cs="Calibri"/>
          <w:b/>
          <w:bCs/>
          <w:color w:val="002060"/>
          <w:sz w:val="24"/>
          <w:szCs w:val="24"/>
        </w:rPr>
        <w:t>Common Architectural Patterns</w:t>
      </w:r>
    </w:p>
    <w:tbl>
      <w:tblPr>
        <w:tblStyle w:val="9"/>
        <w:tblW w:w="5000" w:type="pct"/>
        <w:tblInd w:w="0" w:type="dxa"/>
        <w:tblBorders>
          <w:top w:val="single" w:color="E2E6EC" w:sz="4" w:space="0"/>
          <w:left w:val="single" w:color="E2E6EC" w:sz="4" w:space="0"/>
          <w:bottom w:val="single" w:color="E2E6EC" w:sz="4" w:space="0"/>
          <w:right w:val="single" w:color="E2E6EC" w:sz="4" w:space="0"/>
          <w:insideH w:val="single" w:color="E2E6EC" w:sz="4" w:space="0"/>
          <w:insideV w:val="single" w:color="E2E6EC" w:sz="4" w:space="0"/>
        </w:tblBorders>
        <w:tblLayout w:type="autofit"/>
        <w:tblCellMar>
          <w:top w:w="0" w:type="dxa"/>
          <w:left w:w="10" w:type="dxa"/>
          <w:bottom w:w="0" w:type="dxa"/>
          <w:right w:w="10" w:type="dxa"/>
        </w:tblCellMar>
      </w:tblPr>
      <w:tblGrid>
        <w:gridCol w:w="2906"/>
        <w:gridCol w:w="7474"/>
      </w:tblGrid>
      <w:tr w14:paraId="149B25CB">
        <w:trPr>
          <w:tblHeader/>
        </w:trPr>
        <w:tc>
          <w:tcPr>
            <w:tcW w:w="1400" w:type="pct"/>
            <w:shd w:val="clear" w:color="auto" w:fill="002060"/>
            <w:tcMar>
              <w:top w:w="110" w:type="dxa"/>
              <w:left w:w="150" w:type="dxa"/>
              <w:bottom w:w="110" w:type="dxa"/>
              <w:right w:w="150" w:type="dxa"/>
            </w:tcMar>
          </w:tcPr>
          <w:p w14:paraId="4FA5704C">
            <w:r>
              <w:rPr>
                <w:rFonts w:ascii="Calibri" w:hAnsi="Calibri" w:eastAsia="Calibri" w:cs="Calibri"/>
                <w:b/>
                <w:bCs/>
                <w:color w:val="FFC000"/>
                <w:sz w:val="20"/>
                <w:szCs w:val="20"/>
              </w:rPr>
              <w:t>Pattern</w:t>
            </w:r>
          </w:p>
        </w:tc>
        <w:tc>
          <w:tcPr>
            <w:tcW w:w="3600" w:type="pct"/>
            <w:shd w:val="clear" w:color="auto" w:fill="002060"/>
            <w:tcMar>
              <w:top w:w="110" w:type="dxa"/>
              <w:left w:w="150" w:type="dxa"/>
              <w:bottom w:w="110" w:type="dxa"/>
              <w:right w:w="150" w:type="dxa"/>
            </w:tcMar>
          </w:tcPr>
          <w:p w14:paraId="14E23AD5">
            <w:r>
              <w:rPr>
                <w:rFonts w:ascii="Calibri" w:hAnsi="Calibri" w:eastAsia="Calibri" w:cs="Calibri"/>
                <w:b/>
                <w:bCs/>
                <w:color w:val="FFFFFF"/>
                <w:sz w:val="20"/>
                <w:szCs w:val="20"/>
              </w:rPr>
              <w:t>Description</w:t>
            </w:r>
          </w:p>
        </w:tc>
      </w:tr>
      <w:tr w14:paraId="4078BA68">
        <w:trPr>
          <w:cantSplit/>
        </w:trPr>
        <w:tc>
          <w:tcPr>
            <w:tcW w:w="1400" w:type="pct"/>
            <w:shd w:val="clear" w:color="auto" w:fill="FFFFFF"/>
            <w:tcMar>
              <w:top w:w="110" w:type="dxa"/>
              <w:left w:w="150" w:type="dxa"/>
              <w:bottom w:w="110" w:type="dxa"/>
              <w:right w:w="150" w:type="dxa"/>
            </w:tcMar>
          </w:tcPr>
          <w:p w14:paraId="274CF094">
            <w:r>
              <w:rPr>
                <w:rFonts w:ascii="Calibri" w:hAnsi="Calibri" w:eastAsia="Calibri" w:cs="Calibri"/>
                <w:b/>
                <w:bCs/>
                <w:color w:val="002060"/>
                <w:sz w:val="20"/>
                <w:szCs w:val="20"/>
              </w:rPr>
              <w:t>Layered architecture</w:t>
            </w:r>
          </w:p>
        </w:tc>
        <w:tc>
          <w:tcPr>
            <w:tcW w:w="3600" w:type="pct"/>
            <w:shd w:val="clear" w:color="auto" w:fill="FFFFFF"/>
            <w:tcMar>
              <w:top w:w="110" w:type="dxa"/>
              <w:left w:w="150" w:type="dxa"/>
              <w:bottom w:w="110" w:type="dxa"/>
              <w:right w:w="150" w:type="dxa"/>
            </w:tcMar>
          </w:tcPr>
          <w:p w14:paraId="63C8E3C9">
            <w:r>
              <w:rPr>
                <w:rFonts w:ascii="Calibri" w:hAnsi="Calibri" w:eastAsia="Calibri" w:cs="Calibri"/>
                <w:sz w:val="20"/>
                <w:szCs w:val="20"/>
              </w:rPr>
              <w:t>Organises the system into layers (e.g. presentation, business logic, data) where each layer only depends on the layer below it.</w:t>
            </w:r>
          </w:p>
        </w:tc>
      </w:tr>
      <w:tr w14:paraId="763940A3">
        <w:trPr>
          <w:cantSplit/>
        </w:trPr>
        <w:tc>
          <w:tcPr>
            <w:tcW w:w="1400" w:type="pct"/>
            <w:shd w:val="clear" w:color="auto" w:fill="F2F2F2"/>
            <w:tcMar>
              <w:top w:w="110" w:type="dxa"/>
              <w:left w:w="150" w:type="dxa"/>
              <w:bottom w:w="110" w:type="dxa"/>
              <w:right w:w="150" w:type="dxa"/>
            </w:tcMar>
          </w:tcPr>
          <w:p w14:paraId="58706B19">
            <w:r>
              <w:rPr>
                <w:rFonts w:ascii="Calibri" w:hAnsi="Calibri" w:eastAsia="Calibri" w:cs="Calibri"/>
                <w:b/>
                <w:bCs/>
                <w:color w:val="002060"/>
                <w:sz w:val="20"/>
                <w:szCs w:val="20"/>
              </w:rPr>
              <w:t>Client-server architecture</w:t>
            </w:r>
          </w:p>
        </w:tc>
        <w:tc>
          <w:tcPr>
            <w:tcW w:w="3600" w:type="pct"/>
            <w:shd w:val="clear" w:color="auto" w:fill="F2F2F2"/>
            <w:tcMar>
              <w:top w:w="110" w:type="dxa"/>
              <w:left w:w="150" w:type="dxa"/>
              <w:bottom w:w="110" w:type="dxa"/>
              <w:right w:w="150" w:type="dxa"/>
            </w:tcMar>
          </w:tcPr>
          <w:p w14:paraId="04F9A628">
            <w:r>
              <w:rPr>
                <w:rFonts w:ascii="Calibri" w:hAnsi="Calibri" w:eastAsia="Calibri" w:cs="Calibri"/>
                <w:sz w:val="20"/>
                <w:szCs w:val="20"/>
              </w:rPr>
              <w:t>Splits the system into a server that provides services and clients that request them over a network.</w:t>
            </w:r>
          </w:p>
        </w:tc>
      </w:tr>
      <w:tr w14:paraId="4D08F992">
        <w:trPr>
          <w:cantSplit/>
        </w:trPr>
        <w:tc>
          <w:tcPr>
            <w:tcW w:w="1400" w:type="pct"/>
            <w:shd w:val="clear" w:color="auto" w:fill="FFFFFF"/>
            <w:tcMar>
              <w:top w:w="110" w:type="dxa"/>
              <w:left w:w="150" w:type="dxa"/>
              <w:bottom w:w="110" w:type="dxa"/>
              <w:right w:w="150" w:type="dxa"/>
            </w:tcMar>
          </w:tcPr>
          <w:p w14:paraId="68DDBF62">
            <w:r>
              <w:rPr>
                <w:rFonts w:ascii="Calibri" w:hAnsi="Calibri" w:eastAsia="Calibri" w:cs="Calibri"/>
                <w:b/>
                <w:bCs/>
                <w:color w:val="002060"/>
                <w:sz w:val="20"/>
                <w:szCs w:val="20"/>
              </w:rPr>
              <w:t>Model-View-Controller (MVC)</w:t>
            </w:r>
          </w:p>
        </w:tc>
        <w:tc>
          <w:tcPr>
            <w:tcW w:w="3600" w:type="pct"/>
            <w:shd w:val="clear" w:color="auto" w:fill="FFFFFF"/>
            <w:tcMar>
              <w:top w:w="110" w:type="dxa"/>
              <w:left w:w="150" w:type="dxa"/>
              <w:bottom w:w="110" w:type="dxa"/>
              <w:right w:w="150" w:type="dxa"/>
            </w:tcMar>
          </w:tcPr>
          <w:p w14:paraId="7E60655C">
            <w:r>
              <w:rPr>
                <w:rFonts w:ascii="Calibri" w:hAnsi="Calibri" w:eastAsia="Calibri" w:cs="Calibri"/>
                <w:sz w:val="20"/>
                <w:szCs w:val="20"/>
              </w:rPr>
              <w:t>Separates data (Model), presentation (View), and user-input handling (Controller) to keep the UI independent of business logic.</w:t>
            </w:r>
          </w:p>
        </w:tc>
      </w:tr>
      <w:tr w14:paraId="06C68F14">
        <w:trPr>
          <w:cantSplit/>
        </w:trPr>
        <w:tc>
          <w:tcPr>
            <w:tcW w:w="1400" w:type="pct"/>
            <w:shd w:val="clear" w:color="auto" w:fill="F2F2F2"/>
            <w:tcMar>
              <w:top w:w="110" w:type="dxa"/>
              <w:left w:w="150" w:type="dxa"/>
              <w:bottom w:w="110" w:type="dxa"/>
              <w:right w:w="150" w:type="dxa"/>
            </w:tcMar>
          </w:tcPr>
          <w:p w14:paraId="6C8B292E">
            <w:r>
              <w:rPr>
                <w:rFonts w:ascii="Calibri" w:hAnsi="Calibri" w:eastAsia="Calibri" w:cs="Calibri"/>
                <w:b/>
                <w:bCs/>
                <w:color w:val="002060"/>
                <w:sz w:val="20"/>
                <w:szCs w:val="20"/>
              </w:rPr>
              <w:t>Microservices architecture</w:t>
            </w:r>
          </w:p>
        </w:tc>
        <w:tc>
          <w:tcPr>
            <w:tcW w:w="3600" w:type="pct"/>
            <w:shd w:val="clear" w:color="auto" w:fill="F2F2F2"/>
            <w:tcMar>
              <w:top w:w="110" w:type="dxa"/>
              <w:left w:w="150" w:type="dxa"/>
              <w:bottom w:w="110" w:type="dxa"/>
              <w:right w:w="150" w:type="dxa"/>
            </w:tcMar>
          </w:tcPr>
          <w:p w14:paraId="21B7470C">
            <w:r>
              <w:rPr>
                <w:rFonts w:ascii="Calibri" w:hAnsi="Calibri" w:eastAsia="Calibri" w:cs="Calibri"/>
                <w:sz w:val="20"/>
                <w:szCs w:val="20"/>
              </w:rPr>
              <w:t>Structures an application as a collection of small, independently deployable services, each responsible for one business capability.</w:t>
            </w:r>
          </w:p>
        </w:tc>
      </w:tr>
      <w:tr w14:paraId="01006761">
        <w:trPr>
          <w:cantSplit/>
        </w:trPr>
        <w:tc>
          <w:tcPr>
            <w:tcW w:w="1400" w:type="pct"/>
            <w:shd w:val="clear" w:color="auto" w:fill="FFFFFF"/>
            <w:tcMar>
              <w:top w:w="110" w:type="dxa"/>
              <w:left w:w="150" w:type="dxa"/>
              <w:bottom w:w="110" w:type="dxa"/>
              <w:right w:w="150" w:type="dxa"/>
            </w:tcMar>
          </w:tcPr>
          <w:p w14:paraId="58EF7E1B">
            <w:r>
              <w:rPr>
                <w:rFonts w:ascii="Calibri" w:hAnsi="Calibri" w:eastAsia="Calibri" w:cs="Calibri"/>
                <w:b/>
                <w:bCs/>
                <w:color w:val="002060"/>
                <w:sz w:val="20"/>
                <w:szCs w:val="20"/>
              </w:rPr>
              <w:t>Pipe-and-filter architecture</w:t>
            </w:r>
          </w:p>
        </w:tc>
        <w:tc>
          <w:tcPr>
            <w:tcW w:w="3600" w:type="pct"/>
            <w:shd w:val="clear" w:color="auto" w:fill="FFFFFF"/>
            <w:tcMar>
              <w:top w:w="110" w:type="dxa"/>
              <w:left w:w="150" w:type="dxa"/>
              <w:bottom w:w="110" w:type="dxa"/>
              <w:right w:w="150" w:type="dxa"/>
            </w:tcMar>
          </w:tcPr>
          <w:p w14:paraId="7CBB6E02">
            <w:r>
              <w:rPr>
                <w:rFonts w:ascii="Calibri" w:hAnsi="Calibri" w:eastAsia="Calibri" w:cs="Calibri"/>
                <w:sz w:val="20"/>
                <w:szCs w:val="20"/>
              </w:rPr>
              <w:t>Passes data through a sequence of independent processing components (‘filters’) connected by ‘pipes’ — common in data-processing systems.</w:t>
            </w:r>
          </w:p>
        </w:tc>
      </w:tr>
    </w:tbl>
    <w:p w14:paraId="4027FBC3">
      <w:pPr>
        <w:spacing w:after="140"/>
      </w:pPr>
    </w:p>
    <w:tbl>
      <w:tblPr>
        <w:tblStyle w:val="9"/>
        <w:tblW w:w="5000" w:type="pct"/>
        <w:tblInd w:w="0" w:type="dxa"/>
        <w:tblBorders>
          <w:top w:val="single" w:color="E2E6EC" w:sz="4" w:space="0"/>
          <w:left w:val="single" w:color="FFC000" w:sz="24" w:space="0"/>
          <w:bottom w:val="single" w:color="E2E6EC" w:sz="4" w:space="0"/>
          <w:right w:val="single" w:color="E2E6EC" w:sz="4" w:space="0"/>
          <w:insideH w:val="none" w:color="FFFFFF" w:sz="0" w:space="0"/>
          <w:insideV w:val="none" w:color="FFFFFF" w:sz="0" w:space="0"/>
        </w:tblBorders>
        <w:tblLayout w:type="autofit"/>
        <w:tblCellMar>
          <w:top w:w="0" w:type="dxa"/>
          <w:left w:w="10" w:type="dxa"/>
          <w:bottom w:w="0" w:type="dxa"/>
          <w:right w:w="10" w:type="dxa"/>
        </w:tblCellMar>
      </w:tblPr>
      <w:tblGrid>
        <w:gridCol w:w="10520"/>
      </w:tblGrid>
      <w:tr w14:paraId="70D93A6B">
        <w:trPr>
          <w:cantSplit/>
        </w:trPr>
        <w:tc>
          <w:tcPr>
            <w:shd w:val="clear" w:color="auto" w:fill="F7F8FA"/>
            <w:tcMar>
              <w:top w:w="130" w:type="dxa"/>
              <w:left w:w="220" w:type="dxa"/>
              <w:bottom w:w="130" w:type="dxa"/>
              <w:right w:w="220" w:type="dxa"/>
            </w:tcMar>
          </w:tcPr>
          <w:p w14:paraId="289BD2C2">
            <w:pPr>
              <w:spacing w:after="50"/>
            </w:pPr>
            <w:r>
              <w:rPr>
                <w:rFonts w:ascii="Calibri" w:hAnsi="Calibri" w:eastAsia="Calibri" w:cs="Calibri"/>
                <w:b/>
                <w:bCs/>
                <w:i/>
                <w:iCs/>
                <w:color w:val="002060"/>
                <w:sz w:val="21"/>
                <w:szCs w:val="21"/>
              </w:rPr>
              <w:t>Example — Streaming Service Architecture Decisions</w:t>
            </w:r>
          </w:p>
          <w:p w14:paraId="473A40E0">
            <w:r>
              <w:rPr>
                <w:rFonts w:ascii="Calibri" w:hAnsi="Calibri" w:eastAsia="Calibri" w:cs="Calibri"/>
                <w:sz w:val="20"/>
                <w:szCs w:val="20"/>
              </w:rPr>
              <w:t>For a video-streaming service, the software architect decides: ‘We will use microservices rather than one large program; a content delivery network will serve videos; and user data will live in a cloud database.’ Developers then build individual components according to that architecture.</w:t>
            </w:r>
          </w:p>
        </w:tc>
      </w:tr>
    </w:tbl>
    <w:p w14:paraId="4CA7D48E">
      <w:pPr>
        <w:spacing w:after="150"/>
      </w:pPr>
    </w:p>
    <w:p w14:paraId="0DB21EB4">
      <w:r>
        <w:br w:type="page"/>
      </w:r>
    </w:p>
    <w:p w14:paraId="5AB8A76A">
      <w:pPr>
        <w:spacing w:after="10"/>
      </w:pPr>
      <w:r>
        <w:rPr>
          <w:rFonts w:ascii="Calibri" w:hAnsi="Calibri" w:eastAsia="Calibri" w:cs="Calibri"/>
          <w:b/>
          <w:bCs/>
          <w:color w:val="8A6D00"/>
          <w:sz w:val="19"/>
          <w:szCs w:val="19"/>
        </w:rPr>
        <w:t>WEEK 9</w:t>
      </w:r>
    </w:p>
    <w:p w14:paraId="35B68151">
      <w:pPr>
        <w:pStyle w:val="2"/>
        <w:pBdr>
          <w:bottom w:val="single" w:color="FFC000" w:sz="10" w:space="4"/>
        </w:pBdr>
        <w:spacing w:before="60" w:after="160"/>
      </w:pPr>
      <w:r>
        <w:rPr>
          <w:rFonts w:ascii="Cambria" w:hAnsi="Cambria" w:eastAsia="Cambria" w:cs="Cambria"/>
          <w:b/>
          <w:bCs/>
          <w:color w:val="002060"/>
          <w:sz w:val="32"/>
          <w:szCs w:val="32"/>
        </w:rPr>
        <w:t>Object-Oriented Design &amp; Design Patterns</w:t>
      </w:r>
    </w:p>
    <w:p w14:paraId="1C54CD5C">
      <w:pPr>
        <w:spacing w:before="220" w:after="100"/>
      </w:pPr>
      <w:r>
        <w:rPr>
          <w:rFonts w:ascii="Calibri" w:hAnsi="Calibri" w:eastAsia="Calibri" w:cs="Calibri"/>
          <w:b/>
          <w:bCs/>
          <w:color w:val="002060"/>
          <w:sz w:val="24"/>
          <w:szCs w:val="24"/>
        </w:rPr>
        <w:t>Object-Oriented Design Principles</w:t>
      </w:r>
    </w:p>
    <w:tbl>
      <w:tblPr>
        <w:tblStyle w:val="9"/>
        <w:tblW w:w="5000" w:type="pct"/>
        <w:tblInd w:w="0" w:type="dxa"/>
        <w:tblBorders>
          <w:top w:val="single" w:color="E2E6EC" w:sz="4" w:space="0"/>
          <w:left w:val="single" w:color="E2E6EC" w:sz="4" w:space="0"/>
          <w:bottom w:val="single" w:color="E2E6EC" w:sz="4" w:space="0"/>
          <w:right w:val="single" w:color="E2E6EC" w:sz="4" w:space="0"/>
          <w:insideH w:val="single" w:color="E2E6EC" w:sz="4" w:space="0"/>
          <w:insideV w:val="single" w:color="E2E6EC" w:sz="4" w:space="0"/>
        </w:tblBorders>
        <w:tblLayout w:type="autofit"/>
        <w:tblCellMar>
          <w:top w:w="0" w:type="dxa"/>
          <w:left w:w="10" w:type="dxa"/>
          <w:bottom w:w="0" w:type="dxa"/>
          <w:right w:w="10" w:type="dxa"/>
        </w:tblCellMar>
      </w:tblPr>
      <w:tblGrid>
        <w:gridCol w:w="2595"/>
        <w:gridCol w:w="7785"/>
      </w:tblGrid>
      <w:tr w14:paraId="0917F1D7">
        <w:trPr>
          <w:tblHeader/>
        </w:trPr>
        <w:tc>
          <w:tcPr>
            <w:tcW w:w="1250" w:type="pct"/>
            <w:shd w:val="clear" w:color="auto" w:fill="002060"/>
            <w:tcMar>
              <w:top w:w="110" w:type="dxa"/>
              <w:left w:w="150" w:type="dxa"/>
              <w:bottom w:w="110" w:type="dxa"/>
              <w:right w:w="150" w:type="dxa"/>
            </w:tcMar>
          </w:tcPr>
          <w:p w14:paraId="651409E2">
            <w:r>
              <w:rPr>
                <w:rFonts w:ascii="Calibri" w:hAnsi="Calibri" w:eastAsia="Calibri" w:cs="Calibri"/>
                <w:b/>
                <w:bCs/>
                <w:color w:val="FFC000"/>
                <w:sz w:val="20"/>
                <w:szCs w:val="20"/>
              </w:rPr>
              <w:t>Principle</w:t>
            </w:r>
          </w:p>
        </w:tc>
        <w:tc>
          <w:tcPr>
            <w:tcW w:w="3750" w:type="pct"/>
            <w:shd w:val="clear" w:color="auto" w:fill="002060"/>
            <w:tcMar>
              <w:top w:w="110" w:type="dxa"/>
              <w:left w:w="150" w:type="dxa"/>
              <w:bottom w:w="110" w:type="dxa"/>
              <w:right w:w="150" w:type="dxa"/>
            </w:tcMar>
          </w:tcPr>
          <w:p w14:paraId="604CDB15">
            <w:r>
              <w:rPr>
                <w:rFonts w:ascii="Calibri" w:hAnsi="Calibri" w:eastAsia="Calibri" w:cs="Calibri"/>
                <w:b/>
                <w:bCs/>
                <w:color w:val="FFFFFF"/>
                <w:sz w:val="20"/>
                <w:szCs w:val="20"/>
              </w:rPr>
              <w:t>Meaning</w:t>
            </w:r>
          </w:p>
        </w:tc>
      </w:tr>
      <w:tr w14:paraId="378DFAAF">
        <w:trPr>
          <w:cantSplit/>
        </w:trPr>
        <w:tc>
          <w:tcPr>
            <w:tcW w:w="1250" w:type="pct"/>
            <w:shd w:val="clear" w:color="auto" w:fill="FFFFFF"/>
            <w:tcMar>
              <w:top w:w="110" w:type="dxa"/>
              <w:left w:w="150" w:type="dxa"/>
              <w:bottom w:w="110" w:type="dxa"/>
              <w:right w:w="150" w:type="dxa"/>
            </w:tcMar>
          </w:tcPr>
          <w:p w14:paraId="685FBD88">
            <w:r>
              <w:rPr>
                <w:rFonts w:ascii="Calibri" w:hAnsi="Calibri" w:eastAsia="Calibri" w:cs="Calibri"/>
                <w:b/>
                <w:bCs/>
                <w:color w:val="002060"/>
                <w:sz w:val="20"/>
                <w:szCs w:val="20"/>
              </w:rPr>
              <w:t>Encapsulation</w:t>
            </w:r>
          </w:p>
        </w:tc>
        <w:tc>
          <w:tcPr>
            <w:tcW w:w="3750" w:type="pct"/>
            <w:shd w:val="clear" w:color="auto" w:fill="FFFFFF"/>
            <w:tcMar>
              <w:top w:w="110" w:type="dxa"/>
              <w:left w:w="150" w:type="dxa"/>
              <w:bottom w:w="110" w:type="dxa"/>
              <w:right w:w="150" w:type="dxa"/>
            </w:tcMar>
          </w:tcPr>
          <w:p w14:paraId="502C78F1">
            <w:r>
              <w:rPr>
                <w:rFonts w:ascii="Calibri" w:hAnsi="Calibri" w:eastAsia="Calibri" w:cs="Calibri"/>
                <w:sz w:val="20"/>
                <w:szCs w:val="20"/>
              </w:rPr>
              <w:t>Bundling data and the operations on that data together inside an object, hiding internal details from the outside world.</w:t>
            </w:r>
          </w:p>
        </w:tc>
      </w:tr>
      <w:tr w14:paraId="172DBA3B">
        <w:trPr>
          <w:cantSplit/>
        </w:trPr>
        <w:tc>
          <w:tcPr>
            <w:tcW w:w="1250" w:type="pct"/>
            <w:shd w:val="clear" w:color="auto" w:fill="F2F2F2"/>
            <w:tcMar>
              <w:top w:w="110" w:type="dxa"/>
              <w:left w:w="150" w:type="dxa"/>
              <w:bottom w:w="110" w:type="dxa"/>
              <w:right w:w="150" w:type="dxa"/>
            </w:tcMar>
          </w:tcPr>
          <w:p w14:paraId="4AFE5E5C">
            <w:r>
              <w:rPr>
                <w:rFonts w:ascii="Calibri" w:hAnsi="Calibri" w:eastAsia="Calibri" w:cs="Calibri"/>
                <w:b/>
                <w:bCs/>
                <w:color w:val="002060"/>
                <w:sz w:val="20"/>
                <w:szCs w:val="20"/>
              </w:rPr>
              <w:t>Inheritance</w:t>
            </w:r>
          </w:p>
        </w:tc>
        <w:tc>
          <w:tcPr>
            <w:tcW w:w="3750" w:type="pct"/>
            <w:shd w:val="clear" w:color="auto" w:fill="F2F2F2"/>
            <w:tcMar>
              <w:top w:w="110" w:type="dxa"/>
              <w:left w:w="150" w:type="dxa"/>
              <w:bottom w:w="110" w:type="dxa"/>
              <w:right w:w="150" w:type="dxa"/>
            </w:tcMar>
          </w:tcPr>
          <w:p w14:paraId="762DA95A">
            <w:r>
              <w:rPr>
                <w:rFonts w:ascii="Calibri" w:hAnsi="Calibri" w:eastAsia="Calibri" w:cs="Calibri"/>
                <w:sz w:val="20"/>
                <w:szCs w:val="20"/>
              </w:rPr>
              <w:t>Allowing a class to acquire the attributes and operations of a parent class, promoting reuse.</w:t>
            </w:r>
          </w:p>
        </w:tc>
      </w:tr>
      <w:tr w14:paraId="27B048AA">
        <w:trPr>
          <w:cantSplit/>
        </w:trPr>
        <w:tc>
          <w:tcPr>
            <w:tcW w:w="1250" w:type="pct"/>
            <w:shd w:val="clear" w:color="auto" w:fill="FFFFFF"/>
            <w:tcMar>
              <w:top w:w="110" w:type="dxa"/>
              <w:left w:w="150" w:type="dxa"/>
              <w:bottom w:w="110" w:type="dxa"/>
              <w:right w:w="150" w:type="dxa"/>
            </w:tcMar>
          </w:tcPr>
          <w:p w14:paraId="2E1E4202">
            <w:r>
              <w:rPr>
                <w:rFonts w:ascii="Calibri" w:hAnsi="Calibri" w:eastAsia="Calibri" w:cs="Calibri"/>
                <w:b/>
                <w:bCs/>
                <w:color w:val="002060"/>
                <w:sz w:val="20"/>
                <w:szCs w:val="20"/>
              </w:rPr>
              <w:t>Polymorphism</w:t>
            </w:r>
          </w:p>
        </w:tc>
        <w:tc>
          <w:tcPr>
            <w:tcW w:w="3750" w:type="pct"/>
            <w:shd w:val="clear" w:color="auto" w:fill="FFFFFF"/>
            <w:tcMar>
              <w:top w:w="110" w:type="dxa"/>
              <w:left w:w="150" w:type="dxa"/>
              <w:bottom w:w="110" w:type="dxa"/>
              <w:right w:w="150" w:type="dxa"/>
            </w:tcMar>
          </w:tcPr>
          <w:p w14:paraId="7A7EC9DB">
            <w:r>
              <w:rPr>
                <w:rFonts w:ascii="Calibri" w:hAnsi="Calibri" w:eastAsia="Calibri" w:cs="Calibri"/>
                <w:sz w:val="20"/>
                <w:szCs w:val="20"/>
              </w:rPr>
              <w:t>Allowing objects of different classes to be treated through a common interface, each responding to a message in its own way.</w:t>
            </w:r>
          </w:p>
        </w:tc>
      </w:tr>
      <w:tr w14:paraId="60823ADB">
        <w:trPr>
          <w:cantSplit/>
        </w:trPr>
        <w:tc>
          <w:tcPr>
            <w:tcW w:w="1250" w:type="pct"/>
            <w:shd w:val="clear" w:color="auto" w:fill="F2F2F2"/>
            <w:tcMar>
              <w:top w:w="110" w:type="dxa"/>
              <w:left w:w="150" w:type="dxa"/>
              <w:bottom w:w="110" w:type="dxa"/>
              <w:right w:w="150" w:type="dxa"/>
            </w:tcMar>
          </w:tcPr>
          <w:p w14:paraId="50BB5D36">
            <w:r>
              <w:rPr>
                <w:rFonts w:ascii="Calibri" w:hAnsi="Calibri" w:eastAsia="Calibri" w:cs="Calibri"/>
                <w:b/>
                <w:bCs/>
                <w:color w:val="002060"/>
                <w:sz w:val="20"/>
                <w:szCs w:val="20"/>
              </w:rPr>
              <w:t>Abstraction</w:t>
            </w:r>
          </w:p>
        </w:tc>
        <w:tc>
          <w:tcPr>
            <w:tcW w:w="3750" w:type="pct"/>
            <w:shd w:val="clear" w:color="auto" w:fill="F2F2F2"/>
            <w:tcMar>
              <w:top w:w="110" w:type="dxa"/>
              <w:left w:w="150" w:type="dxa"/>
              <w:bottom w:w="110" w:type="dxa"/>
              <w:right w:w="150" w:type="dxa"/>
            </w:tcMar>
          </w:tcPr>
          <w:p w14:paraId="0C47FBA1">
            <w:r>
              <w:rPr>
                <w:rFonts w:ascii="Calibri" w:hAnsi="Calibri" w:eastAsia="Calibri" w:cs="Calibri"/>
                <w:sz w:val="20"/>
                <w:szCs w:val="20"/>
              </w:rPr>
              <w:t>Exposing only the essential features of an object while hiding unnecessary implementation detail.</w:t>
            </w:r>
          </w:p>
        </w:tc>
      </w:tr>
    </w:tbl>
    <w:p w14:paraId="5756D7E9">
      <w:pPr>
        <w:spacing w:before="220" w:after="100"/>
      </w:pPr>
      <w:r>
        <w:rPr>
          <w:rFonts w:ascii="Calibri" w:hAnsi="Calibri" w:eastAsia="Calibri" w:cs="Calibri"/>
          <w:b/>
          <w:bCs/>
          <w:color w:val="002060"/>
          <w:sz w:val="24"/>
          <w:szCs w:val="24"/>
        </w:rPr>
        <w:t>Design Patterns</w:t>
      </w:r>
    </w:p>
    <w:p w14:paraId="71546714">
      <w:pPr>
        <w:spacing w:after="140"/>
      </w:pPr>
      <w:r>
        <w:rPr>
          <w:rFonts w:ascii="Calibri" w:hAnsi="Calibri" w:eastAsia="Calibri" w:cs="Calibri"/>
          <w:sz w:val="22"/>
          <w:szCs w:val="22"/>
        </w:rPr>
        <w:t>A design pattern is a general, reusable solution to a commonly occurring problem in software design, capturing proven design experience so it can be reused rather than rediscovered.</w:t>
      </w:r>
    </w:p>
    <w:tbl>
      <w:tblPr>
        <w:tblStyle w:val="9"/>
        <w:tblW w:w="5000" w:type="pct"/>
        <w:tblInd w:w="0" w:type="dxa"/>
        <w:tblBorders>
          <w:top w:val="single" w:color="E2E6EC" w:sz="4" w:space="0"/>
          <w:left w:val="single" w:color="E2E6EC" w:sz="4" w:space="0"/>
          <w:bottom w:val="single" w:color="E2E6EC" w:sz="4" w:space="0"/>
          <w:right w:val="single" w:color="E2E6EC" w:sz="4" w:space="0"/>
          <w:insideH w:val="single" w:color="E2E6EC" w:sz="4" w:space="0"/>
          <w:insideV w:val="single" w:color="E2E6EC" w:sz="4" w:space="0"/>
        </w:tblBorders>
        <w:tblLayout w:type="autofit"/>
        <w:tblCellMar>
          <w:top w:w="0" w:type="dxa"/>
          <w:left w:w="10" w:type="dxa"/>
          <w:bottom w:w="0" w:type="dxa"/>
          <w:right w:w="10" w:type="dxa"/>
        </w:tblCellMar>
      </w:tblPr>
      <w:tblGrid>
        <w:gridCol w:w="2595"/>
        <w:gridCol w:w="7785"/>
      </w:tblGrid>
      <w:tr w14:paraId="7040DB82">
        <w:trPr>
          <w:tblHeader/>
        </w:trPr>
        <w:tc>
          <w:tcPr>
            <w:tcW w:w="1250" w:type="pct"/>
            <w:shd w:val="clear" w:color="auto" w:fill="002060"/>
            <w:tcMar>
              <w:top w:w="110" w:type="dxa"/>
              <w:left w:w="150" w:type="dxa"/>
              <w:bottom w:w="110" w:type="dxa"/>
              <w:right w:w="150" w:type="dxa"/>
            </w:tcMar>
          </w:tcPr>
          <w:p w14:paraId="1DA453BB">
            <w:r>
              <w:rPr>
                <w:rFonts w:ascii="Calibri" w:hAnsi="Calibri" w:eastAsia="Calibri" w:cs="Calibri"/>
                <w:b/>
                <w:bCs/>
                <w:color w:val="FFC000"/>
                <w:sz w:val="20"/>
                <w:szCs w:val="20"/>
              </w:rPr>
              <w:t>Pattern</w:t>
            </w:r>
          </w:p>
        </w:tc>
        <w:tc>
          <w:tcPr>
            <w:tcW w:w="3750" w:type="pct"/>
            <w:shd w:val="clear" w:color="auto" w:fill="002060"/>
            <w:tcMar>
              <w:top w:w="110" w:type="dxa"/>
              <w:left w:w="150" w:type="dxa"/>
              <w:bottom w:w="110" w:type="dxa"/>
              <w:right w:w="150" w:type="dxa"/>
            </w:tcMar>
          </w:tcPr>
          <w:p w14:paraId="20BB1511">
            <w:r>
              <w:rPr>
                <w:rFonts w:ascii="Calibri" w:hAnsi="Calibri" w:eastAsia="Calibri" w:cs="Calibri"/>
                <w:b/>
                <w:bCs/>
                <w:color w:val="FFFFFF"/>
                <w:sz w:val="20"/>
                <w:szCs w:val="20"/>
              </w:rPr>
              <w:t>Description</w:t>
            </w:r>
          </w:p>
        </w:tc>
      </w:tr>
      <w:tr w14:paraId="071A1829">
        <w:trPr>
          <w:cantSplit/>
        </w:trPr>
        <w:tc>
          <w:tcPr>
            <w:tcW w:w="1250" w:type="pct"/>
            <w:shd w:val="clear" w:color="auto" w:fill="FFFFFF"/>
            <w:tcMar>
              <w:top w:w="110" w:type="dxa"/>
              <w:left w:w="150" w:type="dxa"/>
              <w:bottom w:w="110" w:type="dxa"/>
              <w:right w:w="150" w:type="dxa"/>
            </w:tcMar>
          </w:tcPr>
          <w:p w14:paraId="18661DD2">
            <w:r>
              <w:rPr>
                <w:rFonts w:ascii="Calibri" w:hAnsi="Calibri" w:eastAsia="Calibri" w:cs="Calibri"/>
                <w:b/>
                <w:bCs/>
                <w:color w:val="002060"/>
                <w:sz w:val="20"/>
                <w:szCs w:val="20"/>
              </w:rPr>
              <w:t>Singleton</w:t>
            </w:r>
          </w:p>
        </w:tc>
        <w:tc>
          <w:tcPr>
            <w:tcW w:w="3750" w:type="pct"/>
            <w:shd w:val="clear" w:color="auto" w:fill="FFFFFF"/>
            <w:tcMar>
              <w:top w:w="110" w:type="dxa"/>
              <w:left w:w="150" w:type="dxa"/>
              <w:bottom w:w="110" w:type="dxa"/>
              <w:right w:w="150" w:type="dxa"/>
            </w:tcMar>
          </w:tcPr>
          <w:p w14:paraId="22D334D6">
            <w:r>
              <w:rPr>
                <w:rFonts w:ascii="Calibri" w:hAnsi="Calibri" w:eastAsia="Calibri" w:cs="Calibri"/>
                <w:sz w:val="20"/>
                <w:szCs w:val="20"/>
              </w:rPr>
              <w:t>Ensures a class has only one instance and provides a single global point of access to it.</w:t>
            </w:r>
          </w:p>
        </w:tc>
      </w:tr>
      <w:tr w14:paraId="1BFCEBD2">
        <w:trPr>
          <w:cantSplit/>
        </w:trPr>
        <w:tc>
          <w:tcPr>
            <w:tcW w:w="1250" w:type="pct"/>
            <w:shd w:val="clear" w:color="auto" w:fill="F2F2F2"/>
            <w:tcMar>
              <w:top w:w="110" w:type="dxa"/>
              <w:left w:w="150" w:type="dxa"/>
              <w:bottom w:w="110" w:type="dxa"/>
              <w:right w:w="150" w:type="dxa"/>
            </w:tcMar>
          </w:tcPr>
          <w:p w14:paraId="07A536EF">
            <w:r>
              <w:rPr>
                <w:rFonts w:ascii="Calibri" w:hAnsi="Calibri" w:eastAsia="Calibri" w:cs="Calibri"/>
                <w:b/>
                <w:bCs/>
                <w:color w:val="002060"/>
                <w:sz w:val="20"/>
                <w:szCs w:val="20"/>
              </w:rPr>
              <w:t>Factory</w:t>
            </w:r>
          </w:p>
        </w:tc>
        <w:tc>
          <w:tcPr>
            <w:tcW w:w="3750" w:type="pct"/>
            <w:shd w:val="clear" w:color="auto" w:fill="F2F2F2"/>
            <w:tcMar>
              <w:top w:w="110" w:type="dxa"/>
              <w:left w:w="150" w:type="dxa"/>
              <w:bottom w:w="110" w:type="dxa"/>
              <w:right w:w="150" w:type="dxa"/>
            </w:tcMar>
          </w:tcPr>
          <w:p w14:paraId="5CD9C555">
            <w:r>
              <w:rPr>
                <w:rFonts w:ascii="Calibri" w:hAnsi="Calibri" w:eastAsia="Calibri" w:cs="Calibri"/>
                <w:sz w:val="20"/>
                <w:szCs w:val="20"/>
              </w:rPr>
              <w:t>Delegates the creation of objects to a separate method or class, decoupling client code from concrete classes.</w:t>
            </w:r>
          </w:p>
        </w:tc>
      </w:tr>
      <w:tr w14:paraId="2CA11B39">
        <w:trPr>
          <w:cantSplit/>
        </w:trPr>
        <w:tc>
          <w:tcPr>
            <w:tcW w:w="1250" w:type="pct"/>
            <w:shd w:val="clear" w:color="auto" w:fill="FFFFFF"/>
            <w:tcMar>
              <w:top w:w="110" w:type="dxa"/>
              <w:left w:w="150" w:type="dxa"/>
              <w:bottom w:w="110" w:type="dxa"/>
              <w:right w:w="150" w:type="dxa"/>
            </w:tcMar>
          </w:tcPr>
          <w:p w14:paraId="76F9B19E">
            <w:r>
              <w:rPr>
                <w:rFonts w:ascii="Calibri" w:hAnsi="Calibri" w:eastAsia="Calibri" w:cs="Calibri"/>
                <w:b/>
                <w:bCs/>
                <w:color w:val="002060"/>
                <w:sz w:val="20"/>
                <w:szCs w:val="20"/>
              </w:rPr>
              <w:t>Observer</w:t>
            </w:r>
          </w:p>
        </w:tc>
        <w:tc>
          <w:tcPr>
            <w:tcW w:w="3750" w:type="pct"/>
            <w:shd w:val="clear" w:color="auto" w:fill="FFFFFF"/>
            <w:tcMar>
              <w:top w:w="110" w:type="dxa"/>
              <w:left w:w="150" w:type="dxa"/>
              <w:bottom w:w="110" w:type="dxa"/>
              <w:right w:w="150" w:type="dxa"/>
            </w:tcMar>
          </w:tcPr>
          <w:p w14:paraId="20515989">
            <w:r>
              <w:rPr>
                <w:rFonts w:ascii="Calibri" w:hAnsi="Calibri" w:eastAsia="Calibri" w:cs="Calibri"/>
                <w:sz w:val="20"/>
                <w:szCs w:val="20"/>
              </w:rPr>
              <w:t>Defines a one-to-many dependency so that when one object changes state, all its dependants are notified automatically.</w:t>
            </w:r>
          </w:p>
        </w:tc>
      </w:tr>
      <w:tr w14:paraId="730E77BE">
        <w:trPr>
          <w:cantSplit/>
        </w:trPr>
        <w:tc>
          <w:tcPr>
            <w:tcW w:w="1250" w:type="pct"/>
            <w:shd w:val="clear" w:color="auto" w:fill="F2F2F2"/>
            <w:tcMar>
              <w:top w:w="110" w:type="dxa"/>
              <w:left w:w="150" w:type="dxa"/>
              <w:bottom w:w="110" w:type="dxa"/>
              <w:right w:w="150" w:type="dxa"/>
            </w:tcMar>
          </w:tcPr>
          <w:p w14:paraId="6EAE784C">
            <w:r>
              <w:rPr>
                <w:rFonts w:ascii="Calibri" w:hAnsi="Calibri" w:eastAsia="Calibri" w:cs="Calibri"/>
                <w:b/>
                <w:bCs/>
                <w:color w:val="002060"/>
                <w:sz w:val="20"/>
                <w:szCs w:val="20"/>
              </w:rPr>
              <w:t>MVC</w:t>
            </w:r>
          </w:p>
        </w:tc>
        <w:tc>
          <w:tcPr>
            <w:tcW w:w="3750" w:type="pct"/>
            <w:shd w:val="clear" w:color="auto" w:fill="F2F2F2"/>
            <w:tcMar>
              <w:top w:w="110" w:type="dxa"/>
              <w:left w:w="150" w:type="dxa"/>
              <w:bottom w:w="110" w:type="dxa"/>
              <w:right w:w="150" w:type="dxa"/>
            </w:tcMar>
          </w:tcPr>
          <w:p w14:paraId="4F6420CA">
            <w:r>
              <w:rPr>
                <w:rFonts w:ascii="Calibri" w:hAnsi="Calibri" w:eastAsia="Calibri" w:cs="Calibri"/>
                <w:sz w:val="20"/>
                <w:szCs w:val="20"/>
              </w:rPr>
              <w:t>Separates an application into Model, View, and Controller components, as introduced in Week 8.</w:t>
            </w:r>
          </w:p>
        </w:tc>
      </w:tr>
    </w:tbl>
    <w:p w14:paraId="0A311A2E">
      <w:pPr>
        <w:spacing w:after="140"/>
      </w:pPr>
    </w:p>
    <w:tbl>
      <w:tblPr>
        <w:tblStyle w:val="9"/>
        <w:tblW w:w="5000" w:type="pct"/>
        <w:tblInd w:w="0" w:type="dxa"/>
        <w:tblBorders>
          <w:top w:val="single" w:color="E2E6EC" w:sz="4" w:space="0"/>
          <w:left w:val="single" w:color="FFC000" w:sz="24" w:space="0"/>
          <w:bottom w:val="single" w:color="E2E6EC" w:sz="4" w:space="0"/>
          <w:right w:val="single" w:color="E2E6EC" w:sz="4" w:space="0"/>
          <w:insideH w:val="none" w:color="FFFFFF" w:sz="0" w:space="0"/>
          <w:insideV w:val="none" w:color="FFFFFF" w:sz="0" w:space="0"/>
        </w:tblBorders>
        <w:tblLayout w:type="autofit"/>
        <w:tblCellMar>
          <w:top w:w="0" w:type="dxa"/>
          <w:left w:w="10" w:type="dxa"/>
          <w:bottom w:w="0" w:type="dxa"/>
          <w:right w:w="10" w:type="dxa"/>
        </w:tblCellMar>
      </w:tblPr>
      <w:tblGrid>
        <w:gridCol w:w="10520"/>
      </w:tblGrid>
      <w:tr w14:paraId="6644F257">
        <w:trPr>
          <w:cantSplit/>
        </w:trPr>
        <w:tc>
          <w:tcPr>
            <w:shd w:val="clear" w:color="auto" w:fill="F7F8FA"/>
            <w:tcMar>
              <w:top w:w="130" w:type="dxa"/>
              <w:left w:w="220" w:type="dxa"/>
              <w:bottom w:w="130" w:type="dxa"/>
              <w:right w:w="220" w:type="dxa"/>
            </w:tcMar>
          </w:tcPr>
          <w:p w14:paraId="7EEC96D4">
            <w:pPr>
              <w:spacing w:after="50"/>
            </w:pPr>
            <w:r>
              <w:rPr>
                <w:rFonts w:ascii="Calibri" w:hAnsi="Calibri" w:eastAsia="Calibri" w:cs="Calibri"/>
                <w:b/>
                <w:bCs/>
                <w:i/>
                <w:iCs/>
                <w:color w:val="002060"/>
                <w:sz w:val="21"/>
                <w:szCs w:val="21"/>
              </w:rPr>
              <w:t>Example — Observer Pattern — Weather App</w:t>
            </w:r>
          </w:p>
          <w:p w14:paraId="08C2A451">
            <w:r>
              <w:rPr>
                <w:rFonts w:ascii="Calibri" w:hAnsi="Calibri" w:eastAsia="Calibri" w:cs="Calibri"/>
                <w:sz w:val="20"/>
                <w:szCs w:val="20"/>
              </w:rPr>
              <w:t>The WeatherStation object is the ‘subject’. Multiple display screens (current conditions, forecast, statistics) register as ‘observers’. When the WeatherStation receives new data, it automatically notifies every registered display, which then updates itself — without the WeatherStation needing to know the details of each display.</w:t>
            </w:r>
          </w:p>
        </w:tc>
      </w:tr>
    </w:tbl>
    <w:p w14:paraId="3A340A69">
      <w:pPr>
        <w:spacing w:after="150"/>
      </w:pPr>
    </w:p>
    <w:p w14:paraId="052D4DF9">
      <w:r>
        <w:br w:type="page"/>
      </w:r>
    </w:p>
    <w:p w14:paraId="3C55214C">
      <w:pPr>
        <w:spacing w:after="10"/>
      </w:pPr>
      <w:r>
        <w:rPr>
          <w:rFonts w:ascii="Calibri" w:hAnsi="Calibri" w:eastAsia="Calibri" w:cs="Calibri"/>
          <w:b/>
          <w:bCs/>
          <w:color w:val="8A6D00"/>
          <w:sz w:val="19"/>
          <w:szCs w:val="19"/>
        </w:rPr>
        <w:t>WEEK 10</w:t>
      </w:r>
    </w:p>
    <w:p w14:paraId="50B7A7F5">
      <w:pPr>
        <w:pStyle w:val="2"/>
        <w:pBdr>
          <w:bottom w:val="single" w:color="FFC000" w:sz="10" w:space="4"/>
        </w:pBdr>
        <w:spacing w:before="60" w:after="160"/>
      </w:pPr>
      <w:r>
        <w:rPr>
          <w:rFonts w:ascii="Cambria" w:hAnsi="Cambria" w:eastAsia="Cambria" w:cs="Cambria"/>
          <w:b/>
          <w:bCs/>
          <w:color w:val="002060"/>
          <w:sz w:val="32"/>
          <w:szCs w:val="32"/>
        </w:rPr>
        <w:t>Implementation, Reuse, Version Control &amp; CI</w:t>
      </w:r>
    </w:p>
    <w:p w14:paraId="1FB84C0D">
      <w:pPr>
        <w:spacing w:before="220" w:after="100"/>
      </w:pPr>
      <w:r>
        <w:rPr>
          <w:rFonts w:ascii="Calibri" w:hAnsi="Calibri" w:eastAsia="Calibri" w:cs="Calibri"/>
          <w:b/>
          <w:bCs/>
          <w:color w:val="002060"/>
          <w:sz w:val="24"/>
          <w:szCs w:val="24"/>
        </w:rPr>
        <w:t>Software Reuse</w:t>
      </w:r>
    </w:p>
    <w:p w14:paraId="37822806">
      <w:pPr>
        <w:spacing w:after="140"/>
      </w:pPr>
      <w:r>
        <w:rPr>
          <w:rFonts w:ascii="Calibri" w:hAnsi="Calibri" w:eastAsia="Calibri" w:cs="Calibri"/>
          <w:sz w:val="22"/>
          <w:szCs w:val="22"/>
        </w:rPr>
        <w:t>Rather than writing every component from scratch, engineers reuse existing, tested software — libraries, frameworks, and components — to reduce cost, speed up delivery, and improve reliability.</w:t>
      </w:r>
    </w:p>
    <w:p w14:paraId="54C86512">
      <w:pPr>
        <w:spacing w:before="220" w:after="100"/>
      </w:pPr>
      <w:r>
        <w:rPr>
          <w:rFonts w:ascii="Calibri" w:hAnsi="Calibri" w:eastAsia="Calibri" w:cs="Calibri"/>
          <w:b/>
          <w:bCs/>
          <w:color w:val="002060"/>
          <w:sz w:val="24"/>
          <w:szCs w:val="24"/>
        </w:rPr>
        <w:t>Version Control Systems (VCS)</w:t>
      </w:r>
    </w:p>
    <w:p w14:paraId="184106F0">
      <w:pPr>
        <w:spacing w:after="140"/>
      </w:pPr>
      <w:r>
        <w:rPr>
          <w:rFonts w:ascii="Calibri" w:hAnsi="Calibri" w:eastAsia="Calibri" w:cs="Calibri"/>
          <w:sz w:val="22"/>
          <w:szCs w:val="22"/>
        </w:rPr>
        <w:t>A VCS tracks changes to code over time, allowing multiple developers to work on the same project, revert to older versions, and see who changed what and why. Git is the most widely used VCS today.</w:t>
      </w:r>
    </w:p>
    <w:tbl>
      <w:tblPr>
        <w:tblStyle w:val="9"/>
        <w:tblW w:w="5000" w:type="pct"/>
        <w:tblInd w:w="0" w:type="dxa"/>
        <w:tblBorders>
          <w:top w:val="single" w:color="E2E6EC" w:sz="4" w:space="0"/>
          <w:left w:val="single" w:color="E2E6EC" w:sz="4" w:space="0"/>
          <w:bottom w:val="single" w:color="E2E6EC" w:sz="4" w:space="0"/>
          <w:right w:val="single" w:color="E2E6EC" w:sz="4" w:space="0"/>
          <w:insideH w:val="single" w:color="E2E6EC" w:sz="4" w:space="0"/>
          <w:insideV w:val="single" w:color="E2E6EC" w:sz="4" w:space="0"/>
        </w:tblBorders>
        <w:tblLayout w:type="autofit"/>
        <w:tblCellMar>
          <w:top w:w="0" w:type="dxa"/>
          <w:left w:w="10" w:type="dxa"/>
          <w:bottom w:w="0" w:type="dxa"/>
          <w:right w:w="10" w:type="dxa"/>
        </w:tblCellMar>
      </w:tblPr>
      <w:tblGrid>
        <w:gridCol w:w="2284"/>
        <w:gridCol w:w="8096"/>
      </w:tblGrid>
      <w:tr w14:paraId="45BEDC7F">
        <w:trPr>
          <w:tblHeader/>
        </w:trPr>
        <w:tc>
          <w:tcPr>
            <w:tcW w:w="1100" w:type="pct"/>
            <w:shd w:val="clear" w:color="auto" w:fill="002060"/>
            <w:tcMar>
              <w:top w:w="110" w:type="dxa"/>
              <w:left w:w="150" w:type="dxa"/>
              <w:bottom w:w="110" w:type="dxa"/>
              <w:right w:w="150" w:type="dxa"/>
            </w:tcMar>
          </w:tcPr>
          <w:p w14:paraId="4ABF5469">
            <w:r>
              <w:rPr>
                <w:rFonts w:ascii="Calibri" w:hAnsi="Calibri" w:eastAsia="Calibri" w:cs="Calibri"/>
                <w:b/>
                <w:bCs/>
                <w:color w:val="FFC000"/>
                <w:sz w:val="20"/>
                <w:szCs w:val="20"/>
              </w:rPr>
              <w:t>Term</w:t>
            </w:r>
          </w:p>
        </w:tc>
        <w:tc>
          <w:tcPr>
            <w:tcW w:w="3900" w:type="pct"/>
            <w:shd w:val="clear" w:color="auto" w:fill="002060"/>
            <w:tcMar>
              <w:top w:w="110" w:type="dxa"/>
              <w:left w:w="150" w:type="dxa"/>
              <w:bottom w:w="110" w:type="dxa"/>
              <w:right w:w="150" w:type="dxa"/>
            </w:tcMar>
          </w:tcPr>
          <w:p w14:paraId="210CF615">
            <w:r>
              <w:rPr>
                <w:rFonts w:ascii="Calibri" w:hAnsi="Calibri" w:eastAsia="Calibri" w:cs="Calibri"/>
                <w:b/>
                <w:bCs/>
                <w:color w:val="FFFFFF"/>
                <w:sz w:val="20"/>
                <w:szCs w:val="20"/>
              </w:rPr>
              <w:t>Meaning</w:t>
            </w:r>
          </w:p>
        </w:tc>
      </w:tr>
      <w:tr w14:paraId="4EA05CF6">
        <w:trPr>
          <w:cantSplit/>
        </w:trPr>
        <w:tc>
          <w:tcPr>
            <w:tcW w:w="1100" w:type="pct"/>
            <w:shd w:val="clear" w:color="auto" w:fill="FFFFFF"/>
            <w:tcMar>
              <w:top w:w="110" w:type="dxa"/>
              <w:left w:w="150" w:type="dxa"/>
              <w:bottom w:w="110" w:type="dxa"/>
              <w:right w:w="150" w:type="dxa"/>
            </w:tcMar>
          </w:tcPr>
          <w:p w14:paraId="249C226A">
            <w:r>
              <w:rPr>
                <w:rFonts w:ascii="Calibri" w:hAnsi="Calibri" w:eastAsia="Calibri" w:cs="Calibri"/>
                <w:b/>
                <w:bCs/>
                <w:color w:val="002060"/>
                <w:sz w:val="20"/>
                <w:szCs w:val="20"/>
              </w:rPr>
              <w:t>Merge</w:t>
            </w:r>
          </w:p>
        </w:tc>
        <w:tc>
          <w:tcPr>
            <w:tcW w:w="3900" w:type="pct"/>
            <w:shd w:val="clear" w:color="auto" w:fill="FFFFFF"/>
            <w:tcMar>
              <w:top w:w="110" w:type="dxa"/>
              <w:left w:w="150" w:type="dxa"/>
              <w:bottom w:w="110" w:type="dxa"/>
              <w:right w:w="150" w:type="dxa"/>
            </w:tcMar>
          </w:tcPr>
          <w:p w14:paraId="45B6FAF0">
            <w:r>
              <w:rPr>
                <w:rFonts w:ascii="Calibri" w:hAnsi="Calibri" w:eastAsia="Calibri" w:cs="Calibri"/>
                <w:sz w:val="20"/>
                <w:szCs w:val="20"/>
              </w:rPr>
              <w:t>Combines two branches by creating a new ‘merge commit’ that preserves the history of both branches — safe and simple.</w:t>
            </w:r>
          </w:p>
        </w:tc>
      </w:tr>
      <w:tr w14:paraId="15205B04">
        <w:trPr>
          <w:cantSplit/>
        </w:trPr>
        <w:tc>
          <w:tcPr>
            <w:tcW w:w="1100" w:type="pct"/>
            <w:shd w:val="clear" w:color="auto" w:fill="F2F2F2"/>
            <w:tcMar>
              <w:top w:w="110" w:type="dxa"/>
              <w:left w:w="150" w:type="dxa"/>
              <w:bottom w:w="110" w:type="dxa"/>
              <w:right w:w="150" w:type="dxa"/>
            </w:tcMar>
          </w:tcPr>
          <w:p w14:paraId="40D430B1">
            <w:r>
              <w:rPr>
                <w:rFonts w:ascii="Calibri" w:hAnsi="Calibri" w:eastAsia="Calibri" w:cs="Calibri"/>
                <w:b/>
                <w:bCs/>
                <w:color w:val="002060"/>
                <w:sz w:val="20"/>
                <w:szCs w:val="20"/>
              </w:rPr>
              <w:t>Rebase</w:t>
            </w:r>
          </w:p>
        </w:tc>
        <w:tc>
          <w:tcPr>
            <w:tcW w:w="3900" w:type="pct"/>
            <w:shd w:val="clear" w:color="auto" w:fill="F2F2F2"/>
            <w:tcMar>
              <w:top w:w="110" w:type="dxa"/>
              <w:left w:w="150" w:type="dxa"/>
              <w:bottom w:w="110" w:type="dxa"/>
              <w:right w:w="150" w:type="dxa"/>
            </w:tcMar>
          </w:tcPr>
          <w:p w14:paraId="0A5A46D0">
            <w:r>
              <w:rPr>
                <w:rFonts w:ascii="Calibri" w:hAnsi="Calibri" w:eastAsia="Calibri" w:cs="Calibri"/>
                <w:sz w:val="20"/>
                <w:szCs w:val="20"/>
              </w:rPr>
              <w:t>Rewrites history by moving one branch's commits to the tip of another branch, producing a clean, linear history — but risky on branches shared with others.</w:t>
            </w:r>
          </w:p>
        </w:tc>
      </w:tr>
    </w:tbl>
    <w:p w14:paraId="18B59D8F">
      <w:pPr>
        <w:spacing w:after="140"/>
      </w:pPr>
    </w:p>
    <w:p w14:paraId="4763817F">
      <w:pPr>
        <w:spacing w:after="140"/>
      </w:pPr>
      <w:r>
        <w:rPr>
          <w:rFonts w:ascii="Calibri" w:hAnsi="Calibri" w:eastAsia="Calibri" w:cs="Calibri"/>
          <w:sz w:val="22"/>
          <w:szCs w:val="22"/>
        </w:rPr>
        <w:t>Analogy: merge is like joining two ropes with a knot (the merge commit records that both were joined); rebase is like untying your rope and retying it to the end of the other rope — the history looks like a single straight line, but the original joining point is no longer visible.</w:t>
      </w:r>
    </w:p>
    <w:p w14:paraId="257F839C">
      <w:pPr>
        <w:spacing w:before="220" w:after="100"/>
      </w:pPr>
      <w:r>
        <w:rPr>
          <w:rFonts w:ascii="Calibri" w:hAnsi="Calibri" w:eastAsia="Calibri" w:cs="Calibri"/>
          <w:b/>
          <w:bCs/>
          <w:color w:val="002060"/>
          <w:sz w:val="24"/>
          <w:szCs w:val="24"/>
        </w:rPr>
        <w:t>Continuous Integration (CI)</w:t>
      </w:r>
    </w:p>
    <w:p w14:paraId="25B3292A">
      <w:pPr>
        <w:spacing w:after="140"/>
      </w:pPr>
      <w:r>
        <w:rPr>
          <w:rFonts w:ascii="Calibri" w:hAnsi="Calibri" w:eastAsia="Calibri" w:cs="Calibri"/>
          <w:sz w:val="22"/>
          <w:szCs w:val="22"/>
        </w:rPr>
        <w:t>Continuous Integration means merging code changes into a shared main branch frequently, with every merge automatically triggering an automated build and test run, so integration problems are caught early.</w:t>
      </w:r>
    </w:p>
    <w:tbl>
      <w:tblPr>
        <w:tblStyle w:val="9"/>
        <w:tblW w:w="5000" w:type="pct"/>
        <w:tblInd w:w="0" w:type="dxa"/>
        <w:tblBorders>
          <w:top w:val="single" w:color="E2E6EC" w:sz="4" w:space="0"/>
          <w:left w:val="single" w:color="FFC000" w:sz="24" w:space="0"/>
          <w:bottom w:val="single" w:color="E2E6EC" w:sz="4" w:space="0"/>
          <w:right w:val="single" w:color="E2E6EC" w:sz="4" w:space="0"/>
          <w:insideH w:val="none" w:color="FFFFFF" w:sz="0" w:space="0"/>
          <w:insideV w:val="none" w:color="FFFFFF" w:sz="0" w:space="0"/>
        </w:tblBorders>
        <w:tblLayout w:type="autofit"/>
        <w:tblCellMar>
          <w:top w:w="0" w:type="dxa"/>
          <w:left w:w="10" w:type="dxa"/>
          <w:bottom w:w="0" w:type="dxa"/>
          <w:right w:w="10" w:type="dxa"/>
        </w:tblCellMar>
      </w:tblPr>
      <w:tblGrid>
        <w:gridCol w:w="10520"/>
      </w:tblGrid>
      <w:tr w14:paraId="17774E20">
        <w:trPr>
          <w:cantSplit/>
        </w:trPr>
        <w:tc>
          <w:tcPr>
            <w:shd w:val="clear" w:color="auto" w:fill="F7F8FA"/>
            <w:tcMar>
              <w:top w:w="130" w:type="dxa"/>
              <w:left w:w="220" w:type="dxa"/>
              <w:bottom w:w="130" w:type="dxa"/>
              <w:right w:w="220" w:type="dxa"/>
            </w:tcMar>
          </w:tcPr>
          <w:p w14:paraId="12C6DABD">
            <w:pPr>
              <w:spacing w:after="50"/>
            </w:pPr>
            <w:r>
              <w:rPr>
                <w:rFonts w:ascii="Calibri" w:hAnsi="Calibri" w:eastAsia="Calibri" w:cs="Calibri"/>
                <w:b/>
                <w:bCs/>
                <w:i/>
                <w:iCs/>
                <w:color w:val="002060"/>
                <w:sz w:val="21"/>
                <w:szCs w:val="21"/>
              </w:rPr>
              <w:t>Example — Git and CI in a Team</w:t>
            </w:r>
          </w:p>
          <w:p w14:paraId="294AE4E4">
            <w:r>
              <w:rPr>
                <w:rFonts w:ascii="Calibri" w:hAnsi="Calibri" w:eastAsia="Calibri" w:cs="Calibri"/>
                <w:sz w:val="20"/>
                <w:szCs w:val="20"/>
              </w:rPr>
              <w:t>Five developers work on an e-commerce website. Git records every change any of them makes, so if someone accidentally deletes the checkout page, the team can restore it within seconds. When Alice pushes her code, the CI system automatically compiles and runs 100 automated tests. If Bob's later push breaks a test, the CI alerts him immediately, before anyone else is affected.</w:t>
            </w:r>
          </w:p>
        </w:tc>
      </w:tr>
    </w:tbl>
    <w:p w14:paraId="2EC7E02E">
      <w:pPr>
        <w:spacing w:after="150"/>
      </w:pPr>
    </w:p>
    <w:p w14:paraId="080FF1A1">
      <w:r>
        <w:br w:type="page"/>
      </w:r>
    </w:p>
    <w:p w14:paraId="57DC2B19">
      <w:pPr>
        <w:spacing w:after="10"/>
      </w:pPr>
      <w:r>
        <w:rPr>
          <w:rFonts w:ascii="Calibri" w:hAnsi="Calibri" w:eastAsia="Calibri" w:cs="Calibri"/>
          <w:b/>
          <w:bCs/>
          <w:color w:val="8A6D00"/>
          <w:sz w:val="19"/>
          <w:szCs w:val="19"/>
        </w:rPr>
        <w:t>WEEK 11</w:t>
      </w:r>
    </w:p>
    <w:p w14:paraId="0FA27244">
      <w:pPr>
        <w:pStyle w:val="2"/>
        <w:pBdr>
          <w:bottom w:val="single" w:color="FFC000" w:sz="10" w:space="4"/>
        </w:pBdr>
        <w:spacing w:before="60" w:after="160"/>
      </w:pPr>
      <w:r>
        <w:rPr>
          <w:rFonts w:ascii="Cambria" w:hAnsi="Cambria" w:eastAsia="Cambria" w:cs="Cambria"/>
          <w:b/>
          <w:bCs/>
          <w:color w:val="002060"/>
          <w:sz w:val="32"/>
          <w:szCs w:val="32"/>
        </w:rPr>
        <w:t>Software Testing &amp; Quality Assurance</w:t>
      </w:r>
    </w:p>
    <w:p w14:paraId="08BC594C">
      <w:pPr>
        <w:spacing w:before="220" w:after="100"/>
      </w:pPr>
      <w:r>
        <w:rPr>
          <w:rFonts w:ascii="Calibri" w:hAnsi="Calibri" w:eastAsia="Calibri" w:cs="Calibri"/>
          <w:b/>
          <w:bCs/>
          <w:color w:val="002060"/>
          <w:sz w:val="24"/>
          <w:szCs w:val="24"/>
        </w:rPr>
        <w:t>Verification vs. Validation</w:t>
      </w:r>
    </w:p>
    <w:tbl>
      <w:tblPr>
        <w:tblStyle w:val="9"/>
        <w:tblW w:w="5000" w:type="pct"/>
        <w:tblInd w:w="0" w:type="dxa"/>
        <w:tblBorders>
          <w:top w:val="single" w:color="E2E6EC" w:sz="4" w:space="0"/>
          <w:left w:val="single" w:color="E2E6EC" w:sz="4" w:space="0"/>
          <w:bottom w:val="single" w:color="E2E6EC" w:sz="4" w:space="0"/>
          <w:right w:val="single" w:color="E2E6EC" w:sz="4" w:space="0"/>
          <w:insideH w:val="single" w:color="E2E6EC" w:sz="4" w:space="0"/>
          <w:insideV w:val="single" w:color="E2E6EC" w:sz="4" w:space="0"/>
        </w:tblBorders>
        <w:tblLayout w:type="autofit"/>
        <w:tblCellMar>
          <w:top w:w="0" w:type="dxa"/>
          <w:left w:w="10" w:type="dxa"/>
          <w:bottom w:w="0" w:type="dxa"/>
          <w:right w:w="10" w:type="dxa"/>
        </w:tblCellMar>
      </w:tblPr>
      <w:tblGrid>
        <w:gridCol w:w="2284"/>
        <w:gridCol w:w="8096"/>
      </w:tblGrid>
      <w:tr w14:paraId="1D4CEDD9">
        <w:trPr>
          <w:tblHeader/>
        </w:trPr>
        <w:tc>
          <w:tcPr>
            <w:tcW w:w="1100" w:type="pct"/>
            <w:shd w:val="clear" w:color="auto" w:fill="002060"/>
            <w:tcMar>
              <w:top w:w="110" w:type="dxa"/>
              <w:left w:w="150" w:type="dxa"/>
              <w:bottom w:w="110" w:type="dxa"/>
              <w:right w:w="150" w:type="dxa"/>
            </w:tcMar>
          </w:tcPr>
          <w:p w14:paraId="0198DD4D">
            <w:r>
              <w:rPr>
                <w:rFonts w:ascii="Calibri" w:hAnsi="Calibri" w:eastAsia="Calibri" w:cs="Calibri"/>
                <w:b/>
                <w:bCs/>
                <w:color w:val="FFC000"/>
                <w:sz w:val="20"/>
                <w:szCs w:val="20"/>
              </w:rPr>
              <w:t>Term</w:t>
            </w:r>
          </w:p>
        </w:tc>
        <w:tc>
          <w:tcPr>
            <w:tcW w:w="3900" w:type="pct"/>
            <w:shd w:val="clear" w:color="auto" w:fill="002060"/>
            <w:tcMar>
              <w:top w:w="110" w:type="dxa"/>
              <w:left w:w="150" w:type="dxa"/>
              <w:bottom w:w="110" w:type="dxa"/>
              <w:right w:w="150" w:type="dxa"/>
            </w:tcMar>
          </w:tcPr>
          <w:p w14:paraId="0177238A">
            <w:r>
              <w:rPr>
                <w:rFonts w:ascii="Calibri" w:hAnsi="Calibri" w:eastAsia="Calibri" w:cs="Calibri"/>
                <w:b/>
                <w:bCs/>
                <w:color w:val="FFFFFF"/>
                <w:sz w:val="20"/>
                <w:szCs w:val="20"/>
              </w:rPr>
              <w:t>Meaning</w:t>
            </w:r>
          </w:p>
        </w:tc>
      </w:tr>
      <w:tr w14:paraId="6B807C60">
        <w:trPr>
          <w:cantSplit/>
        </w:trPr>
        <w:tc>
          <w:tcPr>
            <w:tcW w:w="1100" w:type="pct"/>
            <w:shd w:val="clear" w:color="auto" w:fill="FFFFFF"/>
            <w:tcMar>
              <w:top w:w="110" w:type="dxa"/>
              <w:left w:w="150" w:type="dxa"/>
              <w:bottom w:w="110" w:type="dxa"/>
              <w:right w:w="150" w:type="dxa"/>
            </w:tcMar>
          </w:tcPr>
          <w:p w14:paraId="7A20EA38">
            <w:r>
              <w:rPr>
                <w:rFonts w:ascii="Calibri" w:hAnsi="Calibri" w:eastAsia="Calibri" w:cs="Calibri"/>
                <w:b/>
                <w:bCs/>
                <w:color w:val="002060"/>
                <w:sz w:val="20"/>
                <w:szCs w:val="20"/>
              </w:rPr>
              <w:t>Verification</w:t>
            </w:r>
          </w:p>
        </w:tc>
        <w:tc>
          <w:tcPr>
            <w:tcW w:w="3900" w:type="pct"/>
            <w:shd w:val="clear" w:color="auto" w:fill="FFFFFF"/>
            <w:tcMar>
              <w:top w:w="110" w:type="dxa"/>
              <w:left w:w="150" w:type="dxa"/>
              <w:bottom w:w="110" w:type="dxa"/>
              <w:right w:w="150" w:type="dxa"/>
            </w:tcMar>
          </w:tcPr>
          <w:p w14:paraId="64277D1B">
            <w:r>
              <w:rPr>
                <w:rFonts w:ascii="Calibri" w:hAnsi="Calibri" w:eastAsia="Calibri" w:cs="Calibri"/>
                <w:sz w:val="20"/>
                <w:szCs w:val="20"/>
              </w:rPr>
              <w:t>“Are we building the product right?” — checks that the software meets its design and specification.</w:t>
            </w:r>
          </w:p>
        </w:tc>
      </w:tr>
      <w:tr w14:paraId="1322FED7">
        <w:trPr>
          <w:cantSplit/>
        </w:trPr>
        <w:tc>
          <w:tcPr>
            <w:tcW w:w="1100" w:type="pct"/>
            <w:shd w:val="clear" w:color="auto" w:fill="F2F2F2"/>
            <w:tcMar>
              <w:top w:w="110" w:type="dxa"/>
              <w:left w:w="150" w:type="dxa"/>
              <w:bottom w:w="110" w:type="dxa"/>
              <w:right w:w="150" w:type="dxa"/>
            </w:tcMar>
          </w:tcPr>
          <w:p w14:paraId="12D50402">
            <w:r>
              <w:rPr>
                <w:rFonts w:ascii="Calibri" w:hAnsi="Calibri" w:eastAsia="Calibri" w:cs="Calibri"/>
                <w:b/>
                <w:bCs/>
                <w:color w:val="002060"/>
                <w:sz w:val="20"/>
                <w:szCs w:val="20"/>
              </w:rPr>
              <w:t>Validation</w:t>
            </w:r>
          </w:p>
        </w:tc>
        <w:tc>
          <w:tcPr>
            <w:tcW w:w="3900" w:type="pct"/>
            <w:shd w:val="clear" w:color="auto" w:fill="F2F2F2"/>
            <w:tcMar>
              <w:top w:w="110" w:type="dxa"/>
              <w:left w:w="150" w:type="dxa"/>
              <w:bottom w:w="110" w:type="dxa"/>
              <w:right w:w="150" w:type="dxa"/>
            </w:tcMar>
          </w:tcPr>
          <w:p w14:paraId="37679619">
            <w:r>
              <w:rPr>
                <w:rFonts w:ascii="Calibri" w:hAnsi="Calibri" w:eastAsia="Calibri" w:cs="Calibri"/>
                <w:sz w:val="20"/>
                <w:szCs w:val="20"/>
              </w:rPr>
              <w:t>“Are we building the right product?” — checks that the software meets what the user actually needs.</w:t>
            </w:r>
          </w:p>
        </w:tc>
      </w:tr>
    </w:tbl>
    <w:p w14:paraId="4214CA4F">
      <w:pPr>
        <w:spacing w:before="220" w:after="100"/>
      </w:pPr>
      <w:r>
        <w:rPr>
          <w:rFonts w:ascii="Calibri" w:hAnsi="Calibri" w:eastAsia="Calibri" w:cs="Calibri"/>
          <w:b/>
          <w:bCs/>
          <w:color w:val="002060"/>
          <w:sz w:val="24"/>
          <w:szCs w:val="24"/>
        </w:rPr>
        <w:t>Levels of Testing</w:t>
      </w:r>
    </w:p>
    <w:tbl>
      <w:tblPr>
        <w:tblStyle w:val="9"/>
        <w:tblW w:w="5000" w:type="pct"/>
        <w:tblInd w:w="0" w:type="dxa"/>
        <w:tblBorders>
          <w:top w:val="single" w:color="E2E6EC" w:sz="4" w:space="0"/>
          <w:left w:val="single" w:color="E2E6EC" w:sz="4" w:space="0"/>
          <w:bottom w:val="single" w:color="E2E6EC" w:sz="4" w:space="0"/>
          <w:right w:val="single" w:color="E2E6EC" w:sz="4" w:space="0"/>
          <w:insideH w:val="single" w:color="E2E6EC" w:sz="4" w:space="0"/>
          <w:insideV w:val="single" w:color="E2E6EC" w:sz="4" w:space="0"/>
        </w:tblBorders>
        <w:tblLayout w:type="autofit"/>
        <w:tblCellMar>
          <w:top w:w="0" w:type="dxa"/>
          <w:left w:w="10" w:type="dxa"/>
          <w:bottom w:w="0" w:type="dxa"/>
          <w:right w:w="10" w:type="dxa"/>
        </w:tblCellMar>
      </w:tblPr>
      <w:tblGrid>
        <w:gridCol w:w="2284"/>
        <w:gridCol w:w="8096"/>
      </w:tblGrid>
      <w:tr w14:paraId="33A82EB1">
        <w:trPr>
          <w:tblHeader/>
        </w:trPr>
        <w:tc>
          <w:tcPr>
            <w:tcW w:w="1100" w:type="pct"/>
            <w:shd w:val="clear" w:color="auto" w:fill="002060"/>
            <w:tcMar>
              <w:top w:w="110" w:type="dxa"/>
              <w:left w:w="150" w:type="dxa"/>
              <w:bottom w:w="110" w:type="dxa"/>
              <w:right w:w="150" w:type="dxa"/>
            </w:tcMar>
          </w:tcPr>
          <w:p w14:paraId="4B4D9E43">
            <w:r>
              <w:rPr>
                <w:rFonts w:ascii="Calibri" w:hAnsi="Calibri" w:eastAsia="Calibri" w:cs="Calibri"/>
                <w:b/>
                <w:bCs/>
                <w:color w:val="FFC000"/>
                <w:sz w:val="20"/>
                <w:szCs w:val="20"/>
              </w:rPr>
              <w:t>Level</w:t>
            </w:r>
          </w:p>
        </w:tc>
        <w:tc>
          <w:tcPr>
            <w:tcW w:w="3900" w:type="pct"/>
            <w:shd w:val="clear" w:color="auto" w:fill="002060"/>
            <w:tcMar>
              <w:top w:w="110" w:type="dxa"/>
              <w:left w:w="150" w:type="dxa"/>
              <w:bottom w:w="110" w:type="dxa"/>
              <w:right w:w="150" w:type="dxa"/>
            </w:tcMar>
          </w:tcPr>
          <w:p w14:paraId="0418A6AA">
            <w:r>
              <w:rPr>
                <w:rFonts w:ascii="Calibri" w:hAnsi="Calibri" w:eastAsia="Calibri" w:cs="Calibri"/>
                <w:b/>
                <w:bCs/>
                <w:color w:val="FFFFFF"/>
                <w:sz w:val="20"/>
                <w:szCs w:val="20"/>
              </w:rPr>
              <w:t>Description</w:t>
            </w:r>
          </w:p>
        </w:tc>
      </w:tr>
      <w:tr w14:paraId="683118A0">
        <w:trPr>
          <w:cantSplit/>
        </w:trPr>
        <w:tc>
          <w:tcPr>
            <w:tcW w:w="1100" w:type="pct"/>
            <w:shd w:val="clear" w:color="auto" w:fill="FFFFFF"/>
            <w:tcMar>
              <w:top w:w="110" w:type="dxa"/>
              <w:left w:w="150" w:type="dxa"/>
              <w:bottom w:w="110" w:type="dxa"/>
              <w:right w:w="150" w:type="dxa"/>
            </w:tcMar>
          </w:tcPr>
          <w:p w14:paraId="6CEADB34">
            <w:r>
              <w:rPr>
                <w:rFonts w:ascii="Calibri" w:hAnsi="Calibri" w:eastAsia="Calibri" w:cs="Calibri"/>
                <w:b/>
                <w:bCs/>
                <w:color w:val="002060"/>
                <w:sz w:val="20"/>
                <w:szCs w:val="20"/>
              </w:rPr>
              <w:t>Unit testing</w:t>
            </w:r>
          </w:p>
        </w:tc>
        <w:tc>
          <w:tcPr>
            <w:tcW w:w="3900" w:type="pct"/>
            <w:shd w:val="clear" w:color="auto" w:fill="FFFFFF"/>
            <w:tcMar>
              <w:top w:w="110" w:type="dxa"/>
              <w:left w:w="150" w:type="dxa"/>
              <w:bottom w:w="110" w:type="dxa"/>
              <w:right w:w="150" w:type="dxa"/>
            </w:tcMar>
          </w:tcPr>
          <w:p w14:paraId="0A3A4748">
            <w:r>
              <w:rPr>
                <w:rFonts w:ascii="Calibri" w:hAnsi="Calibri" w:eastAsia="Calibri" w:cs="Calibri"/>
                <w:sz w:val="20"/>
                <w:szCs w:val="20"/>
              </w:rPr>
              <w:t>Tests the smallest pieces of code (a single function or method) in isolation, usually by the developer, sometimes before the code itself (test-driven development).</w:t>
            </w:r>
          </w:p>
        </w:tc>
      </w:tr>
      <w:tr w14:paraId="3A8003A4">
        <w:trPr>
          <w:cantSplit/>
        </w:trPr>
        <w:tc>
          <w:tcPr>
            <w:tcW w:w="1100" w:type="pct"/>
            <w:shd w:val="clear" w:color="auto" w:fill="F2F2F2"/>
            <w:tcMar>
              <w:top w:w="110" w:type="dxa"/>
              <w:left w:w="150" w:type="dxa"/>
              <w:bottom w:w="110" w:type="dxa"/>
              <w:right w:w="150" w:type="dxa"/>
            </w:tcMar>
          </w:tcPr>
          <w:p w14:paraId="34600895">
            <w:r>
              <w:rPr>
                <w:rFonts w:ascii="Calibri" w:hAnsi="Calibri" w:eastAsia="Calibri" w:cs="Calibri"/>
                <w:b/>
                <w:bCs/>
                <w:color w:val="002060"/>
                <w:sz w:val="20"/>
                <w:szCs w:val="20"/>
              </w:rPr>
              <w:t>Integration testing</w:t>
            </w:r>
          </w:p>
        </w:tc>
        <w:tc>
          <w:tcPr>
            <w:tcW w:w="3900" w:type="pct"/>
            <w:shd w:val="clear" w:color="auto" w:fill="F2F2F2"/>
            <w:tcMar>
              <w:top w:w="110" w:type="dxa"/>
              <w:left w:w="150" w:type="dxa"/>
              <w:bottom w:w="110" w:type="dxa"/>
              <w:right w:w="150" w:type="dxa"/>
            </w:tcMar>
          </w:tcPr>
          <w:p w14:paraId="179FC77A">
            <w:r>
              <w:rPr>
                <w:rFonts w:ascii="Calibri" w:hAnsi="Calibri" w:eastAsia="Calibri" w:cs="Calibri"/>
                <w:sz w:val="20"/>
                <w:szCs w:val="20"/>
              </w:rPr>
              <w:t>Checks whether different modules or components work correctly together, catching problems in the connections between pieces.</w:t>
            </w:r>
          </w:p>
        </w:tc>
      </w:tr>
      <w:tr w14:paraId="105A8391">
        <w:trPr>
          <w:cantSplit/>
        </w:trPr>
        <w:tc>
          <w:tcPr>
            <w:tcW w:w="1100" w:type="pct"/>
            <w:shd w:val="clear" w:color="auto" w:fill="FFFFFF"/>
            <w:tcMar>
              <w:top w:w="110" w:type="dxa"/>
              <w:left w:w="150" w:type="dxa"/>
              <w:bottom w:w="110" w:type="dxa"/>
              <w:right w:w="150" w:type="dxa"/>
            </w:tcMar>
          </w:tcPr>
          <w:p w14:paraId="3E93D01F">
            <w:r>
              <w:rPr>
                <w:rFonts w:ascii="Calibri" w:hAnsi="Calibri" w:eastAsia="Calibri" w:cs="Calibri"/>
                <w:b/>
                <w:bCs/>
                <w:color w:val="002060"/>
                <w:sz w:val="20"/>
                <w:szCs w:val="20"/>
              </w:rPr>
              <w:t>System testing</w:t>
            </w:r>
          </w:p>
        </w:tc>
        <w:tc>
          <w:tcPr>
            <w:tcW w:w="3900" w:type="pct"/>
            <w:shd w:val="clear" w:color="auto" w:fill="FFFFFF"/>
            <w:tcMar>
              <w:top w:w="110" w:type="dxa"/>
              <w:left w:w="150" w:type="dxa"/>
              <w:bottom w:w="110" w:type="dxa"/>
              <w:right w:w="150" w:type="dxa"/>
            </w:tcMar>
          </w:tcPr>
          <w:p w14:paraId="36C7C77A">
            <w:r>
              <w:rPr>
                <w:rFonts w:ascii="Calibri" w:hAnsi="Calibri" w:eastAsia="Calibri" w:cs="Calibri"/>
                <w:sz w:val="20"/>
                <w:szCs w:val="20"/>
              </w:rPr>
              <w:t>Tests the complete, integrated system against its overall requirements.</w:t>
            </w:r>
          </w:p>
        </w:tc>
      </w:tr>
      <w:tr w14:paraId="65EFBA41">
        <w:trPr>
          <w:cantSplit/>
        </w:trPr>
        <w:tc>
          <w:tcPr>
            <w:tcW w:w="1100" w:type="pct"/>
            <w:shd w:val="clear" w:color="auto" w:fill="F2F2F2"/>
            <w:tcMar>
              <w:top w:w="110" w:type="dxa"/>
              <w:left w:w="150" w:type="dxa"/>
              <w:bottom w:w="110" w:type="dxa"/>
              <w:right w:w="150" w:type="dxa"/>
            </w:tcMar>
          </w:tcPr>
          <w:p w14:paraId="6AE4AF67">
            <w:r>
              <w:rPr>
                <w:rFonts w:ascii="Calibri" w:hAnsi="Calibri" w:eastAsia="Calibri" w:cs="Calibri"/>
                <w:b/>
                <w:bCs/>
                <w:color w:val="002060"/>
                <w:sz w:val="20"/>
                <w:szCs w:val="20"/>
              </w:rPr>
              <w:t>Acceptance testing</w:t>
            </w:r>
          </w:p>
        </w:tc>
        <w:tc>
          <w:tcPr>
            <w:tcW w:w="3900" w:type="pct"/>
            <w:shd w:val="clear" w:color="auto" w:fill="F2F2F2"/>
            <w:tcMar>
              <w:top w:w="110" w:type="dxa"/>
              <w:left w:w="150" w:type="dxa"/>
              <w:bottom w:w="110" w:type="dxa"/>
              <w:right w:w="150" w:type="dxa"/>
            </w:tcMar>
          </w:tcPr>
          <w:p w14:paraId="03FB62F8">
            <w:r>
              <w:rPr>
                <w:rFonts w:ascii="Calibri" w:hAnsi="Calibri" w:eastAsia="Calibri" w:cs="Calibri"/>
                <w:sz w:val="20"/>
                <w:szCs w:val="20"/>
              </w:rPr>
              <w:t>Confirms with the customer or end user that the system meets their needs and is ready for release.</w:t>
            </w:r>
          </w:p>
        </w:tc>
      </w:tr>
    </w:tbl>
    <w:p w14:paraId="6A6BA8C5">
      <w:pPr>
        <w:spacing w:before="220" w:after="100"/>
      </w:pPr>
      <w:r>
        <w:rPr>
          <w:rFonts w:ascii="Calibri" w:hAnsi="Calibri" w:eastAsia="Calibri" w:cs="Calibri"/>
          <w:b/>
          <w:bCs/>
          <w:color w:val="002060"/>
          <w:sz w:val="24"/>
          <w:szCs w:val="24"/>
        </w:rPr>
        <w:t>Regression Testing &amp; Test-Driven Development</w:t>
      </w:r>
    </w:p>
    <w:p w14:paraId="6A84BEB7">
      <w:pPr>
        <w:spacing w:after="140"/>
      </w:pPr>
      <w:r>
        <w:rPr>
          <w:rFonts w:ascii="Calibri" w:hAnsi="Calibri" w:eastAsia="Calibri" w:cs="Calibri"/>
          <w:sz w:val="22"/>
          <w:szCs w:val="22"/>
        </w:rPr>
        <w:t>Regression testing re-runs existing tests after code changes to confirm previously working features have not been broken — important because developers can accidentally break old functionality while adding new features or fixing bugs.</w:t>
      </w:r>
    </w:p>
    <w:p w14:paraId="753FEF51">
      <w:pPr>
        <w:spacing w:after="140"/>
      </w:pPr>
      <w:r>
        <w:rPr>
          <w:rFonts w:ascii="Calibri" w:hAnsi="Calibri" w:eastAsia="Calibri" w:cs="Calibri"/>
          <w:sz w:val="22"/>
          <w:szCs w:val="22"/>
        </w:rPr>
        <w:t>Test-Driven Development (TDD) has the developer write an automated (failing) test for a small piece of functionality before writing the code to make it pass, then refactor while keeping the test passing — keeping the codebase continually covered by tests.</w:t>
      </w:r>
    </w:p>
    <w:tbl>
      <w:tblPr>
        <w:tblStyle w:val="9"/>
        <w:tblW w:w="5000" w:type="pct"/>
        <w:tblInd w:w="0" w:type="dxa"/>
        <w:tblBorders>
          <w:top w:val="single" w:color="E2E6EC" w:sz="4" w:space="0"/>
          <w:left w:val="single" w:color="FFC000" w:sz="24" w:space="0"/>
          <w:bottom w:val="single" w:color="E2E6EC" w:sz="4" w:space="0"/>
          <w:right w:val="single" w:color="E2E6EC" w:sz="4" w:space="0"/>
          <w:insideH w:val="none" w:color="FFFFFF" w:sz="0" w:space="0"/>
          <w:insideV w:val="none" w:color="FFFFFF" w:sz="0" w:space="0"/>
        </w:tblBorders>
        <w:tblLayout w:type="autofit"/>
        <w:tblCellMar>
          <w:top w:w="0" w:type="dxa"/>
          <w:left w:w="10" w:type="dxa"/>
          <w:bottom w:w="0" w:type="dxa"/>
          <w:right w:w="10" w:type="dxa"/>
        </w:tblCellMar>
      </w:tblPr>
      <w:tblGrid>
        <w:gridCol w:w="10520"/>
      </w:tblGrid>
      <w:tr w14:paraId="317B29CC">
        <w:trPr>
          <w:cantSplit/>
        </w:trPr>
        <w:tc>
          <w:tcPr>
            <w:shd w:val="clear" w:color="auto" w:fill="F7F8FA"/>
            <w:tcMar>
              <w:top w:w="130" w:type="dxa"/>
              <w:left w:w="220" w:type="dxa"/>
              <w:bottom w:w="130" w:type="dxa"/>
              <w:right w:w="220" w:type="dxa"/>
            </w:tcMar>
          </w:tcPr>
          <w:p w14:paraId="1BEFF8FF">
            <w:pPr>
              <w:spacing w:after="50"/>
            </w:pPr>
            <w:r>
              <w:rPr>
                <w:rFonts w:ascii="Calibri" w:hAnsi="Calibri" w:eastAsia="Calibri" w:cs="Calibri"/>
                <w:b/>
                <w:bCs/>
                <w:i/>
                <w:iCs/>
                <w:color w:val="002060"/>
                <w:sz w:val="21"/>
                <w:szCs w:val="21"/>
              </w:rPr>
              <w:t>Example — Calculator App &amp; Music App</w:t>
            </w:r>
          </w:p>
          <w:p w14:paraId="48F96700">
            <w:r>
              <w:rPr>
                <w:rFonts w:ascii="Calibri" w:hAnsi="Calibri" w:eastAsia="Calibri" w:cs="Calibri"/>
                <w:sz w:val="20"/>
                <w:szCs w:val="20"/>
              </w:rPr>
              <w:t>For a calculator app, verification asks: does it correctly compute 2 + 2 = 4, matching the design? Validation asks: does the user actually need a square-root button? A music app adding a new ‘share song’ feature uses regression tests to automatically re-check that play, pause, and next still work correctly, catching it immediately if the new feature accidentally breaks the play button.</w:t>
            </w:r>
          </w:p>
        </w:tc>
      </w:tr>
    </w:tbl>
    <w:p w14:paraId="3AB56468">
      <w:pPr>
        <w:spacing w:after="150"/>
      </w:pPr>
    </w:p>
    <w:p w14:paraId="5A0FFA38">
      <w:r>
        <w:br w:type="page"/>
      </w:r>
    </w:p>
    <w:p w14:paraId="1B593543">
      <w:pPr>
        <w:spacing w:after="10"/>
      </w:pPr>
      <w:r>
        <w:rPr>
          <w:rFonts w:ascii="Calibri" w:hAnsi="Calibri" w:eastAsia="Calibri" w:cs="Calibri"/>
          <w:b/>
          <w:bCs/>
          <w:color w:val="8A6D00"/>
          <w:sz w:val="19"/>
          <w:szCs w:val="19"/>
        </w:rPr>
        <w:t>WEEK 12</w:t>
      </w:r>
    </w:p>
    <w:p w14:paraId="385D2F96">
      <w:pPr>
        <w:pStyle w:val="2"/>
        <w:pBdr>
          <w:bottom w:val="single" w:color="FFC000" w:sz="10" w:space="4"/>
        </w:pBdr>
        <w:spacing w:before="60" w:after="160"/>
      </w:pPr>
      <w:r>
        <w:rPr>
          <w:rFonts w:ascii="Cambria" w:hAnsi="Cambria" w:eastAsia="Cambria" w:cs="Cambria"/>
          <w:b/>
          <w:bCs/>
          <w:color w:val="002060"/>
          <w:sz w:val="32"/>
          <w:szCs w:val="32"/>
        </w:rPr>
        <w:t>Technical Debt, Software Quality &amp; Project Management</w:t>
      </w:r>
    </w:p>
    <w:p w14:paraId="1096A9BF">
      <w:pPr>
        <w:spacing w:before="220" w:after="100"/>
      </w:pPr>
      <w:r>
        <w:rPr>
          <w:rFonts w:ascii="Calibri" w:hAnsi="Calibri" w:eastAsia="Calibri" w:cs="Calibri"/>
          <w:b/>
          <w:bCs/>
          <w:color w:val="002060"/>
          <w:sz w:val="24"/>
          <w:szCs w:val="24"/>
        </w:rPr>
        <w:t>Technical Debt</w:t>
      </w:r>
    </w:p>
    <w:p w14:paraId="193161B2">
      <w:pPr>
        <w:spacing w:after="140"/>
      </w:pPr>
      <w:r>
        <w:rPr>
          <w:rFonts w:ascii="Calibri" w:hAnsi="Calibri" w:eastAsia="Calibri" w:cs="Calibri"/>
          <w:sz w:val="22"/>
          <w:szCs w:val="22"/>
        </w:rPr>
        <w:t>Technical debt is the future cost of shortcuts, messy code, or missing documentation taken now to deliver software faster. Like financial debt, it accrues ‘interest’: the longer it is left unaddressed, the more expensive it becomes to fix.</w:t>
      </w:r>
    </w:p>
    <w:tbl>
      <w:tblPr>
        <w:tblStyle w:val="9"/>
        <w:tblW w:w="5000" w:type="pct"/>
        <w:tblInd w:w="0" w:type="dxa"/>
        <w:tblBorders>
          <w:top w:val="single" w:color="E2E6EC" w:sz="4" w:space="0"/>
          <w:left w:val="single" w:color="FFC000" w:sz="24" w:space="0"/>
          <w:bottom w:val="single" w:color="E2E6EC" w:sz="4" w:space="0"/>
          <w:right w:val="single" w:color="E2E6EC" w:sz="4" w:space="0"/>
          <w:insideH w:val="none" w:color="FFFFFF" w:sz="0" w:space="0"/>
          <w:insideV w:val="none" w:color="FFFFFF" w:sz="0" w:space="0"/>
        </w:tblBorders>
        <w:tblLayout w:type="autofit"/>
        <w:tblCellMar>
          <w:top w:w="0" w:type="dxa"/>
          <w:left w:w="10" w:type="dxa"/>
          <w:bottom w:w="0" w:type="dxa"/>
          <w:right w:w="10" w:type="dxa"/>
        </w:tblCellMar>
      </w:tblPr>
      <w:tblGrid>
        <w:gridCol w:w="10520"/>
      </w:tblGrid>
      <w:tr w14:paraId="6F94FA90">
        <w:trPr>
          <w:cantSplit/>
        </w:trPr>
        <w:tc>
          <w:tcPr>
            <w:shd w:val="clear" w:color="auto" w:fill="F7F8FA"/>
            <w:tcMar>
              <w:top w:w="130" w:type="dxa"/>
              <w:left w:w="220" w:type="dxa"/>
              <w:bottom w:w="130" w:type="dxa"/>
              <w:right w:w="220" w:type="dxa"/>
            </w:tcMar>
          </w:tcPr>
          <w:p w14:paraId="5ED677F1">
            <w:pPr>
              <w:spacing w:after="50"/>
            </w:pPr>
            <w:r>
              <w:rPr>
                <w:rFonts w:ascii="Calibri" w:hAnsi="Calibri" w:eastAsia="Calibri" w:cs="Calibri"/>
                <w:b/>
                <w:bCs/>
                <w:i/>
                <w:iCs/>
                <w:color w:val="002060"/>
                <w:sz w:val="21"/>
                <w:szCs w:val="21"/>
              </w:rPr>
              <w:t>Example — Startup Technical Debt</w:t>
            </w:r>
          </w:p>
          <w:p w14:paraId="64C637E6">
            <w:r>
              <w:rPr>
                <w:rFonts w:ascii="Calibri" w:hAnsi="Calibri" w:eastAsia="Calibri" w:cs="Calibri"/>
                <w:sz w:val="20"/>
                <w:szCs w:val="20"/>
              </w:rPr>
              <w:t>A startup rushes to launch an app in two weeks, skipping tests and writing messy code. The app launches on time, but over the following six months, every small change takes three days instead of three hours, because no one fully understands the messy code — that extra time is the ‘interest’ being paid on the technical debt.</w:t>
            </w:r>
          </w:p>
        </w:tc>
      </w:tr>
    </w:tbl>
    <w:p w14:paraId="47B2FA03">
      <w:pPr>
        <w:spacing w:after="150"/>
      </w:pPr>
    </w:p>
    <w:p w14:paraId="43A13842">
      <w:pPr>
        <w:spacing w:before="220" w:after="100"/>
      </w:pPr>
      <w:r>
        <w:rPr>
          <w:rFonts w:ascii="Calibri" w:hAnsi="Calibri" w:eastAsia="Calibri" w:cs="Calibri"/>
          <w:b/>
          <w:bCs/>
          <w:color w:val="002060"/>
          <w:sz w:val="24"/>
          <w:szCs w:val="24"/>
        </w:rPr>
        <w:t>The Role of the Software Architect</w:t>
      </w:r>
    </w:p>
    <w:p w14:paraId="43575978">
      <w:pPr>
        <w:spacing w:after="140"/>
      </w:pPr>
      <w:r>
        <w:rPr>
          <w:rFonts w:ascii="Calibri" w:hAnsi="Calibri" w:eastAsia="Calibri" w:cs="Calibri"/>
          <w:sz w:val="22"/>
          <w:szCs w:val="22"/>
        </w:rPr>
        <w:t>The software architect makes high-level design decisions about a system's structure: choosing technologies, defining how major components communicate, and ensuring the system can handle growth, security, and performance requirements.</w:t>
      </w:r>
    </w:p>
    <w:p w14:paraId="7EC102C5">
      <w:pPr>
        <w:spacing w:before="220" w:after="100"/>
      </w:pPr>
      <w:r>
        <w:rPr>
          <w:rFonts w:ascii="Calibri" w:hAnsi="Calibri" w:eastAsia="Calibri" w:cs="Calibri"/>
          <w:b/>
          <w:bCs/>
          <w:color w:val="002060"/>
          <w:sz w:val="24"/>
          <w:szCs w:val="24"/>
        </w:rPr>
        <w:t>Software Project Management Essentials</w:t>
      </w:r>
    </w:p>
    <w:p w14:paraId="766A95C3">
      <w:pPr>
        <w:spacing w:after="140"/>
      </w:pPr>
      <w:r>
        <w:rPr>
          <w:rFonts w:ascii="Calibri" w:hAnsi="Calibri" w:eastAsia="Calibri" w:cs="Calibri"/>
          <w:sz w:val="22"/>
          <w:szCs w:val="22"/>
        </w:rPr>
        <w:t>Key project management concerns are scope (what will and won't be built), cost (budget), risk (identifying and mitigating what could go wrong), and team (staffing and managing the people who build the system).</w:t>
      </w:r>
    </w:p>
    <w:p w14:paraId="55354EA7">
      <w:r>
        <w:br w:type="page"/>
      </w:r>
    </w:p>
    <w:p w14:paraId="6D2ABDAF">
      <w:pPr>
        <w:spacing w:after="10"/>
      </w:pPr>
      <w:r>
        <w:rPr>
          <w:rFonts w:ascii="Calibri" w:hAnsi="Calibri" w:eastAsia="Calibri" w:cs="Calibri"/>
          <w:b/>
          <w:bCs/>
          <w:color w:val="8A6D00"/>
          <w:sz w:val="19"/>
          <w:szCs w:val="19"/>
        </w:rPr>
        <w:t>WEEK 13</w:t>
      </w:r>
    </w:p>
    <w:p w14:paraId="50302F0F">
      <w:pPr>
        <w:pStyle w:val="2"/>
        <w:pBdr>
          <w:bottom w:val="single" w:color="FFC000" w:sz="10" w:space="4"/>
        </w:pBdr>
        <w:spacing w:before="60" w:after="160"/>
      </w:pPr>
      <w:r>
        <w:rPr>
          <w:rFonts w:ascii="Cambria" w:hAnsi="Cambria" w:eastAsia="Cambria" w:cs="Cambria"/>
          <w:b/>
          <w:bCs/>
          <w:color w:val="002060"/>
          <w:sz w:val="32"/>
          <w:szCs w:val="32"/>
        </w:rPr>
        <w:t>Software Evolution, Maintenance &amp; Course Revision</w:t>
      </w:r>
    </w:p>
    <w:p w14:paraId="61FBDBC3">
      <w:pPr>
        <w:spacing w:before="220" w:after="100"/>
      </w:pPr>
      <w:r>
        <w:rPr>
          <w:rFonts w:ascii="Calibri" w:hAnsi="Calibri" w:eastAsia="Calibri" w:cs="Calibri"/>
          <w:b/>
          <w:bCs/>
          <w:color w:val="002060"/>
          <w:sz w:val="24"/>
          <w:szCs w:val="24"/>
        </w:rPr>
        <w:t>Why Software Evolves</w:t>
      </w:r>
    </w:p>
    <w:p w14:paraId="2783E0CB">
      <w:pPr>
        <w:spacing w:after="140"/>
      </w:pPr>
      <w:r>
        <w:rPr>
          <w:rFonts w:ascii="Calibri" w:hAnsi="Calibri" w:eastAsia="Calibri" w:cs="Calibri"/>
          <w:sz w:val="22"/>
          <w:szCs w:val="22"/>
        </w:rPr>
        <w:t>Software that is used continues to be shaped by the changing needs of its users, its operating environment, and the organisation that owns it. Software that cannot evolve gradually becomes less useful, so planning for change is a core software engineering concern, not an afterthought.</w:t>
      </w:r>
    </w:p>
    <w:p w14:paraId="07B471D0">
      <w:pPr>
        <w:spacing w:before="220" w:after="100"/>
      </w:pPr>
      <w:r>
        <w:rPr>
          <w:rFonts w:ascii="Calibri" w:hAnsi="Calibri" w:eastAsia="Calibri" w:cs="Calibri"/>
          <w:b/>
          <w:bCs/>
          <w:color w:val="002060"/>
          <w:sz w:val="24"/>
          <w:szCs w:val="24"/>
        </w:rPr>
        <w:t>Legacy Systems</w:t>
      </w:r>
    </w:p>
    <w:p w14:paraId="3204991D">
      <w:pPr>
        <w:spacing w:after="140"/>
      </w:pPr>
      <w:r>
        <w:rPr>
          <w:rFonts w:ascii="Calibri" w:hAnsi="Calibri" w:eastAsia="Calibri" w:cs="Calibri"/>
          <w:sz w:val="22"/>
          <w:szCs w:val="22"/>
        </w:rPr>
        <w:t>A legacy system is an old system, often built with outdated technology, that remains in use because it is still critical to business operations and is too costly or risky to fully replace. Maintaining it is challenging because original documentation may be missing, developers may no longer be available, and the technology may no longer be well supported.</w:t>
      </w:r>
    </w:p>
    <w:p w14:paraId="7EE3D20E">
      <w:pPr>
        <w:spacing w:before="220" w:after="100"/>
      </w:pPr>
      <w:r>
        <w:rPr>
          <w:rFonts w:ascii="Calibri" w:hAnsi="Calibri" w:eastAsia="Calibri" w:cs="Calibri"/>
          <w:b/>
          <w:bCs/>
          <w:color w:val="002060"/>
          <w:sz w:val="24"/>
          <w:szCs w:val="24"/>
        </w:rPr>
        <w:t>Types of Software Maintenance</w:t>
      </w:r>
    </w:p>
    <w:tbl>
      <w:tblPr>
        <w:tblStyle w:val="9"/>
        <w:tblW w:w="5000" w:type="pct"/>
        <w:tblInd w:w="0" w:type="dxa"/>
        <w:tblBorders>
          <w:top w:val="single" w:color="E2E6EC" w:sz="4" w:space="0"/>
          <w:left w:val="single" w:color="E2E6EC" w:sz="4" w:space="0"/>
          <w:bottom w:val="single" w:color="E2E6EC" w:sz="4" w:space="0"/>
          <w:right w:val="single" w:color="E2E6EC" w:sz="4" w:space="0"/>
          <w:insideH w:val="single" w:color="E2E6EC" w:sz="4" w:space="0"/>
          <w:insideV w:val="single" w:color="E2E6EC" w:sz="4" w:space="0"/>
        </w:tblBorders>
        <w:tblLayout w:type="autofit"/>
        <w:tblCellMar>
          <w:top w:w="0" w:type="dxa"/>
          <w:left w:w="10" w:type="dxa"/>
          <w:bottom w:w="0" w:type="dxa"/>
          <w:right w:w="10" w:type="dxa"/>
        </w:tblCellMar>
      </w:tblPr>
      <w:tblGrid>
        <w:gridCol w:w="2906"/>
        <w:gridCol w:w="7474"/>
      </w:tblGrid>
      <w:tr w14:paraId="76DF9D5B">
        <w:trPr>
          <w:tblHeader/>
        </w:trPr>
        <w:tc>
          <w:tcPr>
            <w:tcW w:w="1400" w:type="pct"/>
            <w:shd w:val="clear" w:color="auto" w:fill="002060"/>
            <w:tcMar>
              <w:top w:w="110" w:type="dxa"/>
              <w:left w:w="150" w:type="dxa"/>
              <w:bottom w:w="110" w:type="dxa"/>
              <w:right w:w="150" w:type="dxa"/>
            </w:tcMar>
          </w:tcPr>
          <w:p w14:paraId="6D5423C2">
            <w:r>
              <w:rPr>
                <w:rFonts w:ascii="Calibri" w:hAnsi="Calibri" w:eastAsia="Calibri" w:cs="Calibri"/>
                <w:b/>
                <w:bCs/>
                <w:color w:val="FFC000"/>
                <w:sz w:val="20"/>
                <w:szCs w:val="20"/>
              </w:rPr>
              <w:t>Type</w:t>
            </w:r>
          </w:p>
        </w:tc>
        <w:tc>
          <w:tcPr>
            <w:tcW w:w="3600" w:type="pct"/>
            <w:shd w:val="clear" w:color="auto" w:fill="002060"/>
            <w:tcMar>
              <w:top w:w="110" w:type="dxa"/>
              <w:left w:w="150" w:type="dxa"/>
              <w:bottom w:w="110" w:type="dxa"/>
              <w:right w:w="150" w:type="dxa"/>
            </w:tcMar>
          </w:tcPr>
          <w:p w14:paraId="04E94E82">
            <w:r>
              <w:rPr>
                <w:rFonts w:ascii="Calibri" w:hAnsi="Calibri" w:eastAsia="Calibri" w:cs="Calibri"/>
                <w:b/>
                <w:bCs/>
                <w:color w:val="FFFFFF"/>
                <w:sz w:val="20"/>
                <w:szCs w:val="20"/>
              </w:rPr>
              <w:t>Description</w:t>
            </w:r>
          </w:p>
        </w:tc>
      </w:tr>
      <w:tr w14:paraId="5B5EB9A0">
        <w:trPr>
          <w:cantSplit/>
        </w:trPr>
        <w:tc>
          <w:tcPr>
            <w:tcW w:w="1400" w:type="pct"/>
            <w:shd w:val="clear" w:color="auto" w:fill="FFFFFF"/>
            <w:tcMar>
              <w:top w:w="110" w:type="dxa"/>
              <w:left w:w="150" w:type="dxa"/>
              <w:bottom w:w="110" w:type="dxa"/>
              <w:right w:w="150" w:type="dxa"/>
            </w:tcMar>
          </w:tcPr>
          <w:p w14:paraId="611E948F">
            <w:r>
              <w:rPr>
                <w:rFonts w:ascii="Calibri" w:hAnsi="Calibri" w:eastAsia="Calibri" w:cs="Calibri"/>
                <w:b/>
                <w:bCs/>
                <w:color w:val="002060"/>
                <w:sz w:val="20"/>
                <w:szCs w:val="20"/>
              </w:rPr>
              <w:t>Corrective maintenance</w:t>
            </w:r>
          </w:p>
        </w:tc>
        <w:tc>
          <w:tcPr>
            <w:tcW w:w="3600" w:type="pct"/>
            <w:shd w:val="clear" w:color="auto" w:fill="FFFFFF"/>
            <w:tcMar>
              <w:top w:w="110" w:type="dxa"/>
              <w:left w:w="150" w:type="dxa"/>
              <w:bottom w:w="110" w:type="dxa"/>
              <w:right w:w="150" w:type="dxa"/>
            </w:tcMar>
          </w:tcPr>
          <w:p w14:paraId="245F6243">
            <w:r>
              <w:rPr>
                <w:rFonts w:ascii="Calibri" w:hAnsi="Calibri" w:eastAsia="Calibri" w:cs="Calibri"/>
                <w:sz w:val="20"/>
                <w:szCs w:val="20"/>
              </w:rPr>
              <w:t>Fixing defects (bugs) discovered after release.</w:t>
            </w:r>
          </w:p>
        </w:tc>
      </w:tr>
      <w:tr w14:paraId="1DA5FCB7">
        <w:trPr>
          <w:cantSplit/>
        </w:trPr>
        <w:tc>
          <w:tcPr>
            <w:tcW w:w="1400" w:type="pct"/>
            <w:shd w:val="clear" w:color="auto" w:fill="F2F2F2"/>
            <w:tcMar>
              <w:top w:w="110" w:type="dxa"/>
              <w:left w:w="150" w:type="dxa"/>
              <w:bottom w:w="110" w:type="dxa"/>
              <w:right w:w="150" w:type="dxa"/>
            </w:tcMar>
          </w:tcPr>
          <w:p w14:paraId="0B357024">
            <w:r>
              <w:rPr>
                <w:rFonts w:ascii="Calibri" w:hAnsi="Calibri" w:eastAsia="Calibri" w:cs="Calibri"/>
                <w:b/>
                <w:bCs/>
                <w:color w:val="002060"/>
                <w:sz w:val="20"/>
                <w:szCs w:val="20"/>
              </w:rPr>
              <w:t>Adaptive maintenance</w:t>
            </w:r>
          </w:p>
        </w:tc>
        <w:tc>
          <w:tcPr>
            <w:tcW w:w="3600" w:type="pct"/>
            <w:shd w:val="clear" w:color="auto" w:fill="F2F2F2"/>
            <w:tcMar>
              <w:top w:w="110" w:type="dxa"/>
              <w:left w:w="150" w:type="dxa"/>
              <w:bottom w:w="110" w:type="dxa"/>
              <w:right w:w="150" w:type="dxa"/>
            </w:tcMar>
          </w:tcPr>
          <w:p w14:paraId="581465B2">
            <w:r>
              <w:rPr>
                <w:rFonts w:ascii="Calibri" w:hAnsi="Calibri" w:eastAsia="Calibri" w:cs="Calibri"/>
                <w:sz w:val="20"/>
                <w:szCs w:val="20"/>
              </w:rPr>
              <w:t>Modifying software to work correctly in a new or changed environment, e.g. a new operating system.</w:t>
            </w:r>
          </w:p>
        </w:tc>
      </w:tr>
      <w:tr w14:paraId="1986C839">
        <w:trPr>
          <w:cantSplit/>
        </w:trPr>
        <w:tc>
          <w:tcPr>
            <w:tcW w:w="1400" w:type="pct"/>
            <w:shd w:val="clear" w:color="auto" w:fill="FFFFFF"/>
            <w:tcMar>
              <w:top w:w="110" w:type="dxa"/>
              <w:left w:w="150" w:type="dxa"/>
              <w:bottom w:w="110" w:type="dxa"/>
              <w:right w:w="150" w:type="dxa"/>
            </w:tcMar>
          </w:tcPr>
          <w:p w14:paraId="21B64293">
            <w:r>
              <w:rPr>
                <w:rFonts w:ascii="Calibri" w:hAnsi="Calibri" w:eastAsia="Calibri" w:cs="Calibri"/>
                <w:b/>
                <w:bCs/>
                <w:color w:val="002060"/>
                <w:sz w:val="20"/>
                <w:szCs w:val="20"/>
              </w:rPr>
              <w:t>Perfective maintenance</w:t>
            </w:r>
          </w:p>
        </w:tc>
        <w:tc>
          <w:tcPr>
            <w:tcW w:w="3600" w:type="pct"/>
            <w:shd w:val="clear" w:color="auto" w:fill="FFFFFF"/>
            <w:tcMar>
              <w:top w:w="110" w:type="dxa"/>
              <w:left w:w="150" w:type="dxa"/>
              <w:bottom w:w="110" w:type="dxa"/>
              <w:right w:w="150" w:type="dxa"/>
            </w:tcMar>
          </w:tcPr>
          <w:p w14:paraId="59B4137B">
            <w:r>
              <w:rPr>
                <w:rFonts w:ascii="Calibri" w:hAnsi="Calibri" w:eastAsia="Calibri" w:cs="Calibri"/>
                <w:sz w:val="20"/>
                <w:szCs w:val="20"/>
              </w:rPr>
              <w:t>Improving performance, maintainability, or adding new features requested by users.</w:t>
            </w:r>
          </w:p>
        </w:tc>
      </w:tr>
      <w:tr w14:paraId="1EE25990">
        <w:trPr>
          <w:cantSplit/>
        </w:trPr>
        <w:tc>
          <w:tcPr>
            <w:tcW w:w="1400" w:type="pct"/>
            <w:shd w:val="clear" w:color="auto" w:fill="F2F2F2"/>
            <w:tcMar>
              <w:top w:w="110" w:type="dxa"/>
              <w:left w:w="150" w:type="dxa"/>
              <w:bottom w:w="110" w:type="dxa"/>
              <w:right w:w="150" w:type="dxa"/>
            </w:tcMar>
          </w:tcPr>
          <w:p w14:paraId="6072386B">
            <w:r>
              <w:rPr>
                <w:rFonts w:ascii="Calibri" w:hAnsi="Calibri" w:eastAsia="Calibri" w:cs="Calibri"/>
                <w:b/>
                <w:bCs/>
                <w:color w:val="002060"/>
                <w:sz w:val="20"/>
                <w:szCs w:val="20"/>
              </w:rPr>
              <w:t>Preventive maintenance</w:t>
            </w:r>
          </w:p>
        </w:tc>
        <w:tc>
          <w:tcPr>
            <w:tcW w:w="3600" w:type="pct"/>
            <w:shd w:val="clear" w:color="auto" w:fill="F2F2F2"/>
            <w:tcMar>
              <w:top w:w="110" w:type="dxa"/>
              <w:left w:w="150" w:type="dxa"/>
              <w:bottom w:w="110" w:type="dxa"/>
              <w:right w:w="150" w:type="dxa"/>
            </w:tcMar>
          </w:tcPr>
          <w:p w14:paraId="52D0B191">
            <w:r>
              <w:rPr>
                <w:rFonts w:ascii="Calibri" w:hAnsi="Calibri" w:eastAsia="Calibri" w:cs="Calibri"/>
                <w:sz w:val="20"/>
                <w:szCs w:val="20"/>
              </w:rPr>
              <w:t>Making changes now to prevent problems occurring in the future, e.g. refactoring fragile code.</w:t>
            </w:r>
          </w:p>
        </w:tc>
      </w:tr>
    </w:tbl>
    <w:p w14:paraId="04ACF8E7">
      <w:pPr>
        <w:spacing w:after="140"/>
      </w:pPr>
    </w:p>
    <w:tbl>
      <w:tblPr>
        <w:tblStyle w:val="9"/>
        <w:tblW w:w="5000" w:type="pct"/>
        <w:tblInd w:w="0" w:type="dxa"/>
        <w:tblBorders>
          <w:top w:val="single" w:color="E2E6EC" w:sz="4" w:space="0"/>
          <w:left w:val="single" w:color="FFC000" w:sz="24" w:space="0"/>
          <w:bottom w:val="single" w:color="E2E6EC" w:sz="4" w:space="0"/>
          <w:right w:val="single" w:color="E2E6EC" w:sz="4" w:space="0"/>
          <w:insideH w:val="none" w:color="FFFFFF" w:sz="0" w:space="0"/>
          <w:insideV w:val="none" w:color="FFFFFF" w:sz="0" w:space="0"/>
        </w:tblBorders>
        <w:tblLayout w:type="autofit"/>
        <w:tblCellMar>
          <w:top w:w="0" w:type="dxa"/>
          <w:left w:w="10" w:type="dxa"/>
          <w:bottom w:w="0" w:type="dxa"/>
          <w:right w:w="10" w:type="dxa"/>
        </w:tblCellMar>
      </w:tblPr>
      <w:tblGrid>
        <w:gridCol w:w="10520"/>
      </w:tblGrid>
      <w:tr w14:paraId="69AE27E9">
        <w:trPr>
          <w:cantSplit/>
        </w:trPr>
        <w:tc>
          <w:tcPr>
            <w:shd w:val="clear" w:color="auto" w:fill="F7F8FA"/>
            <w:tcMar>
              <w:top w:w="130" w:type="dxa"/>
              <w:left w:w="220" w:type="dxa"/>
              <w:bottom w:w="130" w:type="dxa"/>
              <w:right w:w="220" w:type="dxa"/>
            </w:tcMar>
          </w:tcPr>
          <w:p w14:paraId="1F9306FE">
            <w:pPr>
              <w:spacing w:after="50"/>
            </w:pPr>
            <w:r>
              <w:rPr>
                <w:rFonts w:ascii="Calibri" w:hAnsi="Calibri" w:eastAsia="Calibri" w:cs="Calibri"/>
                <w:b/>
                <w:bCs/>
                <w:i/>
                <w:iCs/>
                <w:color w:val="002060"/>
                <w:sz w:val="21"/>
                <w:szCs w:val="21"/>
              </w:rPr>
              <w:t>Example — Weather App — Bug vs. Feature Request</w:t>
            </w:r>
          </w:p>
          <w:p w14:paraId="23AAA033">
            <w:r>
              <w:rPr>
                <w:rFonts w:ascii="Calibri" w:hAnsi="Calibri" w:eastAsia="Calibri" w:cs="Calibri"/>
                <w:sz w:val="20"/>
                <w:szCs w:val="20"/>
              </w:rPr>
              <w:t>A bug is when the app displays 40°C while the actual temperature is 20°C — incorrect behaviour. A feature request is when the app works perfectly but users want an hourly forecast instead of only a daily one — a new capability, not a defect.</w:t>
            </w:r>
          </w:p>
        </w:tc>
      </w:tr>
    </w:tbl>
    <w:p w14:paraId="4D493060">
      <w:pPr>
        <w:spacing w:after="150"/>
      </w:pPr>
    </w:p>
    <w:p w14:paraId="5E737D36">
      <w:pPr>
        <w:spacing w:before="220" w:after="100"/>
      </w:pPr>
      <w:r>
        <w:rPr>
          <w:rFonts w:ascii="Calibri" w:hAnsi="Calibri" w:eastAsia="Calibri" w:cs="Calibri"/>
          <w:b/>
          <w:bCs/>
          <w:color w:val="002060"/>
          <w:sz w:val="24"/>
          <w:szCs w:val="24"/>
        </w:rPr>
        <w:t>Course Revision</w:t>
      </w:r>
    </w:p>
    <w:p w14:paraId="05BAAAAF">
      <w:pPr>
        <w:spacing w:after="140"/>
      </w:pPr>
      <w:r>
        <w:rPr>
          <w:rFonts w:ascii="Calibri" w:hAnsi="Calibri" w:eastAsia="Calibri" w:cs="Calibri"/>
          <w:sz w:val="22"/>
          <w:szCs w:val="22"/>
        </w:rPr>
        <w:t>As you prepare for the semester examination, be able to: define key terms precisely; explain the difference between closely related concepts (e.g. verification vs. validation, merge vs. rebase, bug vs. feature request); and apply concepts to short scenario questions. Revisit the worked examples throughout these notes</w:t>
      </w:r>
      <w:r>
        <w:rPr>
          <w:rFonts w:hint="default" w:ascii="Calibri" w:hAnsi="Calibri" w:eastAsia="Calibri" w:cs="Calibri"/>
          <w:sz w:val="22"/>
          <w:szCs w:val="22"/>
          <w:lang w:val="en-US"/>
        </w:rPr>
        <w:t>, e</w:t>
      </w:r>
      <w:bookmarkStart w:id="0" w:name="_GoBack"/>
      <w:bookmarkEnd w:id="0"/>
      <w:r>
        <w:rPr>
          <w:rFonts w:ascii="Calibri" w:hAnsi="Calibri" w:eastAsia="Calibri" w:cs="Calibri"/>
          <w:sz w:val="22"/>
          <w:szCs w:val="22"/>
        </w:rPr>
        <w:t>xam questions will often present a new situation and ask you to identify the relevant concept.</w:t>
      </w:r>
    </w:p>
    <w:p w14:paraId="6E2365BD">
      <w:pPr>
        <w:spacing w:after="300"/>
      </w:pPr>
    </w:p>
    <w:p w14:paraId="6BC559E7">
      <w:pPr>
        <w:jc w:val="center"/>
      </w:pPr>
      <w:r>
        <w:rPr>
          <w:rFonts w:ascii="Calibri" w:hAnsi="Calibri" w:eastAsia="Calibri" w:cs="Calibri"/>
          <w:i/>
          <w:iCs/>
          <w:color w:val="55606E"/>
          <w:sz w:val="20"/>
          <w:szCs w:val="20"/>
        </w:rPr>
        <w:t>End of notes.</w:t>
      </w:r>
    </w:p>
    <w:sectPr>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mbria">
    <w:altName w:val="苹方-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黑体-简">
    <w:panose1 w:val="00000000000000000000"/>
    <w:charset w:val="86"/>
    <w:family w:val="auto"/>
    <w:pitch w:val="default"/>
    <w:sig w:usb0="8000002F" w:usb1="0800004A" w:usb2="00000000" w:usb3="00000000" w:csb0="203E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9"/>
  <w:displayBackgroundShape w:val="1"/>
  <w:documentProtection w:enforcement="0"/>
  <w:compat>
    <w:compatSetting w:name="compatibilityMode" w:uri="http://schemas.microsoft.com/office/word" w:val="15"/>
  </w:compat>
  <w:rsids>
    <w:rsidRoot w:val="00000000"/>
    <w:rsid w:val="BBDFF44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sz w:val="20"/>
      <w:szCs w:val="20"/>
    </w:rPr>
  </w:style>
  <w:style w:type="character" w:styleId="14">
    <w:name w:val="Hyperlink"/>
    <w:unhideWhenUsed/>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14</Pages>
  <TotalTime>3</TotalTime>
  <ScaleCrop>false</ScaleCrop>
  <LinksUpToDate>false</LinksUpToDate>
  <Application>WPS Office_12.1.28496.28496_F1E327BC-269C-435d-A152-05C5408002CA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Oyetunde Oluwabukunmi</cp:lastModifiedBy>
  <dcterms:modified xsi:type="dcterms:W3CDTF">2026-10-02T21:34:45Z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1033-12.1.28496.28496</vt:lpwstr>
  </property>
  <property fmtid="{D5CDD505-2E9C-101B-9397-08002B2CF9AE}" pid="3" name="ICV">
    <vt:lpwstr>D93CCCF7DEDD02876515C06AF76D4619_42</vt:lpwstr>
  </property>
</Properties>
</file>