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0"/>
      </w:pPr>
      <w:r>
        <w:t xml:space="preserve"/>
      </w:r>
    </w:p>
    <w:p>
      <w:pPr>
        <w:spacing w:before="0" w:after="120"/>
        <w:jc w:val="center"/>
      </w:pPr>
      <w:r>
        <w:rPr>
          <w:rFonts w:ascii="Arial" w:cs="Arial" w:eastAsia="Arial" w:hAnsi="Arial"/>
          <w:b/>
          <w:bCs/>
          <w:color w:val="000000"/>
          <w:sz w:val="64"/>
          <w:szCs w:val="64"/>
        </w:rPr>
        <w:t xml:space="preserve">FRESH FARM PRODUCE</w:t>
      </w:r>
    </w:p>
    <w:p>
      <w:pPr>
        <w:spacing w:before="0" w:after="80"/>
        <w:jc w:val="center"/>
      </w:pPr>
      <w:r>
        <w:rPr>
          <w:rFonts w:ascii="Arial" w:cs="Arial" w:eastAsia="Arial" w:hAnsi="Arial"/>
          <w:i/>
          <w:iCs/>
          <w:color w:val="000000"/>
          <w:sz w:val="28"/>
          <w:szCs w:val="28"/>
        </w:rPr>
        <w:t xml:space="preserve">Storyboard &amp; Design Document</w:t>
      </w:r>
    </w:p>
    <w:p>
      <w:pPr>
        <w:pBdr>
          <w:bottom w:val="single" w:color="000000" w:sz="6" w:space="1"/>
        </w:pBdr>
        <w:spacing w:before="120" w:after="120"/>
      </w:pPr>
      <w:r>
        <w:t xml:space="preserve"/>
      </w:r>
    </w:p>
    <w:p>
      <w:pPr>
        <w:spacing w:before="200" w:after="0"/>
      </w:pPr>
      <w:r>
        <w:t xml:space="preserve"/>
      </w:r>
    </w:p>
    <w:p>
      <w:pPr>
        <w:spacing w:before="0" w:after="80"/>
        <w:jc w:val="center"/>
      </w:pPr>
      <w:r>
        <w:rPr>
          <w:rFonts w:ascii="Arial" w:cs="Arial" w:eastAsia="Arial" w:hAnsi="Arial"/>
          <w:color w:val="000000"/>
          <w:sz w:val="22"/>
          <w:szCs w:val="22"/>
        </w:rPr>
        <w:t xml:space="preserve">Submitted by</w:t>
      </w:r>
    </w:p>
    <w:p>
      <w:pPr>
        <w:spacing w:before="40" w:after="40"/>
        <w:jc w:val="center"/>
      </w:pPr>
      <w:r>
        <w:rPr>
          <w:rFonts w:ascii="Arial" w:cs="Arial" w:eastAsia="Arial" w:hAnsi="Arial"/>
          <w:b/>
          <w:bCs/>
          <w:color w:val="000000"/>
          <w:sz w:val="30"/>
          <w:szCs w:val="30"/>
        </w:rPr>
        <w:t xml:space="preserve">Daniel Jordan Kyle Hamilton</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Student ID</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2202357</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Module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CIT2011 Web Programming</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Assignment</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IA#2 – Website Storyboard</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Class Day/Time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[Insert your class day and time here]</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Email</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DANIELJHAMILTON@students.utech.edu.jm</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Institution</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University of Technology, Jamaica (UTech)</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Live Website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hyperlink r:id="rIdWebsite" w:history="1">
              <w:r>
                <w:rPr>
                  <w:rFonts w:ascii="Arial" w:cs="Arial" w:eastAsia="Arial" w:hAnsi="Arial"/>
                  <w:rStyle w:val="Hyperlink"/>
                  <w:color w:val="000000"/>
                  <w:u w:val="single"/>
                  <w:sz w:val="20"/>
                  <w:szCs w:val="20"/>
                </w:rPr>
                <w:t>https://d-hamilton882.github.io/2202357_IA2_S1AY26/</w:t>
              </w:r>
            </w:hyperlink>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Date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March 28, 2026</w:t>
            </w:r>
          </w:p>
        </w:tc>
      </w:tr>
    </w:tbl>
    <w:p>
      <w:pPr>
        <w:spacing w:before="400" w:after="0"/>
      </w:pPr>
      <w:r>
        <w:t xml:space="preserve"/>
      </w:r>
    </w:p>
    <w:p>
      <w:pPr>
        <w:jc w:val="center"/>
      </w:pPr>
      <w:r>
        <w:rPr>
          <w:rFonts w:ascii="Georgia" w:cs="Georgia" w:eastAsia="Georgia" w:hAnsi="Georgia"/>
          <w:i/>
          <w:iCs/>
          <w:color w:val="000000"/>
          <w:sz w:val="26"/>
          <w:szCs w:val="26"/>
        </w:rPr>
        <w:t xml:space="preserve">"From the Farm to Your Table"</w:t>
      </w:r>
    </w:p>
    <w:p>
      <w:r>
        <w:br w:type="page"/>
      </w:r>
    </w:p>
    <w:p>
      <w:pPr>
        <w:pStyle w:val="Heading1"/>
        <w:spacing w:before="360" w:after="160"/>
      </w:pPr>
      <w:r>
        <w:rPr>
          <w:rFonts w:ascii="Arial" w:cs="Arial" w:eastAsia="Arial" w:hAnsi="Arial"/>
          <w:b/>
          <w:bCs/>
          <w:color w:val="000000"/>
          <w:sz w:val="32"/>
          <w:szCs w:val="32"/>
        </w:rPr>
        <w:t xml:space="preserve">Section A: Student Details</w:t>
      </w:r>
    </w:p>
    <w:p>
      <w:pPr>
        <w:pBdr>
          <w:bottom w:val="single" w:color="000000" w:sz="6" w:space="1"/>
        </w:pBdr>
        <w:spacing w:before="120" w:after="120"/>
      </w:pPr>
      <w:r>
        <w:t xml:space="preserve"/>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Full Name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Daniel Jordan Kyle Hamilton</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Student ID #</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2202357</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Email Address</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DANIELJHAMILTON@students.utech.edu.jm</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Module Name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Web Programming</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Module Code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CIT2011</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Assignment #</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IA#2</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Class Day / Time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[Insert your class day and time here]</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Lecturer</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[Insert your lecturer's name here]</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Department</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School of Computing &amp; Information Technology</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Institution</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University of Technology, Jamaica (UTech)</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Live Website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hyperlink r:id="rIdWebsite" w:history="1">
              <w:r>
                <w:rPr>
                  <w:rFonts w:ascii="Arial" w:cs="Arial" w:eastAsia="Arial" w:hAnsi="Arial"/>
                  <w:rStyle w:val="Hyperlink"/>
                  <w:color w:val="000000"/>
                  <w:u w:val="single"/>
                  <w:sz w:val="20"/>
                  <w:szCs w:val="20"/>
                </w:rPr>
                <w:t>https://d-hamilton882.github.io/2202357_IA2_S1AY26/</w:t>
              </w:r>
            </w:hyperlink>
          </w:p>
        </w:tc>
      </w:tr>
    </w:tbl>
    <w:p>
      <w:r>
        <w:br w:type="page"/>
      </w:r>
    </w:p>
    <w:p>
      <w:pPr>
        <w:pStyle w:val="Heading1"/>
        <w:spacing w:before="360" w:after="160"/>
      </w:pPr>
      <w:r>
        <w:rPr>
          <w:rFonts w:ascii="Arial" w:cs="Arial" w:eastAsia="Arial" w:hAnsi="Arial"/>
          <w:b/>
          <w:bCs/>
          <w:color w:val="000000"/>
          <w:sz w:val="32"/>
          <w:szCs w:val="32"/>
        </w:rPr>
        <w:t xml:space="preserve">Section B: Storyboard</w:t>
      </w:r>
    </w:p>
    <w:p>
      <w:pPr>
        <w:pBdr>
          <w:bottom w:val="single" w:color="000000" w:sz="6" w:space="1"/>
        </w:pBdr>
        <w:spacing w:before="120" w:after="120"/>
      </w:pPr>
      <w:r>
        <w:t xml:space="preserve"/>
      </w:r>
    </w:p>
    <w:p>
      <w:pPr>
        <w:pStyle w:val="Heading2"/>
        <w:spacing w:before="240" w:after="120"/>
      </w:pPr>
      <w:r>
        <w:rPr>
          <w:rFonts w:ascii="Arial" w:cs="Arial" w:eastAsia="Arial" w:hAnsi="Arial"/>
          <w:b/>
          <w:bCs/>
          <w:color w:val="000000"/>
          <w:sz w:val="26"/>
          <w:szCs w:val="26"/>
        </w:rPr>
        <w:t xml:space="preserve">B.1  Business Description</w:t>
      </w:r>
    </w:p>
    <w:p>
      <w:pPr>
        <w:spacing w:before="80" w:after="80"/>
        <w:jc w:val="left"/>
      </w:pPr>
      <w:r>
        <w:rPr>
          <w:rFonts w:ascii="Arial" w:cs="Arial" w:eastAsia="Arial" w:hAnsi="Arial"/>
          <w:color w:val="000000"/>
          <w:sz w:val="22"/>
          <w:szCs w:val="22"/>
        </w:rPr>
        <w:t xml:space="preserve">Fresh Farm Produce is a Jamaican-based online retail platform that connects local farmers with consumers who value fresh, high-quality agricultural produce. The website allows customers to browse farm-fresh vegetables, add items to a shopping cart, review pricing with automatic tax calculation, and complete purchases conveniently from home. By digitising the traditional farm-gate model, Fresh Farm Produce aims to reduce food waste, support small-scale farmers, and give urban consumers reliable access to fresh produce.</w:t>
      </w:r>
    </w:p>
    <w:p>
      <w:pPr>
        <w:spacing w:before="120" w:after="0"/>
      </w:pPr>
      <w:r>
        <w:t xml:space="preserve"/>
      </w:r>
    </w:p>
    <w:p>
      <w:pPr>
        <w:spacing w:before="200" w:after="100"/>
      </w:pPr>
      <w:r>
        <w:rPr>
          <w:rFonts w:ascii="Arial" w:cs="Arial" w:eastAsia="Arial" w:hAnsi="Arial"/>
          <w:b/>
          <w:bCs/>
          <w:color w:val="000000"/>
          <w:sz w:val="22"/>
          <w:szCs w:val="22"/>
          <w:u w:val="single"/>
        </w:rPr>
        <w:t xml:space="preserve">Slogan</w:t>
      </w:r>
    </w:p>
    <w:p>
      <w:pPr>
        <w:spacing w:before="120" w:after="120"/>
        <w:jc w:val="center"/>
      </w:pPr>
      <w:r>
        <w:rPr>
          <w:rFonts w:ascii="Georgia" w:cs="Georgia" w:eastAsia="Georgia" w:hAnsi="Georgia"/>
          <w:b/>
          <w:bCs/>
          <w:i/>
          <w:iCs/>
          <w:color w:val="000000"/>
          <w:sz w:val="28"/>
          <w:szCs w:val="28"/>
        </w:rPr>
        <w:t xml:space="preserve">"From the Farm to Your Table"</w:t>
      </w:r>
    </w:p>
    <w:p>
      <w:pPr>
        <w:spacing w:before="80" w:after="0"/>
      </w:pPr>
      <w:r>
        <w:t xml:space="preserve"/>
      </w:r>
    </w:p>
    <w:p>
      <w:pPr>
        <w:spacing w:before="200" w:after="100"/>
      </w:pPr>
      <w:r>
        <w:rPr>
          <w:rFonts w:ascii="Arial" w:cs="Arial" w:eastAsia="Arial" w:hAnsi="Arial"/>
          <w:b/>
          <w:bCs/>
          <w:color w:val="000000"/>
          <w:sz w:val="22"/>
          <w:szCs w:val="22"/>
          <w:u w:val="single"/>
        </w:rPr>
        <w:t xml:space="preserve">Mission Statement</w:t>
      </w:r>
    </w:p>
    <w:p>
      <w:pPr>
        <w:spacing w:before="80" w:after="120"/>
      </w:pPr>
      <w:r>
        <w:rPr>
          <w:rFonts w:ascii="Arial" w:cs="Arial" w:eastAsia="Arial" w:hAnsi="Arial"/>
          <w:i/>
          <w:iCs/>
          <w:color w:val="000000"/>
          <w:sz w:val="22"/>
          <w:szCs w:val="22"/>
        </w:rPr>
        <w:t xml:space="preserve">Our mission is to provide an accessible, user-friendly online marketplace that brings the freshest farm produce directly to consumers while supporting local Jamaican farmers through fair and transparent trade.</w:t>
      </w:r>
    </w:p>
    <w:p>
      <w:pPr>
        <w:spacing w:before="200" w:after="100"/>
      </w:pPr>
      <w:r>
        <w:rPr>
          <w:rFonts w:ascii="Arial" w:cs="Arial" w:eastAsia="Arial" w:hAnsi="Arial"/>
          <w:b/>
          <w:bCs/>
          <w:color w:val="000000"/>
          <w:sz w:val="22"/>
          <w:szCs w:val="22"/>
          <w:u w:val="single"/>
        </w:rPr>
        <w:t xml:space="preserve">Vision Statement</w:t>
      </w:r>
    </w:p>
    <w:p>
      <w:pPr>
        <w:spacing w:before="80" w:after="120"/>
      </w:pPr>
      <w:r>
        <w:rPr>
          <w:rFonts w:ascii="Arial" w:cs="Arial" w:eastAsia="Arial" w:hAnsi="Arial"/>
          <w:i/>
          <w:iCs/>
          <w:color w:val="000000"/>
          <w:sz w:val="22"/>
          <w:szCs w:val="22"/>
        </w:rPr>
        <w:t xml:space="preserve">To become the leading digital agri-commerce platform in the Caribbean, transforming how fresh produce is bought and sold by championing sustainability, farmer empowerment, and consumer convenience.</w:t>
      </w:r>
    </w:p>
    <w:p>
      <w:pPr>
        <w:spacing w:before="160" w:after="0"/>
      </w:pPr>
      <w:r>
        <w:t xml:space="preserve"/>
      </w:r>
    </w:p>
    <w:p>
      <w:pPr>
        <w:pStyle w:val="Heading2"/>
        <w:spacing w:before="240" w:after="120"/>
      </w:pPr>
      <w:r>
        <w:rPr>
          <w:rFonts w:ascii="Arial" w:cs="Arial" w:eastAsia="Arial" w:hAnsi="Arial"/>
          <w:b/>
          <w:bCs/>
          <w:color w:val="000000"/>
          <w:sz w:val="26"/>
          <w:szCs w:val="26"/>
        </w:rPr>
        <w:t xml:space="preserve">B.2  Wireframes</w:t>
      </w:r>
    </w:p>
    <w:p>
      <w:pPr>
        <w:spacing w:before="80" w:after="80"/>
        <w:jc w:val="left"/>
      </w:pPr>
      <w:r>
        <w:rPr>
          <w:rFonts w:ascii="Arial" w:cs="Arial" w:eastAsia="Arial" w:hAnsi="Arial"/>
          <w:color w:val="000000"/>
          <w:sz w:val="22"/>
          <w:szCs w:val="22"/>
        </w:rPr>
        <w:t xml:space="preserve">The wireframes below represent the planned layout of each page/section of the Fresh Farm Produce website. These serve as a blueprint for the visual design and user flow.</w:t>
      </w:r>
    </w:p>
    <w:p>
      <w:pPr>
        <w:spacing w:before="120" w:after="0"/>
      </w:pPr>
      <w:r>
        <w:t xml:space="preserve"/>
      </w:r>
    </w:p>
    <w:p>
      <w:pPr>
        <w:spacing w:before="200" w:after="100"/>
      </w:pPr>
      <w:r>
        <w:rPr>
          <w:rFonts w:ascii="Arial" w:cs="Arial" w:eastAsia="Arial" w:hAnsi="Arial"/>
          <w:b/>
          <w:bCs/>
          <w:color w:val="000000"/>
          <w:sz w:val="22"/>
          <w:szCs w:val="22"/>
          <w:u w:val="single"/>
        </w:rPr>
        <w:t xml:space="preserve">Wireframe 1: Login / Registration Page</w:t>
      </w:r>
    </w:p>
    <w:p>
      <w:pPr>
        <w:spacing w:before="80" w:after="80"/>
        <w:jc w:val="left"/>
      </w:pPr>
      <w:r>
        <w:rPr>
          <w:rFonts w:ascii="Arial" w:cs="Arial" w:eastAsia="Arial" w:hAnsi="Arial"/>
          <w:color w:val="000000"/>
          <w:sz w:val="22"/>
          <w:szCs w:val="22"/>
        </w:rPr>
        <w:t xml:space="preserve">The first page a visitor sees. It is split into two panels — Login on the left, Register on the right.</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3120"/>
            <w:gridSpan w:val="1"/>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BROWSER ADDRESS BAR ]</w:t>
            </w:r>
          </w:p>
        </w:tc>
      </w:tr>
      <w:tr>
        <w:tc>
          <w:tcPr>
            <w:tcW w:type="dxa" w:w="3120"/>
            <w:gridSpan w:val="1"/>
            <w:tcBorders>
              <w:top w:val="single" w:color="000000" w:sz="1"/>
              <w:left w:val="single" w:color="000000" w:sz="1"/>
              <w:bottom w:val="single" w:color="000000" w:sz="1"/>
              <w:right w:val="single" w:color="000000" w:sz="1"/>
            </w:tcBorders>
            <w:shd w:fill="BBBBBB"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FRESH FARM PRODUCE — Welcome</w:t>
            </w:r>
          </w:p>
        </w:tc>
      </w:tr>
    </w:tbl>
    <w:p>
      <w:pPr>
        <w:spacing w:before="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3120"/>
            <w:gridSpan w:val="1"/>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LOGIN</w:t>
            </w:r>
          </w:p>
        </w:tc>
        <w:tc>
          <w:tcPr>
            <w:tcW w:type="dxa" w:w="3120"/>
            <w:gridSpan w:val="1"/>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REGISTER</w:t>
            </w:r>
          </w:p>
        </w:tc>
      </w:tr>
      <w:tr>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Username Field ]</w:t>
            </w:r>
          </w:p>
        </w:tc>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Full Name Field ]</w:t>
            </w:r>
          </w:p>
        </w:tc>
      </w:tr>
      <w:tr>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Password Field ]</w:t>
            </w:r>
          </w:p>
        </w:tc>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Date of Birth Field ]</w:t>
            </w:r>
          </w:p>
        </w:tc>
      </w:tr>
      <w:tr>
        <w:tc>
          <w:tcPr>
            <w:tcW w:type="dxa" w:w="3120"/>
            <w:gridSpan w:val="1"/>
            <w:tcBorders>
              <w:top w:val="single" w:color="000000" w:sz="1"/>
              <w:left w:val="single" w:color="000000" w:sz="1"/>
              <w:bottom w:val="single" w:color="000000" w:sz="1"/>
              <w:right w:val="single" w:color="000000" w:sz="1"/>
            </w:tcBorders>
            <w:shd w:fill="AAAAAA"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 LOGIN BUTTON ]</w:t>
            </w:r>
          </w:p>
        </w:tc>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Email Address Field ]</w:t>
            </w:r>
          </w:p>
        </w:tc>
      </w:tr>
      <w:tr>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w:r>
          </w:p>
        </w:tc>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Username Field ]</w:t>
            </w:r>
          </w:p>
        </w:tc>
      </w:tr>
      <w:tr>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w:r>
          </w:p>
        </w:tc>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Password Field ]</w:t>
            </w:r>
          </w:p>
        </w:tc>
      </w:tr>
      <w:tr>
        <w:tc>
          <w:tcPr>
            <w:tcW w:type="dxa" w:w="3120"/>
            <w:gridSpan w:val="1"/>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w:r>
          </w:p>
        </w:tc>
        <w:tc>
          <w:tcPr>
            <w:tcW w:type="dxa" w:w="3120"/>
            <w:gridSpan w:val="1"/>
            <w:tcBorders>
              <w:top w:val="single" w:color="000000" w:sz="1"/>
              <w:left w:val="single" w:color="000000" w:sz="1"/>
              <w:bottom w:val="single" w:color="000000" w:sz="1"/>
              <w:right w:val="single" w:color="000000" w:sz="1"/>
            </w:tcBorders>
            <w:shd w:fill="AAAAAA"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 REGISTER BUTTON ]</w:t>
            </w:r>
          </w:p>
        </w:tc>
      </w:tr>
    </w:tbl>
    <w:p>
      <w:pPr>
        <w:spacing w:before="200" w:after="0"/>
      </w:pPr>
      <w:r>
        <w:t xml:space="preserve"/>
      </w:r>
    </w:p>
    <w:p>
      <w:pPr>
        <w:spacing w:before="200" w:after="100"/>
      </w:pPr>
      <w:r>
        <w:rPr>
          <w:rFonts w:ascii="Arial" w:cs="Arial" w:eastAsia="Arial" w:hAnsi="Arial"/>
          <w:b/>
          <w:bCs/>
          <w:color w:val="000000"/>
          <w:sz w:val="22"/>
          <w:szCs w:val="22"/>
          <w:u w:val="single"/>
        </w:rPr>
        <w:t xml:space="preserve">Wireframe 2: Main Page (After Login)</w:t>
      </w:r>
    </w:p>
    <w:p>
      <w:pPr>
        <w:spacing w:before="80" w:after="80"/>
        <w:jc w:val="left"/>
      </w:pPr>
      <w:r>
        <w:rPr>
          <w:rFonts w:ascii="Arial" w:cs="Arial" w:eastAsia="Arial" w:hAnsi="Arial"/>
          <w:color w:val="000000"/>
          <w:sz w:val="22"/>
          <w:szCs w:val="22"/>
        </w:rPr>
        <w:t xml:space="preserve">Displayed after the user successfully logs in. Contains a header, hero image, product grid, shopping cart, checkout form, and About section.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3120"/>
            <w:gridSpan w:val="1"/>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BROWSER ADDRESS BAR ]</w:t>
            </w:r>
          </w:p>
        </w:tc>
      </w:tr>
      <w:tr>
        <w:tc>
          <w:tcPr>
            <w:tcW w:type="dxa" w:w="3120"/>
            <w:gridSpan w:val="1"/>
            <w:tcBorders>
              <w:top w:val="single" w:color="000000" w:sz="1"/>
              <w:left w:val="single" w:color="000000" w:sz="1"/>
              <w:bottom w:val="single" w:color="000000" w:sz="1"/>
              <w:right w:val="single" w:color="000000" w:sz="1"/>
            </w:tcBorders>
            <w:shd w:fill="BBBBBB" w:val="clear"/>
            <w:tcMar>
              <w:top w:type="dxa" w:w="80"/>
              <w:left w:type="dxa" w:w="120"/>
              <w:bottom w:type="dxa" w:w="80"/>
              <w:right w:type="dxa" w:w="120"/>
            </w:tcMar>
            <w:vAlign w:val="center"/>
          </w:tcPr>
          <w:p>
            <w:pPr>
              <w:jc w:val="center"/>
            </w:pPr>
            <w:r>
              <w:rPr>
                <w:rFonts w:ascii="Arial Narrow" w:cs="Arial Narrow" w:eastAsia="Arial Narrow" w:hAnsi="Arial Narrow"/>
                <w:b/>
                <w:bCs/>
                <w:color w:val="000000"/>
                <w:sz w:val="18"/>
                <w:szCs w:val="18"/>
              </w:rPr>
              <w:t xml:space="preserve">FRESH FARM PRODUCE — Header</w:t>
            </w:r>
          </w:p>
        </w:tc>
      </w:tr>
      <w:tr>
        <w:tc>
          <w:tcPr>
            <w:tcW w:type="dxa" w:w="3120"/>
            <w:gridSpan w:val="1"/>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 Hero / Main Banner Image — Full Width ]</w:t>
            </w:r>
          </w:p>
        </w:tc>
      </w:tr>
    </w:tbl>
    <w:p>
      <w:pPr>
        <w:spacing w:before="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c>
          <w:tcPr>
            <w:tcW w:type="dxa" w:w="6240"/>
            <w:tcBorders>
              <w:top w:val="single" w:color="000000" w:sz="1"/>
              <w:left w:val="single" w:color="000000" w:sz="1"/>
              <w:bottom w:val="single" w:color="000000" w:sz="1"/>
              <w:right w:val="single" w:color="000000" w:sz="1"/>
            </w:tcBorders>
            <w:tcMar>
              <w:top w:type="dxa" w:w="120"/>
              <w:left w:type="dxa" w:w="120"/>
              <w:bottom w:type="dxa" w:w="120"/>
              <w:right w:type="dxa" w:w="120"/>
            </w:tcMar>
          </w:tcPr>
          <w:p>
            <w:pPr>
              <w:jc w:val="center"/>
            </w:pPr>
            <w:r>
              <w:rPr>
                <w:rFonts w:ascii="Arial" w:cs="Arial" w:eastAsia="Arial" w:hAnsi="Arial"/>
                <w:b/>
                <w:bCs/>
                <w:sz w:val="20"/>
                <w:szCs w:val="20"/>
              </w:rPr>
              <w:t xml:space="preserve">PRODUCTS SECTION</w:t>
            </w:r>
          </w:p>
          <w:p>
            <w:pPr>
              <w:jc w:val="center"/>
            </w:pPr>
            <w:r>
              <w:rPr>
                <w:rFonts w:ascii="Arial" w:cs="Arial" w:eastAsia="Arial" w:hAnsi="Arial"/>
                <w:sz w:val="18"/>
                <w:szCs w:val="18"/>
              </w:rPr>
              <w:t xml:space="preserve">[ 4-Column Product Grid ]</w:t>
            </w:r>
          </w:p>
          <w:p>
            <w:pPr>
              <w:jc w:val="center"/>
            </w:pPr>
            <w:r>
              <w:rPr>
                <w:rFonts w:ascii="Arial" w:cs="Arial" w:eastAsia="Arial" w:hAnsi="Arial"/>
                <w:sz w:val="18"/>
                <w:szCs w:val="18"/>
              </w:rPr>
              <w:t xml:space="preserve">[ Image | Name | Price | Add Button ] × 8 items</w:t>
            </w:r>
          </w:p>
        </w:tc>
        <w:tc>
          <w:tcPr>
            <w:tcW w:type="dxa" w:w="3120"/>
            <w:tcBorders>
              <w:top w:val="single" w:color="000000" w:sz="1"/>
              <w:left w:val="single" w:color="000000" w:sz="1"/>
              <w:bottom w:val="single" w:color="000000" w:sz="1"/>
              <w:right w:val="single" w:color="000000" w:sz="1"/>
            </w:tcBorders>
            <w:shd w:fill="DDDDDD" w:val="clear"/>
            <w:tcMar>
              <w:top w:type="dxa" w:w="120"/>
              <w:left w:type="dxa" w:w="120"/>
              <w:bottom w:type="dxa" w:w="120"/>
              <w:right w:type="dxa" w:w="120"/>
            </w:tcMar>
          </w:tcPr>
          <w:p>
            <w:pPr>
              <w:jc w:val="center"/>
            </w:pPr>
            <w:r>
              <w:rPr>
                <w:rFonts w:ascii="Arial" w:cs="Arial" w:eastAsia="Arial" w:hAnsi="Arial"/>
                <w:b/>
                <w:bCs/>
                <w:sz w:val="20"/>
                <w:szCs w:val="20"/>
              </w:rPr>
              <w:t xml:space="preserve">SHOPPING CART</w:t>
            </w:r>
          </w:p>
          <w:p>
            <w:pPr>
              <w:jc w:val="center"/>
            </w:pPr>
            <w:r>
              <w:rPr>
                <w:rFonts w:ascii="Arial" w:cs="Arial" w:eastAsia="Arial" w:hAnsi="Arial"/>
                <w:sz w:val="18"/>
                <w:szCs w:val="18"/>
              </w:rPr>
              <w:t xml:space="preserve">[ Item List ]</w:t>
            </w:r>
          </w:p>
          <w:p>
            <w:pPr>
              <w:jc w:val="center"/>
            </w:pPr>
            <w:r>
              <w:rPr>
                <w:rFonts w:ascii="Arial" w:cs="Arial" w:eastAsia="Arial" w:hAnsi="Arial"/>
                <w:sz w:val="18"/>
                <w:szCs w:val="18"/>
              </w:rPr>
              <w:t xml:space="preserve">Subtotal: $__</w:t>
            </w:r>
          </w:p>
          <w:p>
            <w:pPr>
              <w:jc w:val="center"/>
            </w:pPr>
            <w:r>
              <w:rPr>
                <w:rFonts w:ascii="Arial" w:cs="Arial" w:eastAsia="Arial" w:hAnsi="Arial"/>
                <w:sz w:val="18"/>
                <w:szCs w:val="18"/>
              </w:rPr>
              <w:t xml:space="preserve">Tax (15%): $__</w:t>
            </w:r>
          </w:p>
          <w:p>
            <w:pPr>
              <w:jc w:val="center"/>
            </w:pPr>
            <w:r>
              <w:rPr>
                <w:rFonts w:ascii="Arial" w:cs="Arial" w:eastAsia="Arial" w:hAnsi="Arial"/>
                <w:sz w:val="18"/>
                <w:szCs w:val="18"/>
              </w:rPr>
              <w:t xml:space="preserve">Total: $__</w:t>
            </w:r>
          </w:p>
          <w:p>
            <w:pPr>
              <w:jc w:val="center"/>
            </w:pPr>
            <w:r>
              <w:rPr>
                <w:rFonts w:ascii="Arial" w:cs="Arial" w:eastAsia="Arial" w:hAnsi="Arial"/>
                <w:sz w:val="18"/>
                <w:szCs w:val="18"/>
              </w:rPr>
              <w:t xml:space="preserve">[ Clear All ]</w:t>
            </w:r>
          </w:p>
        </w:tc>
      </w:tr>
    </w:tbl>
    <w:p>
      <w:pPr>
        <w:spacing w:before="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3120"/>
            <w:gridSpan w:val="1"/>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CHECKOUT: [ Name ] [ Address ] [ Amount Paid ]  |  [ Confirm ]  [ Cancel ]</w:t>
            </w:r>
          </w:p>
        </w:tc>
      </w:tr>
      <w:tr>
        <w:tc>
          <w:tcPr>
            <w:tcW w:type="dxa" w:w="3120"/>
            <w:gridSpan w:val="1"/>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vAlign w:val="center"/>
          </w:tcPr>
          <w:p>
            <w:pPr>
              <w:jc w:val="center"/>
            </w:pPr>
            <w:r>
              <w:rPr>
                <w:rFonts w:ascii="Arial Narrow" w:cs="Arial Narrow" w:eastAsia="Arial Narrow" w:hAnsi="Arial Narrow"/>
                <w:b w:val="false"/>
                <w:bCs w:val="false"/>
                <w:color w:val="000000"/>
                <w:sz w:val="18"/>
                <w:szCs w:val="18"/>
              </w:rPr>
              <w:t xml:space="preserve">ABOUT US: Student info and business description</w:t>
            </w:r>
          </w:p>
        </w:tc>
      </w:tr>
    </w:tbl>
    <w:p>
      <w:pPr>
        <w:spacing w:before="200" w:after="0"/>
      </w:pPr>
      <w:r>
        <w:t xml:space="preserve"/>
      </w:r>
    </w:p>
    <w:p>
      <w:pPr>
        <w:spacing w:before="200" w:after="100"/>
      </w:pPr>
      <w:r>
        <w:rPr>
          <w:rFonts w:ascii="Arial" w:cs="Arial" w:eastAsia="Arial" w:hAnsi="Arial"/>
          <w:b/>
          <w:bCs/>
          <w:color w:val="000000"/>
          <w:sz w:val="22"/>
          <w:szCs w:val="22"/>
          <w:u w:val="single"/>
        </w:rPr>
        <w:t xml:space="preserve">Wireframe 3: Product Card Component</w:t>
      </w:r>
    </w:p>
    <w:p>
      <w:pPr>
        <w:spacing w:before="80" w:after="80"/>
        <w:jc w:val="left"/>
      </w:pPr>
      <w:r>
        <w:rPr>
          <w:rFonts w:ascii="Arial" w:cs="Arial" w:eastAsia="Arial" w:hAnsi="Arial"/>
          <w:color w:val="000000"/>
          <w:sz w:val="22"/>
          <w:szCs w:val="22"/>
        </w:rPr>
        <w:t xml:space="preserve">Each product in the grid is rendered as a card with the following layout:</w:t>
      </w:r>
    </w:p>
    <w:p>
      <w:pPr>
        <w:spacing w:before="60" w:after="0"/>
      </w:pPr>
      <w:r>
        <w:t xml:space="preserve"/>
      </w:r>
    </w:p>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2800"/>
      </w:tblGrid>
      <w:tr>
        <w:tc>
          <w:tcPr>
            <w:tcW w:type="dxa" w:w="2800"/>
            <w:tcBorders>
              <w:top w:val="single" w:color="000000" w:sz="1"/>
              <w:left w:val="single" w:color="000000" w:sz="1"/>
              <w:bottom w:val="single" w:color="000000" w:sz="1"/>
              <w:right w:val="single" w:color="000000" w:sz="1"/>
            </w:tcBorders>
            <w:shd w:fill="DDDDDD" w:val="clear"/>
            <w:tcMar>
              <w:top w:type="dxa" w:w="80"/>
              <w:left w:type="dxa" w:w="80"/>
              <w:bottom w:type="dxa" w:w="80"/>
              <w:right w:type="dxa" w:w="80"/>
            </w:tcMar>
          </w:tcPr>
          <w:p>
            <w:pPr>
              <w:jc w:val="center"/>
            </w:pPr>
            <w:r>
              <w:rPr>
                <w:rFonts w:ascii="Arial" w:cs="Arial" w:eastAsia="Arial" w:hAnsi="Arial"/>
                <w:sz w:val="18"/>
                <w:szCs w:val="18"/>
              </w:rPr>
              <w:t xml:space="preserve">[ Product Image ]</w:t>
            </w:r>
          </w:p>
        </w:tc>
      </w:tr>
      <w:tr>
        <w:tc>
          <w:tcPr>
            <w:tcW w:type="dxa" w:w="28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Arial" w:cs="Arial" w:eastAsia="Arial" w:hAnsi="Arial"/>
                <w:b/>
                <w:bCs/>
                <w:sz w:val="20"/>
                <w:szCs w:val="20"/>
              </w:rPr>
              <w:t xml:space="preserve">Product Name</w:t>
            </w:r>
          </w:p>
        </w:tc>
      </w:tr>
      <w:tr>
        <w:tc>
          <w:tcPr>
            <w:tcW w:type="dxa" w:w="28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Arial" w:cs="Arial" w:eastAsia="Arial" w:hAnsi="Arial"/>
                <w:sz w:val="20"/>
                <w:szCs w:val="20"/>
              </w:rPr>
              <w:t xml:space="preserve">$Price</w:t>
            </w:r>
          </w:p>
        </w:tc>
      </w:tr>
      <w:tr>
        <w:tc>
          <w:tcPr>
            <w:tcW w:type="dxa" w:w="2800"/>
            <w:tcBorders>
              <w:top w:val="single" w:color="000000" w:sz="1"/>
              <w:left w:val="single" w:color="000000" w:sz="1"/>
              <w:bottom w:val="single" w:color="000000" w:sz="1"/>
              <w:right w:val="single" w:color="000000" w:sz="1"/>
            </w:tcBorders>
            <w:shd w:fill="AAAAAA" w:val="clear"/>
            <w:tcMar>
              <w:top w:type="dxa" w:w="60"/>
              <w:left w:type="dxa" w:w="80"/>
              <w:bottom w:type="dxa" w:w="60"/>
              <w:right w:type="dxa" w:w="80"/>
            </w:tcMar>
          </w:tcPr>
          <w:p>
            <w:pPr>
              <w:jc w:val="center"/>
            </w:pPr>
            <w:r>
              <w:rPr>
                <w:rFonts w:ascii="Arial" w:cs="Arial" w:eastAsia="Arial" w:hAnsi="Arial"/>
                <w:b/>
                <w:bCs/>
                <w:color w:val="FFFFFF"/>
                <w:sz w:val="20"/>
                <w:szCs w:val="20"/>
              </w:rPr>
              <w:t xml:space="preserve">[ Add to Cart Button ]</w:t>
            </w:r>
          </w:p>
        </w:tc>
      </w:tr>
    </w:tbl>
    <w:p>
      <w:r>
        <w:br w:type="page"/>
      </w:r>
    </w:p>
    <w:p>
      <w:pPr>
        <w:pStyle w:val="Heading1"/>
        <w:spacing w:before="360" w:after="160"/>
      </w:pPr>
      <w:r>
        <w:rPr>
          <w:rFonts w:ascii="Arial" w:cs="Arial" w:eastAsia="Arial" w:hAnsi="Arial"/>
          <w:b/>
          <w:bCs/>
          <w:color w:val="000000"/>
          <w:sz w:val="32"/>
          <w:szCs w:val="32"/>
        </w:rPr>
        <w:t xml:space="preserve">Section C: Color Palette &amp; Design Justification</w:t>
      </w:r>
    </w:p>
    <w:p>
      <w:pPr>
        <w:pBdr>
          <w:bottom w:val="single" w:color="000000" w:sz="6" w:space="1"/>
        </w:pBdr>
        <w:spacing w:before="120" w:after="120"/>
      </w:pPr>
      <w:r>
        <w:t xml:space="preserve"/>
      </w:r>
    </w:p>
    <w:p>
      <w:pPr>
        <w:spacing w:before="80" w:after="80"/>
        <w:jc w:val="left"/>
      </w:pPr>
      <w:r>
        <w:rPr>
          <w:rFonts w:ascii="Arial" w:cs="Arial" w:eastAsia="Arial" w:hAnsi="Arial"/>
          <w:color w:val="000000"/>
          <w:sz w:val="22"/>
          <w:szCs w:val="22"/>
        </w:rPr>
        <w:t xml:space="preserve">Color is one of the most powerful tools in web design, shaping how users perceive a brand and influencing purchasing behaviour. The palette for Fresh Farm Produce was chosen based on established principles of color psychology in web design and marketing (Cherry, 2023; Singh, 2006).</w:t>
      </w:r>
    </w:p>
    <w:p>
      <w:pPr>
        <w:spacing w:before="120" w:after="0"/>
      </w:pPr>
      <w:r>
        <w:t xml:space="preserve"/>
      </w:r>
    </w:p>
    <w:p>
      <w:pPr>
        <w:pStyle w:val="Heading2"/>
        <w:spacing w:before="240" w:after="120"/>
      </w:pPr>
      <w:r>
        <w:rPr>
          <w:rFonts w:ascii="Arial" w:cs="Arial" w:eastAsia="Arial" w:hAnsi="Arial"/>
          <w:b/>
          <w:bCs/>
          <w:color w:val="000000"/>
          <w:sz w:val="26"/>
          <w:szCs w:val="26"/>
        </w:rPr>
        <w:t xml:space="preserve">C.1  Color Palette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000000" w:sz="1"/>
              <w:left w:val="single" w:color="000000" w:sz="1"/>
              <w:bottom w:val="single" w:color="000000" w:sz="1"/>
              <w:right w:val="single" w:color="000000" w:sz="1"/>
            </w:tcBorders>
            <w:shd w:fill="000000" w:val="clear"/>
            <w:tcMar>
              <w:top w:type="dxa" w:w="60"/>
              <w:left w:type="dxa" w:w="80"/>
              <w:bottom w:type="dxa" w:w="60"/>
              <w:right w:type="dxa" w:w="80"/>
            </w:tcMar>
          </w:tcPr>
          <w:p>
            <w:r>
              <w:rPr>
                <w:rFonts w:ascii="Arial" w:cs="Arial" w:eastAsia="Arial" w:hAnsi="Arial"/>
                <w:b/>
                <w:bCs/>
                <w:color w:val="FFFFFF"/>
                <w:sz w:val="20"/>
                <w:szCs w:val="20"/>
              </w:rPr>
              <w:t xml:space="preserve">Swatch</w:t>
            </w:r>
          </w:p>
        </w:tc>
        <w:tc>
          <w:tcPr>
            <w:tcW w:type="dxa" w:w="2000"/>
            <w:tcBorders>
              <w:top w:val="single" w:color="000000" w:sz="1"/>
              <w:left w:val="single" w:color="000000" w:sz="1"/>
              <w:bottom w:val="single" w:color="000000" w:sz="1"/>
              <w:right w:val="single" w:color="000000" w:sz="1"/>
            </w:tcBorders>
            <w:shd w:fill="000000" w:val="clear"/>
            <w:tcMar>
              <w:top w:type="dxa" w:w="60"/>
              <w:left w:type="dxa" w:w="120"/>
              <w:bottom w:type="dxa" w:w="60"/>
              <w:right w:type="dxa" w:w="120"/>
            </w:tcMar>
          </w:tcPr>
          <w:p>
            <w:r>
              <w:rPr>
                <w:rFonts w:ascii="Arial" w:cs="Arial" w:eastAsia="Arial" w:hAnsi="Arial"/>
                <w:b/>
                <w:bCs/>
                <w:color w:val="FFFFFF"/>
                <w:sz w:val="20"/>
                <w:szCs w:val="20"/>
              </w:rPr>
              <w:t xml:space="preserve">Color Name</w:t>
            </w:r>
          </w:p>
        </w:tc>
        <w:tc>
          <w:tcPr>
            <w:tcW w:type="dxa" w:w="6160"/>
            <w:tcBorders>
              <w:top w:val="single" w:color="000000" w:sz="1"/>
              <w:left w:val="single" w:color="000000" w:sz="1"/>
              <w:bottom w:val="single" w:color="000000" w:sz="1"/>
              <w:right w:val="single" w:color="000000" w:sz="1"/>
            </w:tcBorders>
            <w:shd w:fill="000000" w:val="clear"/>
            <w:tcMar>
              <w:top w:type="dxa" w:w="60"/>
              <w:left w:type="dxa" w:w="120"/>
              <w:bottom w:type="dxa" w:w="60"/>
              <w:right w:type="dxa" w:w="120"/>
            </w:tcMar>
          </w:tcPr>
          <w:p>
            <w:r>
              <w:rPr>
                <w:rFonts w:ascii="Arial" w:cs="Arial" w:eastAsia="Arial" w:hAnsi="Arial"/>
                <w:b/>
                <w:bCs/>
                <w:color w:val="FFFFFF"/>
                <w:sz w:val="20"/>
                <w:szCs w:val="20"/>
              </w:rPr>
              <w:t xml:space="preserve">Psychological Justification</w:t>
            </w:r>
          </w:p>
        </w:tc>
      </w:tr>
      <w:tr>
        <w:tc>
          <w:tcPr>
            <w:tcW w:type="dxa" w:w="1200"/>
            <w:tcBorders>
              <w:top w:val="single" w:color="000000" w:sz="1"/>
              <w:left w:val="single" w:color="000000" w:sz="1"/>
              <w:bottom w:val="single" w:color="000000" w:sz="1"/>
              <w:right w:val="single" w:color="000000" w:sz="1"/>
            </w:tcBorders>
            <w:shd w:fill="2D6A2D" w:val="clear"/>
            <w:tcMar>
              <w:top w:type="dxa" w:w="60"/>
              <w:left w:type="dxa" w:w="80"/>
              <w:bottom w:type="dxa" w:w="60"/>
              <w:right w:type="dxa" w:w="80"/>
            </w:tcMar>
          </w:tcPr>
          <w:p>
            <w:r>
              <w:rPr>
                <w:rFonts w:ascii="Courier New" w:cs="Courier New" w:eastAsia="Courier New" w:hAnsi="Courier New"/>
                <w:color w:val="FFFFFF"/>
                <w:sz w:val="16"/>
                <w:szCs w:val="16"/>
              </w:rPr>
              <w:t xml:space="preserve">#2D6A2D</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Deep Forest Green</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Signals nature, health, freshness, and trustworthiness. Primary brand color that positions the business as organic and reliable.</w:t>
            </w:r>
          </w:p>
        </w:tc>
      </w:tr>
      <w:tr>
        <w:tc>
          <w:tcPr>
            <w:tcW w:type="dxa" w:w="1200"/>
            <w:tcBorders>
              <w:top w:val="single" w:color="000000" w:sz="1"/>
              <w:left w:val="single" w:color="000000" w:sz="1"/>
              <w:bottom w:val="single" w:color="000000" w:sz="1"/>
              <w:right w:val="single" w:color="000000" w:sz="1"/>
            </w:tcBorders>
            <w:shd w:fill="4CAF50" w:val="clear"/>
            <w:tcMar>
              <w:top w:type="dxa" w:w="60"/>
              <w:left w:type="dxa" w:w="80"/>
              <w:bottom w:type="dxa" w:w="60"/>
              <w:right w:type="dxa" w:w="80"/>
            </w:tcMar>
          </w:tcPr>
          <w:p>
            <w:r>
              <w:rPr>
                <w:rFonts w:ascii="Courier New" w:cs="Courier New" w:eastAsia="Courier New" w:hAnsi="Courier New"/>
                <w:color w:val="FFFFFF"/>
                <w:sz w:val="16"/>
                <w:szCs w:val="16"/>
              </w:rPr>
              <w:t xml:space="preserve">#4CAF50</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Fresh Leaf Green</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A vibrant green conveying vitality and growth. Used for buttons and accents to draw user attention to interactive elements.</w:t>
            </w:r>
          </w:p>
        </w:tc>
      </w:tr>
      <w:tr>
        <w:tc>
          <w:tcPr>
            <w:tcW w:type="dxa" w:w="1200"/>
            <w:tcBorders>
              <w:top w:val="single" w:color="000000" w:sz="1"/>
              <w:left w:val="single" w:color="000000" w:sz="1"/>
              <w:bottom w:val="single" w:color="000000" w:sz="1"/>
              <w:right w:val="single" w:color="000000" w:sz="1"/>
            </w:tcBorders>
            <w:shd w:fill="C8E6C9" w:val="clear"/>
            <w:tcMar>
              <w:top w:type="dxa" w:w="60"/>
              <w:left w:type="dxa" w:w="80"/>
              <w:bottom w:type="dxa" w:w="60"/>
              <w:right w:type="dxa" w:w="80"/>
            </w:tcMar>
          </w:tcPr>
          <w:p>
            <w:r>
              <w:rPr>
                <w:rFonts w:ascii="Courier New" w:cs="Courier New" w:eastAsia="Courier New" w:hAnsi="Courier New"/>
                <w:color w:val="FFFFFF"/>
                <w:sz w:val="16"/>
                <w:szCs w:val="16"/>
              </w:rPr>
              <w:t xml:space="preserve">#C8E6C9</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Pale Mint Green</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A soft, calming background tint. Reinforces the natural theme while reducing eye strain and keeping the layout clean.</w:t>
            </w:r>
          </w:p>
        </w:tc>
      </w:tr>
      <w:tr>
        <w:tc>
          <w:tcPr>
            <w:tcW w:type="dxa" w:w="1200"/>
            <w:tcBorders>
              <w:top w:val="single" w:color="000000" w:sz="1"/>
              <w:left w:val="single" w:color="000000" w:sz="1"/>
              <w:bottom w:val="single" w:color="000000" w:sz="1"/>
              <w:right w:val="single" w:color="000000" w:sz="1"/>
            </w:tcBorders>
            <w:shd w:fill="F57F17" w:val="clear"/>
            <w:tcMar>
              <w:top w:type="dxa" w:w="60"/>
              <w:left w:type="dxa" w:w="80"/>
              <w:bottom w:type="dxa" w:w="60"/>
              <w:right w:type="dxa" w:w="80"/>
            </w:tcMar>
          </w:tcPr>
          <w:p>
            <w:r>
              <w:rPr>
                <w:rFonts w:ascii="Courier New" w:cs="Courier New" w:eastAsia="Courier New" w:hAnsi="Courier New"/>
                <w:color w:val="FFFFFF"/>
                <w:sz w:val="16"/>
                <w:szCs w:val="16"/>
              </w:rPr>
              <w:t xml:space="preserve">#F57F17</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Harvest Amber</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Evokes sunshine, appetite, and urgency. Used on call-to-action buttons (Add to Cart, Register) to encourage interaction.</w:t>
            </w:r>
          </w:p>
        </w:tc>
      </w:tr>
      <w:tr>
        <w:tc>
          <w:tcPr>
            <w:tcW w:type="dxa" w:w="1200"/>
            <w:tcBorders>
              <w:top w:val="single" w:color="000000" w:sz="1"/>
              <w:left w:val="single" w:color="000000" w:sz="1"/>
              <w:bottom w:val="single" w:color="000000" w:sz="1"/>
              <w:right w:val="single" w:color="000000" w:sz="1"/>
            </w:tcBorders>
            <w:shd w:fill="FFFFFF" w:val="clear"/>
            <w:tcMar>
              <w:top w:type="dxa" w:w="60"/>
              <w:left w:type="dxa" w:w="80"/>
              <w:bottom w:type="dxa" w:w="60"/>
              <w:right w:type="dxa" w:w="80"/>
            </w:tcMar>
          </w:tcPr>
          <w:p>
            <w:r>
              <w:rPr>
                <w:rFonts w:ascii="Courier New" w:cs="Courier New" w:eastAsia="Courier New" w:hAnsi="Courier New"/>
                <w:color w:val="000000"/>
                <w:sz w:val="16"/>
                <w:szCs w:val="16"/>
              </w:rPr>
              <w:t xml:space="preserve">#FFFFFF</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White</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Maximises readability and creates breathing space. Signals purity and cleanliness — qualities associated with fresh food.</w:t>
            </w:r>
          </w:p>
        </w:tc>
      </w:tr>
      <w:tr>
        <w:tc>
          <w:tcPr>
            <w:tcW w:type="dxa" w:w="1200"/>
            <w:tcBorders>
              <w:top w:val="single" w:color="000000" w:sz="1"/>
              <w:left w:val="single" w:color="000000" w:sz="1"/>
              <w:bottom w:val="single" w:color="000000" w:sz="1"/>
              <w:right w:val="single" w:color="000000" w:sz="1"/>
            </w:tcBorders>
            <w:shd w:fill="1B1B1B" w:val="clear"/>
            <w:tcMar>
              <w:top w:type="dxa" w:w="60"/>
              <w:left w:type="dxa" w:w="80"/>
              <w:bottom w:type="dxa" w:w="60"/>
              <w:right w:type="dxa" w:w="80"/>
            </w:tcMar>
          </w:tcPr>
          <w:p>
            <w:r>
              <w:rPr>
                <w:rFonts w:ascii="Courier New" w:cs="Courier New" w:eastAsia="Courier New" w:hAnsi="Courier New"/>
                <w:color w:val="FFFFFF"/>
                <w:sz w:val="16"/>
                <w:szCs w:val="16"/>
              </w:rPr>
              <w:t xml:space="preserve">#1B1B1B</w:t>
            </w:r>
          </w:p>
        </w:tc>
        <w:tc>
          <w:tcPr>
            <w:tcW w:type="dxa" w:w="20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b/>
                <w:bCs/>
                <w:sz w:val="20"/>
                <w:szCs w:val="20"/>
              </w:rPr>
              <w:t xml:space="preserve">Near Black</w:t>
            </w:r>
          </w:p>
        </w:tc>
        <w:tc>
          <w:tcPr>
            <w:tcW w:type="dxa" w:w="616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Arial" w:cs="Arial" w:eastAsia="Arial" w:hAnsi="Arial"/>
                <w:sz w:val="20"/>
                <w:szCs w:val="20"/>
              </w:rPr>
              <w:t xml:space="preserve">Primary text color. High contrast against light backgrounds ensures accessibility and legibility (WCAG AA compliant).</w:t>
            </w:r>
          </w:p>
        </w:tc>
      </w:tr>
    </w:tbl>
    <w:p>
      <w:pPr>
        <w:spacing w:before="160" w:after="0"/>
      </w:pPr>
      <w:r>
        <w:t xml:space="preserve"/>
      </w:r>
    </w:p>
    <w:p>
      <w:pPr>
        <w:pStyle w:val="Heading2"/>
        <w:spacing w:before="240" w:after="120"/>
      </w:pPr>
      <w:r>
        <w:rPr>
          <w:rFonts w:ascii="Arial" w:cs="Arial" w:eastAsia="Arial" w:hAnsi="Arial"/>
          <w:b/>
          <w:bCs/>
          <w:color w:val="000000"/>
          <w:sz w:val="26"/>
          <w:szCs w:val="26"/>
        </w:rPr>
        <w:t xml:space="preserve">C.2  Psychological Justification</w:t>
      </w:r>
    </w:p>
    <w:p>
      <w:pPr>
        <w:spacing w:before="80" w:after="80"/>
        <w:jc w:val="left"/>
      </w:pPr>
      <w:r>
        <w:rPr>
          <w:rFonts w:ascii="Arial" w:cs="Arial" w:eastAsia="Arial" w:hAnsi="Arial"/>
          <w:color w:val="000000"/>
          <w:sz w:val="22"/>
          <w:szCs w:val="22"/>
        </w:rPr>
        <w:t xml:space="preserve">Research in color psychology consistently shows that green is the dominant color in the food and wellness sectors because it activates mental associations with freshness, nature, and health (Cherry, 2023). A study by Singh (2006) found that color influences up to 90% of an initial product assessment, and green hues are particularly favoured for products marketed as natural or organic.</w:t>
      </w:r>
    </w:p>
    <w:p>
      <w:pPr>
        <w:spacing w:before="80" w:after="0"/>
      </w:pPr>
      <w:r>
        <w:t xml:space="preserve"/>
      </w:r>
    </w:p>
    <w:p>
      <w:pPr>
        <w:spacing w:before="80" w:after="80"/>
        <w:jc w:val="left"/>
      </w:pPr>
      <w:r>
        <w:rPr>
          <w:rFonts w:ascii="Arial" w:cs="Arial" w:eastAsia="Arial" w:hAnsi="Arial"/>
          <w:color w:val="000000"/>
          <w:sz w:val="22"/>
          <w:szCs w:val="22"/>
        </w:rPr>
        <w:t xml:space="preserve">The amber accent tones complement green on the color wheel while triggering appetite arousal — a documented psychological effect leveraged widely in food marketing (Hemphill, 1996). White space prevents cognitive overload and directs the user's focus toward the products and cart. Together, this palette communicates trustworthiness (green), appetite appeal (amber), and clarity (white) — the three pillars of effective food e-commerce design.</w:t>
      </w:r>
    </w:p>
    <w:p>
      <w:r>
        <w:br w:type="page"/>
      </w:r>
    </w:p>
    <w:p>
      <w:pPr>
        <w:pStyle w:val="Heading1"/>
        <w:spacing w:before="360" w:after="160"/>
      </w:pPr>
      <w:r>
        <w:rPr>
          <w:rFonts w:ascii="Arial" w:cs="Arial" w:eastAsia="Arial" w:hAnsi="Arial"/>
          <w:b/>
          <w:bCs/>
          <w:color w:val="000000"/>
          <w:sz w:val="32"/>
          <w:szCs w:val="32"/>
        </w:rPr>
        <w:t xml:space="preserve">Section D: Intended Audience</w:t>
      </w:r>
    </w:p>
    <w:p>
      <w:pPr>
        <w:pBdr>
          <w:bottom w:val="single" w:color="000000" w:sz="6" w:space="1"/>
        </w:pBdr>
        <w:spacing w:before="120" w:after="120"/>
      </w:pPr>
      <w:r>
        <w:t xml:space="preserve"/>
      </w:r>
    </w:p>
    <w:p>
      <w:pPr>
        <w:spacing w:before="80" w:after="80"/>
        <w:jc w:val="left"/>
      </w:pPr>
      <w:r>
        <w:rPr>
          <w:rFonts w:ascii="Arial" w:cs="Arial" w:eastAsia="Arial" w:hAnsi="Arial"/>
          <w:color w:val="000000"/>
          <w:sz w:val="22"/>
          <w:szCs w:val="22"/>
        </w:rPr>
        <w:t xml:space="preserve">Understanding the target audience is essential to effective web design and digital marketing. The following describes the primary intended audience for Fresh Farm Produce.</w:t>
      </w:r>
    </w:p>
    <w:p>
      <w:pPr>
        <w:spacing w:before="120" w:after="0"/>
      </w:pPr>
      <w:r>
        <w:t xml:space="preserve"/>
      </w:r>
    </w:p>
    <w:p>
      <w:pPr>
        <w:pStyle w:val="Heading2"/>
        <w:spacing w:before="240" w:after="120"/>
      </w:pPr>
      <w:r>
        <w:rPr>
          <w:rFonts w:ascii="Arial" w:cs="Arial" w:eastAsia="Arial" w:hAnsi="Arial"/>
          <w:b/>
          <w:bCs/>
          <w:color w:val="000000"/>
          <w:sz w:val="26"/>
          <w:szCs w:val="26"/>
        </w:rPr>
        <w:t xml:space="preserve">D.1  Primary Audience Profile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Age Range</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18 – 55 years</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Location</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Urban and peri-urban communities in Jamaica — Kingston, Portmore, Montego Bay, Spanish Town</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Gender</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All genders; slight skew toward female household decision-makers</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Income Level</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Lower-middle to upper-middle income; price-conscious but quality-focused</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Tech Literacy</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Comfortable with smartphones, internet browsing, and basic online transactions</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Shopping Behaviour</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Convenience-driven; prefer ordering groceries online over visiting physical markets</w:t>
            </w:r>
          </w:p>
        </w:tc>
      </w:tr>
      <w:tr>
        <w:tc>
          <w:tcPr>
            <w:tcW w:type="dxa" w:w="3000"/>
            <w:tcBorders>
              <w:top w:val="single" w:color="000000" w:sz="1"/>
              <w:left w:val="single" w:color="000000" w:sz="1"/>
              <w:bottom w:val="single" w:color="000000" w:sz="1"/>
              <w:right w:val="single" w:color="000000" w:sz="1"/>
            </w:tcBorders>
            <w:shd w:fill="EEEEEE" w:val="clear"/>
            <w:tcMar>
              <w:top w:type="dxa" w:w="80"/>
              <w:left w:type="dxa" w:w="120"/>
              <w:bottom w:type="dxa" w:w="80"/>
              <w:right w:type="dxa" w:w="120"/>
            </w:tcMar>
          </w:tcPr>
          <w:p>
            <w:r>
              <w:rPr>
                <w:rFonts w:ascii="Arial" w:cs="Arial" w:eastAsia="Arial" w:hAnsi="Arial"/>
                <w:b/>
                <w:bCs/>
                <w:color w:val="000000"/>
                <w:sz w:val="20"/>
                <w:szCs w:val="20"/>
              </w:rPr>
              <w:t xml:space="preserve">Values</w:t>
            </w:r>
          </w:p>
        </w:tc>
        <w:tc>
          <w:tcPr>
            <w:tcW w:type="dxa" w:w="636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color w:val="000000"/>
                <w:sz w:val="20"/>
                <w:szCs w:val="20"/>
              </w:rPr>
              <w:t xml:space="preserve">Health-conscious, supportive of local agriculture, and environmentally aware</w:t>
            </w:r>
          </w:p>
        </w:tc>
      </w:tr>
    </w:tbl>
    <w:p>
      <w:pPr>
        <w:spacing w:before="120" w:after="0"/>
      </w:pPr>
      <w:r>
        <w:t xml:space="preserve"/>
      </w:r>
    </w:p>
    <w:p>
      <w:pPr>
        <w:pStyle w:val="Heading2"/>
        <w:spacing w:before="240" w:after="120"/>
      </w:pPr>
      <w:r>
        <w:rPr>
          <w:rFonts w:ascii="Arial" w:cs="Arial" w:eastAsia="Arial" w:hAnsi="Arial"/>
          <w:b/>
          <w:bCs/>
          <w:color w:val="000000"/>
          <w:sz w:val="26"/>
          <w:szCs w:val="26"/>
        </w:rPr>
        <w:t xml:space="preserve">D.2  Marketing Implications</w:t>
      </w:r>
    </w:p>
    <w:p>
      <w:pPr>
        <w:spacing w:before="80" w:after="80"/>
        <w:jc w:val="left"/>
      </w:pPr>
      <w:r>
        <w:rPr>
          <w:rFonts w:ascii="Arial" w:cs="Arial" w:eastAsia="Arial" w:hAnsi="Arial"/>
          <w:color w:val="000000"/>
          <w:sz w:val="22"/>
          <w:szCs w:val="22"/>
        </w:rPr>
        <w:t xml:space="preserve">Because the primary audience is digitally active and convenience-focused, the website design prioritises a streamlined checkout process and clear pricing transparency. The trust-evoking color palette (greens and whites) directly targets health-conscious consumers. Social media marketing via Instagram and Facebook, along with WhatsApp order confirmations, are recommended as complementary outreach channels for this demographic.</w:t>
      </w:r>
    </w:p>
    <w:p>
      <w:r>
        <w:br w:type="page"/>
      </w:r>
    </w:p>
    <w:p>
      <w:pPr>
        <w:pStyle w:val="Heading1"/>
        <w:spacing w:before="360" w:after="160"/>
      </w:pPr>
      <w:r>
        <w:rPr>
          <w:rFonts w:ascii="Arial" w:cs="Arial" w:eastAsia="Arial" w:hAnsi="Arial"/>
          <w:b/>
          <w:bCs/>
          <w:color w:val="000000"/>
          <w:sz w:val="32"/>
          <w:szCs w:val="32"/>
        </w:rPr>
        <w:t xml:space="preserve">Section E: References (APA 7th Edition)</w:t>
      </w:r>
    </w:p>
    <w:p>
      <w:pPr>
        <w:pBdr>
          <w:bottom w:val="single" w:color="000000" w:sz="6" w:space="1"/>
        </w:pBdr>
        <w:spacing w:before="120" w:after="120"/>
      </w:pPr>
      <w:r>
        <w:t xml:space="preserve"/>
      </w:r>
    </w:p>
    <w:p>
      <w:pPr>
        <w:spacing w:before="80" w:after="0"/>
      </w:pPr>
      <w:r>
        <w:t xml:space="preserve"/>
      </w:r>
    </w:p>
    <w:p>
      <w:pPr>
        <w:pStyle w:val="Heading2"/>
        <w:spacing w:before="240" w:after="120"/>
      </w:pPr>
      <w:r>
        <w:rPr>
          <w:rFonts w:ascii="Arial" w:cs="Arial" w:eastAsia="Arial" w:hAnsi="Arial"/>
          <w:b/>
          <w:bCs/>
          <w:color w:val="000000"/>
          <w:sz w:val="26"/>
          <w:szCs w:val="26"/>
        </w:rPr>
        <w:t xml:space="preserve">E.1  Text References</w:t>
      </w:r>
    </w:p>
    <w:p>
      <w:pPr>
        <w:spacing w:before="60" w:after="0"/>
      </w:pPr>
      <w:r>
        <w:t xml:space="preserve"/>
      </w:r>
    </w:p>
    <w:p>
      <w:pPr>
        <w:spacing w:before="80" w:after="80"/>
        <w:ind w:left="720" w:hanging="720"/>
      </w:pPr>
      <w:r>
        <w:rPr>
          <w:rFonts w:ascii="Arial" w:cs="Arial" w:eastAsia="Arial" w:hAnsi="Arial"/>
          <w:color w:val="000000"/>
          <w:sz w:val="20"/>
          <w:szCs w:val="20"/>
        </w:rPr>
        <w:t xml:space="preserve">Cherry, K. (2023, November 7). Color psychology: Does it affect how you feel? Verywell Mind. https://www.verywellmind.com/color-psychology-2795824</w:t>
      </w:r>
    </w:p>
    <w:p>
      <w:pPr>
        <w:spacing w:before="40" w:after="0"/>
      </w:pPr>
      <w:r>
        <w:t xml:space="preserve"/>
      </w:r>
    </w:p>
    <w:p>
      <w:pPr>
        <w:spacing w:before="80" w:after="80"/>
        <w:ind w:left="720" w:hanging="720"/>
      </w:pPr>
      <w:r>
        <w:rPr>
          <w:rFonts w:ascii="Arial" w:cs="Arial" w:eastAsia="Arial" w:hAnsi="Arial"/>
          <w:color w:val="000000"/>
          <w:sz w:val="20"/>
          <w:szCs w:val="20"/>
        </w:rPr>
        <w:t xml:space="preserve">Color Psychology in Web Design and Marketing [Video]. (n.d.). YouTube. https://www.youtube.com/watch?v=8J0nbuunDXc</w:t>
      </w:r>
    </w:p>
    <w:p>
      <w:pPr>
        <w:spacing w:before="40" w:after="0"/>
      </w:pPr>
      <w:r>
        <w:t xml:space="preserve"/>
      </w:r>
    </w:p>
    <w:p>
      <w:pPr>
        <w:spacing w:before="80" w:after="80"/>
        <w:ind w:left="720" w:hanging="720"/>
      </w:pPr>
      <w:r>
        <w:rPr>
          <w:rFonts w:ascii="Arial" w:cs="Arial" w:eastAsia="Arial" w:hAnsi="Arial"/>
          <w:color w:val="000000"/>
          <w:sz w:val="20"/>
          <w:szCs w:val="20"/>
        </w:rPr>
        <w:t xml:space="preserve">Hemphill, M. (1996). A note on adults' color-emotion associations. The Journal of Genetic Psychology, 157(3), 275–280. https://doi.org/10.1080/00221325.1996.9914865</w:t>
      </w:r>
    </w:p>
    <w:p>
      <w:pPr>
        <w:spacing w:before="40" w:after="0"/>
      </w:pPr>
      <w:r>
        <w:t xml:space="preserve"/>
      </w:r>
    </w:p>
    <w:p>
      <w:pPr>
        <w:spacing w:before="80" w:after="80"/>
        <w:ind w:left="720" w:hanging="720"/>
      </w:pPr>
      <w:r>
        <w:rPr>
          <w:rFonts w:ascii="Arial" w:cs="Arial" w:eastAsia="Arial" w:hAnsi="Arial"/>
          <w:color w:val="000000"/>
          <w:sz w:val="20"/>
          <w:szCs w:val="20"/>
        </w:rPr>
        <w:t xml:space="preserve">Singh, S. (2006). Impact of color on marketing. Management Decision, 44(6), 783–789. https://doi.org/10.1108/00251740610673332</w:t>
      </w:r>
    </w:p>
    <w:p>
      <w:pPr>
        <w:spacing w:before="160" w:after="0"/>
      </w:pPr>
      <w:r>
        <w:t xml:space="preserve"/>
      </w:r>
    </w:p>
    <w:p>
      <w:pPr>
        <w:pStyle w:val="Heading2"/>
        <w:spacing w:before="240" w:after="120"/>
      </w:pPr>
      <w:r>
        <w:rPr>
          <w:rFonts w:ascii="Arial" w:cs="Arial" w:eastAsia="Arial" w:hAnsi="Arial"/>
          <w:b/>
          <w:bCs/>
          <w:color w:val="000000"/>
          <w:sz w:val="26"/>
          <w:szCs w:val="26"/>
        </w:rPr>
        <w:t xml:space="preserve">E.2  Image References</w:t>
      </w:r>
    </w:p>
    <w:p>
      <w:pPr>
        <w:spacing w:before="60" w:after="0"/>
      </w:pPr>
      <w:r>
        <w:t xml:space="preserve"/>
      </w:r>
    </w:p>
    <w:p>
      <w:pPr>
        <w:spacing w:before="80" w:after="80"/>
        <w:ind w:left="720" w:hanging="720"/>
      </w:pPr>
      <w:r>
        <w:rPr>
          <w:rFonts w:ascii="Arial" w:cs="Arial" w:eastAsia="Arial" w:hAnsi="Arial"/>
          <w:color w:val="000000"/>
          <w:sz w:val="20"/>
          <w:szCs w:val="20"/>
        </w:rPr>
        <w:t xml:space="preserve">Healthline Media. (n.d.). Tomatoes [Photograph]. Healthline. https://images-prod.healthline.com/hlcmsresource/images/AN_images/tomatoes-1296x728-feature.jpg (Retrieved from https://www.healthline.com/nutrition/foods/tomatoes)</w:t>
      </w:r>
    </w:p>
    <w:p>
      <w:pPr>
        <w:spacing w:before="40" w:after="0"/>
      </w:pPr>
      <w:r>
        <w:t xml:space="preserve"/>
      </w:r>
    </w:p>
    <w:p>
      <w:pPr>
        <w:spacing w:before="80" w:after="80"/>
        <w:ind w:left="720" w:hanging="720"/>
      </w:pPr>
      <w:r>
        <w:rPr>
          <w:rFonts w:ascii="Arial" w:cs="Arial" w:eastAsia="Arial" w:hAnsi="Arial"/>
          <w:color w:val="000000"/>
          <w:sz w:val="20"/>
          <w:szCs w:val="20"/>
        </w:rPr>
        <w:t xml:space="preserve">The New York Times. (n.d.). Carrots [Photograph]. NYT Cooking. https://static01.nyt.com/images/2014/05/22/dining/Carrots-With-Orange-And-Cardamom/Carrots-With-Orange-And-Cardamom-jumbo.jpg (Retrieved from https://cooking.nytimes.com/recipes/4866-carrots-with-orange-and-cardamom)</w:t>
      </w:r>
    </w:p>
    <w:p>
      <w:pPr>
        <w:spacing w:before="40" w:after="0"/>
      </w:pPr>
      <w:r>
        <w:t xml:space="preserve"/>
      </w:r>
    </w:p>
    <w:p>
      <w:pPr>
        <w:spacing w:before="80" w:after="80"/>
        <w:ind w:left="720" w:hanging="720"/>
      </w:pPr>
      <w:r>
        <w:rPr>
          <w:rFonts w:ascii="Arial" w:cs="Arial" w:eastAsia="Arial" w:hAnsi="Arial"/>
          <w:color w:val="000000"/>
          <w:sz w:val="20"/>
          <w:szCs w:val="20"/>
        </w:rPr>
        <w:t xml:space="preserve">GrowHoss. (n.d.). Potatoes [Photograph]. GrowHoss Growing Guides. https://growhoss.com/cdn/shop/articles/potato_ecdbb7b2-3914-4edb-818d-eb6abfc66627_460x@2x.jpg (Retrieved from https://growhoss.com/blogs/growing-guides/potato)</w:t>
      </w:r>
    </w:p>
    <w:p>
      <w:pPr>
        <w:spacing w:before="40" w:after="0"/>
      </w:pPr>
      <w:r>
        <w:t xml:space="preserve"/>
      </w:r>
    </w:p>
    <w:p>
      <w:pPr>
        <w:spacing w:before="80" w:after="80"/>
        <w:ind w:left="720" w:hanging="720"/>
      </w:pPr>
      <w:r>
        <w:rPr>
          <w:rFonts w:ascii="Arial" w:cs="Arial" w:eastAsia="Arial" w:hAnsi="Arial"/>
          <w:color w:val="000000"/>
          <w:sz w:val="20"/>
          <w:szCs w:val="20"/>
        </w:rPr>
        <w:t xml:space="preserve">Medford Food Co-op. (n.d.). Cabbage [Photograph]. Medford Food Co-op Blog. https://images.squarespace-cdn.com/content/v1/60d5fe5c9e25003cd4b3b2ed/1634316438635-27FNWQSMMPRHWXB0MLGJ/green-cabbage-envato.jpg (Retrieved from https://www.medfordfood.coop/blog/humble-cabbage)</w:t>
      </w:r>
    </w:p>
    <w:p>
      <w:pPr>
        <w:spacing w:before="40" w:after="0"/>
      </w:pPr>
      <w:r>
        <w:t xml:space="preserve"/>
      </w:r>
    </w:p>
    <w:p>
      <w:pPr>
        <w:spacing w:before="80" w:after="80"/>
        <w:ind w:left="720" w:hanging="720"/>
      </w:pPr>
      <w:r>
        <w:rPr>
          <w:rFonts w:ascii="Arial" w:cs="Arial" w:eastAsia="Arial" w:hAnsi="Arial"/>
          <w:color w:val="000000"/>
          <w:sz w:val="20"/>
          <w:szCs w:val="20"/>
        </w:rPr>
        <w:t xml:space="preserve">Adaptive Seeds. (n.d.). Green onion [Photograph]. Adaptive Seeds. https://www.adaptiveseeds.com/wp-content/uploads/2014/12/Green-Onion-white-spear-4-1.jpg (Retrieved from https://www.adaptiveseeds.com/product/vegetables/onions/green-onions-white-spear-organic/)</w:t>
      </w:r>
    </w:p>
    <w:p>
      <w:pPr>
        <w:spacing w:before="40" w:after="0"/>
      </w:pPr>
      <w:r>
        <w:t xml:space="preserve"/>
      </w:r>
    </w:p>
    <w:p>
      <w:pPr>
        <w:spacing w:before="80" w:after="80"/>
        <w:ind w:left="720" w:hanging="720"/>
      </w:pPr>
      <w:r>
        <w:rPr>
          <w:rFonts w:ascii="Arial" w:cs="Arial" w:eastAsia="Arial" w:hAnsi="Arial"/>
          <w:color w:val="000000"/>
          <w:sz w:val="20"/>
          <w:szCs w:val="20"/>
        </w:rPr>
        <w:t xml:space="preserve">BBC Good Food. (n.d.). Onion [Photograph]. BBC Good Food Glossary. https://images.immediate.co.uk/production/volatile/sites/30/2019/08/Onion-72ea178.jpg (Retrieved from https://www.bbcgoodfood.com/glossary/onion-glossary)</w:t>
      </w:r>
    </w:p>
    <w:p>
      <w:pPr>
        <w:spacing w:before="40" w:after="0"/>
      </w:pPr>
      <w:r>
        <w:t xml:space="preserve"/>
      </w:r>
    </w:p>
    <w:p>
      <w:pPr>
        <w:spacing w:before="80" w:after="80"/>
        <w:ind w:left="720" w:hanging="720"/>
      </w:pPr>
      <w:r>
        <w:rPr>
          <w:rFonts w:ascii="Arial" w:cs="Arial" w:eastAsia="Arial" w:hAnsi="Arial"/>
          <w:color w:val="000000"/>
          <w:sz w:val="20"/>
          <w:szCs w:val="20"/>
        </w:rPr>
        <w:t xml:space="preserve">[Sweet Peppers image — please provide the source URL for this image to complete this reference.]</w:t>
      </w:r>
    </w:p>
    <w:p>
      <w:pPr>
        <w:spacing w:before="40" w:after="0"/>
      </w:pPr>
      <w:r>
        <w:t xml:space="preserve"/>
      </w:r>
    </w:p>
    <w:p>
      <w:pPr>
        <w:spacing w:before="80" w:after="80"/>
        <w:ind w:left="720" w:hanging="720"/>
      </w:pPr>
      <w:r>
        <w:rPr>
          <w:rFonts w:ascii="Arial" w:cs="Arial" w:eastAsia="Arial" w:hAnsi="Arial"/>
          <w:color w:val="000000"/>
          <w:sz w:val="20"/>
          <w:szCs w:val="20"/>
        </w:rPr>
        <w:t xml:space="preserve">Farmlinkr. (n.d.). Scotch bonnet peppers [Photograph]. Farmlinkr. https://d22hf18ld3gl7a.cloudfront.net/wp-content/uploads/2023/05/15051643/Scotch-Bonnet.png (Retrieved from https://farmlinkr.com/product/jamaican-scotch-bonnet-peppers-per-10-pounds-lbs-wholesale/)</w:t>
      </w:r>
    </w:p>
    <w:p>
      <w:pPr>
        <w:spacing w:before="40" w:after="0"/>
      </w:pPr>
      <w:r>
        <w:t xml:space="preserve"/>
      </w:r>
    </w:p>
    <w:p>
      <w:pPr>
        <w:spacing w:before="80" w:after="80"/>
        <w:ind w:left="720" w:hanging="720"/>
      </w:pPr>
      <w:r>
        <w:rPr>
          <w:rFonts w:ascii="Arial" w:cs="Arial" w:eastAsia="Arial" w:hAnsi="Arial"/>
          <w:color w:val="000000"/>
          <w:sz w:val="20"/>
          <w:szCs w:val="20"/>
        </w:rPr>
        <w:t xml:space="preserve">Yelp / Jared Farms. (n.d.). Farm store [Photograph]. Yelp. https://s3-media0.fl.yelpcdn.com/bphoto/esizdX-MzSQktSkNjKdzqg/348s.jpg (Retrieved from https://m.yelp.com/biz/jared-farms-medon)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000000"/>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Website" Type="http://schemas.openxmlformats.org/officeDocument/2006/relationships/hyperlink" Target="https://d-hamilton882.github.io/2202357_IA2_S1AY26/"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2026-03-28T17:59:05.304Z</dcterms:created>
  <dcterms:modified xsi:type="dcterms:W3CDTF">2026-03-28T17:59:05.304Z</dcterms:modified>
</cp:coreProperties>
</file>

<file path=docProps/custom.xml><?xml version="1.0" encoding="utf-8"?>
<Properties xmlns="http://schemas.openxmlformats.org/officeDocument/2006/custom-properties" xmlns:vt="http://schemas.openxmlformats.org/officeDocument/2006/docPropsVTypes"/>
</file>