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75BD95" w14:textId="77777777" w:rsidR="00222430" w:rsidRPr="002D7FDE" w:rsidRDefault="00000000">
      <w:pPr>
        <w:spacing w:after="120"/>
        <w:jc w:val="center"/>
        <w:rPr>
          <w:lang w:val="fr-FR"/>
        </w:rPr>
      </w:pPr>
      <w:r w:rsidRPr="002D7FDE">
        <w:rPr>
          <w:b/>
          <w:color w:val="003366"/>
          <w:sz w:val="36"/>
          <w:lang w:val="fr-FR"/>
        </w:rPr>
        <w:t>COMPTE RENDU DE SAÉ : SERVEUR WEB CONFIGURABLE (MINIWEB)</w:t>
      </w:r>
    </w:p>
    <w:p w14:paraId="016E7EA1" w14:textId="77777777" w:rsidR="00222430" w:rsidRPr="002D7FDE" w:rsidRDefault="00000000">
      <w:pPr>
        <w:keepNext/>
        <w:spacing w:before="360" w:after="120"/>
        <w:rPr>
          <w:lang w:val="fr-FR"/>
        </w:rPr>
      </w:pPr>
      <w:r w:rsidRPr="002D7FDE">
        <w:rPr>
          <w:b/>
          <w:color w:val="003366"/>
          <w:sz w:val="28"/>
          <w:lang w:val="fr-FR"/>
        </w:rPr>
        <w:t>1. Introduction et Objectifs</w:t>
      </w:r>
    </w:p>
    <w:p w14:paraId="06FC8AC2" w14:textId="77777777" w:rsidR="00222430" w:rsidRPr="002D7FDE" w:rsidRDefault="00000000">
      <w:pPr>
        <w:rPr>
          <w:lang w:val="fr-FR"/>
        </w:rPr>
      </w:pPr>
      <w:r w:rsidRPr="002D7FDE">
        <w:rPr>
          <w:lang w:val="fr-FR"/>
        </w:rPr>
        <w:t>L'objectif de cette SAÉ est de faire évoluer un serveur Web de base, initialement développé lors des séances de TP, afin de le rendre entièrement configurable dynamiquement à l'aide d'un fichier de configuration externe sans nécessiter de recompilation du code source. L'architecture logicielle finale intègre la gestion de l'hébergement multi-sites (par ports), le support du cache via les mécanismes HTTP, la compression des ressources à la volée, le rendu de pages dynamiques d'état machine, ainsi que l'interprétation de scripts de code en cours de flux.</w:t>
      </w:r>
    </w:p>
    <w:p w14:paraId="2163E4A9" w14:textId="77777777" w:rsidR="00222430" w:rsidRPr="002D7FDE" w:rsidRDefault="00000000">
      <w:pPr>
        <w:keepNext/>
        <w:spacing w:before="360" w:after="120"/>
        <w:rPr>
          <w:lang w:val="fr-FR"/>
        </w:rPr>
      </w:pPr>
      <w:r w:rsidRPr="002D7FDE">
        <w:rPr>
          <w:b/>
          <w:color w:val="003366"/>
          <w:sz w:val="28"/>
          <w:lang w:val="fr-FR"/>
        </w:rPr>
        <w:t>2. Architecture Logicielle et Responsabilités des Classes</w:t>
      </w:r>
    </w:p>
    <w:p w14:paraId="1047DE82" w14:textId="77777777" w:rsidR="00222430" w:rsidRPr="002D7FDE" w:rsidRDefault="00000000">
      <w:pPr>
        <w:rPr>
          <w:lang w:val="fr-FR"/>
        </w:rPr>
      </w:pPr>
      <w:r w:rsidRPr="002D7FDE">
        <w:rPr>
          <w:lang w:val="fr-FR"/>
        </w:rPr>
        <w:t>L'application a été développée intégralement en Java en s'appuyant principalement sur les packages de bas niveau java.net, java.io et l'API de traitement XML org.w3c.dom. Le modèle architectural repose sur une séparation claire des responsabilités entre le traitement réseau, le décodage de configuration et l'exécution de la logique métier HTTP :</w:t>
      </w:r>
    </w:p>
    <w:p w14:paraId="302FD86A" w14:textId="77777777" w:rsidR="00222430" w:rsidRPr="002D7FDE" w:rsidRDefault="00000000">
      <w:pPr>
        <w:pStyle w:val="Listepuces"/>
        <w:spacing w:after="60"/>
        <w:rPr>
          <w:lang w:val="fr-FR"/>
        </w:rPr>
      </w:pPr>
      <w:r w:rsidRPr="002D7FDE">
        <w:rPr>
          <w:b/>
          <w:color w:val="auto"/>
          <w:lang w:val="fr-FR"/>
        </w:rPr>
        <w:t xml:space="preserve">HttpServer </w:t>
      </w:r>
      <w:r w:rsidRPr="002D7FDE">
        <w:rPr>
          <w:b/>
          <w:color w:val="4682B4"/>
          <w:lang w:val="fr-FR"/>
        </w:rPr>
        <w:t xml:space="preserve">: </w:t>
      </w:r>
      <w:r w:rsidRPr="002D7FDE">
        <w:rPr>
          <w:lang w:val="fr-FR"/>
        </w:rPr>
        <w:t>Point d'entrée principal du programme. Il appelle la classe utilitaire de configuration pour charger le fichier serverWeb.conf, puis initialise et lance un thread d'écoute indépendant (Ecouteur) pour chaque site web déclaré.</w:t>
      </w:r>
    </w:p>
    <w:p w14:paraId="368E18A9" w14:textId="77777777" w:rsidR="00222430" w:rsidRPr="002D7FDE" w:rsidRDefault="00000000">
      <w:pPr>
        <w:pStyle w:val="Listepuces"/>
        <w:spacing w:after="60"/>
        <w:rPr>
          <w:lang w:val="fr-FR"/>
        </w:rPr>
      </w:pPr>
      <w:r w:rsidRPr="002D7FDE">
        <w:rPr>
          <w:b/>
          <w:color w:val="auto"/>
          <w:lang w:val="fr-FR"/>
        </w:rPr>
        <w:t xml:space="preserve">LecteurConfig : </w:t>
      </w:r>
      <w:r w:rsidRPr="002D7FDE">
        <w:rPr>
          <w:lang w:val="fr-FR"/>
        </w:rPr>
        <w:t>Classe chargée de lire et d'analyser le fichier XML de configuration à l'aide d'un parseur DOM (DocumentBuilder). Elle extrait les balises &lt;site&gt;, traite les mots-clés (port, DocumentRoot, etc.) et instancie les objets de paramètres correspondants.</w:t>
      </w:r>
    </w:p>
    <w:p w14:paraId="0454EBCB" w14:textId="77777777" w:rsidR="00222430" w:rsidRPr="002D7FDE" w:rsidRDefault="00000000">
      <w:pPr>
        <w:pStyle w:val="Listepuces"/>
        <w:spacing w:after="60"/>
        <w:rPr>
          <w:lang w:val="fr-FR"/>
        </w:rPr>
      </w:pPr>
      <w:r w:rsidRPr="002D7FDE">
        <w:rPr>
          <w:b/>
          <w:color w:val="auto"/>
          <w:lang w:val="fr-FR"/>
        </w:rPr>
        <w:t xml:space="preserve">ParamSite : </w:t>
      </w:r>
      <w:r w:rsidRPr="002D7FDE">
        <w:rPr>
          <w:lang w:val="fr-FR"/>
        </w:rPr>
        <w:t>Modèle de données encapsulant de manière immuable les propriétés propres à chaque instance de site web (numéro de port TCP, répertoire racine, index par défaut, chemins absolus pour les fichiers de logs d'accès et d'erreurs).</w:t>
      </w:r>
    </w:p>
    <w:p w14:paraId="48E68531" w14:textId="77777777" w:rsidR="00222430" w:rsidRPr="002D7FDE" w:rsidRDefault="00000000">
      <w:pPr>
        <w:pStyle w:val="Listepuces"/>
        <w:spacing w:after="60"/>
        <w:rPr>
          <w:lang w:val="fr-FR"/>
        </w:rPr>
      </w:pPr>
      <w:r w:rsidRPr="002D7FDE">
        <w:rPr>
          <w:b/>
          <w:color w:val="auto"/>
          <w:lang w:val="fr-FR"/>
        </w:rPr>
        <w:t xml:space="preserve">Ecouteur (Thread) : </w:t>
      </w:r>
      <w:r w:rsidRPr="002D7FDE">
        <w:rPr>
          <w:lang w:val="fr-FR"/>
        </w:rPr>
        <w:t>Gère l'ouverture et le cycle de vie du ServerSocket sur le port dédié. Il s'exécute dans une boucle infinie en attente de connexions clientes (méthode accept()) et délègue chaque traitement à un thread Handler dédié afin de ne pas bloquer les requêtes entrantes.</w:t>
      </w:r>
    </w:p>
    <w:p w14:paraId="4E90765A" w14:textId="77777777" w:rsidR="00222430" w:rsidRPr="002D7FDE" w:rsidRDefault="00000000">
      <w:pPr>
        <w:pStyle w:val="Listepuces"/>
        <w:spacing w:after="60"/>
        <w:rPr>
          <w:lang w:val="fr-FR"/>
        </w:rPr>
      </w:pPr>
      <w:r w:rsidRPr="002D7FDE">
        <w:rPr>
          <w:b/>
          <w:color w:val="auto"/>
          <w:lang w:val="fr-FR"/>
        </w:rPr>
        <w:t xml:space="preserve">Handler (Thread) : </w:t>
      </w:r>
      <w:r w:rsidRPr="002D7FDE">
        <w:rPr>
          <w:lang w:val="fr-FR"/>
        </w:rPr>
        <w:t>Prend en charge l'intégralité du traitement de la transaction HTTP. Il décode la requête du client (analyse de la ligne de commande GET), gère la logique d'optimisation (cache, encodage GZIP), exécute le code dynamique si nécessaire et formalise la réponse réseau sous forme de flux brut binaire.</w:t>
      </w:r>
    </w:p>
    <w:p w14:paraId="17193476" w14:textId="77777777" w:rsidR="00222430" w:rsidRPr="002D7FDE" w:rsidRDefault="00000000">
      <w:pPr>
        <w:keepNext/>
        <w:spacing w:before="360" w:after="120"/>
        <w:rPr>
          <w:lang w:val="fr-FR"/>
        </w:rPr>
      </w:pPr>
      <w:r w:rsidRPr="002D7FDE">
        <w:rPr>
          <w:b/>
          <w:color w:val="003366"/>
          <w:sz w:val="28"/>
          <w:lang w:val="fr-FR"/>
        </w:rPr>
        <w:t>3. Évaluation de l'Implémentation des Fonctionnalités du Cahier des Charges</w:t>
      </w:r>
    </w:p>
    <w:p w14:paraId="3CFE5D92" w14:textId="77777777" w:rsidR="00222430" w:rsidRDefault="00000000">
      <w:pPr>
        <w:rPr>
          <w:lang w:val="fr-FR"/>
        </w:rPr>
      </w:pPr>
      <w:r w:rsidRPr="002D7FDE">
        <w:rPr>
          <w:lang w:val="fr-FR"/>
        </w:rPr>
        <w:t>Le tableau comparatif suivant synthétise la conformité des développements logiciels vis-à-vis des exigences formulées dans le cahier des charges de la SAÉ :</w:t>
      </w:r>
    </w:p>
    <w:tbl>
      <w:tblPr>
        <w:tblStyle w:val="Grilledutableau"/>
        <w:tblW w:w="10314" w:type="dxa"/>
        <w:tblLook w:val="04A0" w:firstRow="1" w:lastRow="0" w:firstColumn="1" w:lastColumn="0" w:noHBand="0" w:noVBand="1"/>
      </w:tblPr>
      <w:tblGrid>
        <w:gridCol w:w="4361"/>
        <w:gridCol w:w="5953"/>
      </w:tblGrid>
      <w:tr w:rsidR="002D7FDE" w14:paraId="0EF07A85" w14:textId="77777777" w:rsidTr="002D7FDE">
        <w:tc>
          <w:tcPr>
            <w:tcW w:w="4361" w:type="dxa"/>
          </w:tcPr>
          <w:p w14:paraId="2BC1A8F8" w14:textId="688F01AB" w:rsidR="002D7FDE" w:rsidRDefault="002D7FDE" w:rsidP="002D7FDE">
            <w:pPr>
              <w:rPr>
                <w:lang w:val="fr-FR"/>
              </w:rPr>
            </w:pPr>
            <w:r w:rsidRPr="002D7FDE">
              <w:rPr>
                <w:b/>
                <w:color w:val="auto"/>
              </w:rPr>
              <w:lastRenderedPageBreak/>
              <w:t>Fonctionnalité requise</w:t>
            </w:r>
          </w:p>
        </w:tc>
        <w:tc>
          <w:tcPr>
            <w:tcW w:w="5953" w:type="dxa"/>
          </w:tcPr>
          <w:p w14:paraId="3F7BF8C0" w14:textId="6CF50902" w:rsidR="002D7FDE" w:rsidRPr="002D7FDE" w:rsidRDefault="002D7FDE" w:rsidP="002D7FDE">
            <w:pPr>
              <w:rPr>
                <w:color w:val="auto"/>
                <w:lang w:val="fr-FR"/>
              </w:rPr>
            </w:pPr>
            <w:r w:rsidRPr="002D7FDE">
              <w:rPr>
                <w:b/>
                <w:color w:val="auto"/>
                <w:lang w:val="fr-FR"/>
              </w:rPr>
              <w:t>Implémentation dans le code Java</w:t>
            </w:r>
          </w:p>
        </w:tc>
      </w:tr>
      <w:tr w:rsidR="002D7FDE" w14:paraId="3B0D3B0C" w14:textId="77777777" w:rsidTr="002D7FDE">
        <w:trPr>
          <w:trHeight w:val="930"/>
        </w:trPr>
        <w:tc>
          <w:tcPr>
            <w:tcW w:w="4361" w:type="dxa"/>
          </w:tcPr>
          <w:p w14:paraId="3A98FB5C" w14:textId="4ED56B81" w:rsidR="002D7FDE" w:rsidRDefault="002D7FDE" w:rsidP="002D7FDE">
            <w:pPr>
              <w:rPr>
                <w:lang w:val="fr-FR"/>
              </w:rPr>
            </w:pPr>
            <w:r>
              <w:t>Multi-sites &amp; Config XML</w:t>
            </w:r>
          </w:p>
        </w:tc>
        <w:tc>
          <w:tcPr>
            <w:tcW w:w="5953" w:type="dxa"/>
          </w:tcPr>
          <w:p w14:paraId="19EFD75C" w14:textId="641CDDA0" w:rsidR="002D7FDE" w:rsidRDefault="002D7FDE" w:rsidP="002D7FDE">
            <w:pPr>
              <w:rPr>
                <w:lang w:val="fr-FR"/>
              </w:rPr>
            </w:pPr>
            <w:r w:rsidRPr="002D7FDE">
              <w:rPr>
                <w:lang w:val="fr-FR"/>
              </w:rPr>
              <w:t>Lecture complète par LecteurConfig du fichier serverWeb.conf. Instanciation dynamique d'un thread d'écoute réseau par bloc de déclaration &lt;site&gt;.</w:t>
            </w:r>
          </w:p>
        </w:tc>
      </w:tr>
      <w:tr w:rsidR="002D7FDE" w14:paraId="61670B4A" w14:textId="77777777" w:rsidTr="002D7FDE">
        <w:trPr>
          <w:trHeight w:val="1270"/>
        </w:trPr>
        <w:tc>
          <w:tcPr>
            <w:tcW w:w="4361" w:type="dxa"/>
          </w:tcPr>
          <w:p w14:paraId="059EFCB3" w14:textId="2CCB9846" w:rsidR="002D7FDE" w:rsidRDefault="002D7FDE" w:rsidP="002D7FDE">
            <w:pPr>
              <w:rPr>
                <w:lang w:val="fr-FR"/>
              </w:rPr>
            </w:pPr>
            <w:r>
              <w:t>Gestion du cache</w:t>
            </w:r>
          </w:p>
        </w:tc>
        <w:tc>
          <w:tcPr>
            <w:tcW w:w="5953" w:type="dxa"/>
          </w:tcPr>
          <w:p w14:paraId="3F51217D" w14:textId="6DBDFCF1" w:rsidR="002D7FDE" w:rsidRDefault="002D7FDE" w:rsidP="002D7FDE">
            <w:pPr>
              <w:rPr>
                <w:lang w:val="fr-FR"/>
              </w:rPr>
            </w:pPr>
            <w:r w:rsidRPr="002D7FDE">
              <w:rPr>
                <w:lang w:val="fr-FR"/>
              </w:rPr>
              <w:t>Calcul d'empreinte via MessageDigest envoyé sous forme de header ETag. Interception de l'en-tête client If-None-Match pour renvoyer un code statut 304 Not Modified.</w:t>
            </w:r>
          </w:p>
        </w:tc>
      </w:tr>
      <w:tr w:rsidR="002D7FDE" w14:paraId="4B01C5BC" w14:textId="77777777" w:rsidTr="002D7FDE">
        <w:tc>
          <w:tcPr>
            <w:tcW w:w="4361" w:type="dxa"/>
          </w:tcPr>
          <w:p w14:paraId="492908AC" w14:textId="1181FA0E" w:rsidR="002D7FDE" w:rsidRDefault="002D7FDE" w:rsidP="002D7FDE">
            <w:pPr>
              <w:rPr>
                <w:lang w:val="fr-FR"/>
              </w:rPr>
            </w:pPr>
            <w:r>
              <w:t>État du serveur (/status)</w:t>
            </w:r>
          </w:p>
        </w:tc>
        <w:tc>
          <w:tcPr>
            <w:tcW w:w="5953" w:type="dxa"/>
          </w:tcPr>
          <w:p w14:paraId="463E92D0" w14:textId="7C5DD084" w:rsidR="002D7FDE" w:rsidRDefault="002D7FDE" w:rsidP="002D7FDE">
            <w:pPr>
              <w:rPr>
                <w:lang w:val="fr-FR"/>
              </w:rPr>
            </w:pPr>
            <w:r w:rsidRPr="002D7FDE">
              <w:rPr>
                <w:lang w:val="fr-FR"/>
              </w:rPr>
              <w:t>Interception de l'URI dédiée. Appel de la classe Runtime pour l'extraction de la mémoire vive et des processeurs, et de File pour l'espace disque disponible.</w:t>
            </w:r>
          </w:p>
        </w:tc>
      </w:tr>
      <w:tr w:rsidR="002D7FDE" w14:paraId="1D29DDFA" w14:textId="77777777" w:rsidTr="002D7FDE">
        <w:tc>
          <w:tcPr>
            <w:tcW w:w="4361" w:type="dxa"/>
          </w:tcPr>
          <w:p w14:paraId="1E0B999C" w14:textId="048F649B" w:rsidR="002D7FDE" w:rsidRDefault="002D7FDE" w:rsidP="002D7FDE">
            <w:pPr>
              <w:rPr>
                <w:lang w:val="fr-FR"/>
              </w:rPr>
            </w:pPr>
            <w:r>
              <w:t>Encodage GZIP</w:t>
            </w:r>
          </w:p>
        </w:tc>
        <w:tc>
          <w:tcPr>
            <w:tcW w:w="5953" w:type="dxa"/>
          </w:tcPr>
          <w:p w14:paraId="3E10C71F" w14:textId="68A5CEE6" w:rsidR="002D7FDE" w:rsidRDefault="002D7FDE" w:rsidP="002D7FDE">
            <w:pPr>
              <w:rPr>
                <w:lang w:val="fr-FR"/>
              </w:rPr>
            </w:pPr>
            <w:r w:rsidRPr="002D7FDE">
              <w:rPr>
                <w:lang w:val="fr-FR"/>
              </w:rPr>
              <w:t xml:space="preserve">Compression binaire automatique de ressources lourdes (.png, .jpg, .pdf) à l'aide de la classe GZIPOutputStream et </w:t>
            </w:r>
            <w:r w:rsidR="0039497D">
              <w:rPr>
                <w:lang w:val="fr-FR"/>
              </w:rPr>
              <w:t>ajout</w:t>
            </w:r>
            <w:r w:rsidRPr="002D7FDE">
              <w:rPr>
                <w:lang w:val="fr-FR"/>
              </w:rPr>
              <w:t xml:space="preserve"> du header Content-Encoding.</w:t>
            </w:r>
          </w:p>
        </w:tc>
      </w:tr>
      <w:tr w:rsidR="002D7FDE" w14:paraId="3E0CAABD" w14:textId="77777777" w:rsidTr="002D7FDE">
        <w:tc>
          <w:tcPr>
            <w:tcW w:w="4361" w:type="dxa"/>
          </w:tcPr>
          <w:p w14:paraId="6A358A72" w14:textId="4D478FAB" w:rsidR="002D7FDE" w:rsidRDefault="002D7FDE" w:rsidP="002D7FDE">
            <w:pPr>
              <w:rPr>
                <w:lang w:val="fr-FR"/>
              </w:rPr>
            </w:pPr>
            <w:r>
              <w:t>Interprétation de code</w:t>
            </w:r>
          </w:p>
        </w:tc>
        <w:tc>
          <w:tcPr>
            <w:tcW w:w="5953" w:type="dxa"/>
          </w:tcPr>
          <w:p w14:paraId="230D3452" w14:textId="3854A329" w:rsidR="002D7FDE" w:rsidRDefault="002D7FDE" w:rsidP="002D7FDE">
            <w:pPr>
              <w:rPr>
                <w:lang w:val="fr-FR"/>
              </w:rPr>
            </w:pPr>
            <w:r w:rsidRPr="002D7FDE">
              <w:rPr>
                <w:lang w:val="fr-FR"/>
              </w:rPr>
              <w:t>Analyse de la page HTML pour isoler la balise personnalisée &lt;code interpreteur=...&gt;..</w:t>
            </w:r>
          </w:p>
        </w:tc>
      </w:tr>
      <w:tr w:rsidR="002D7FDE" w14:paraId="7AD2D007" w14:textId="77777777" w:rsidTr="002D7FDE">
        <w:tc>
          <w:tcPr>
            <w:tcW w:w="4361" w:type="dxa"/>
          </w:tcPr>
          <w:p w14:paraId="06FEF8C5" w14:textId="6059F13F" w:rsidR="002D7FDE" w:rsidRDefault="002D7FDE" w:rsidP="002D7FDE">
            <w:pPr>
              <w:rPr>
                <w:lang w:val="fr-FR"/>
              </w:rPr>
            </w:pPr>
            <w:r>
              <w:t>Journalisation (Logs)</w:t>
            </w:r>
          </w:p>
        </w:tc>
        <w:tc>
          <w:tcPr>
            <w:tcW w:w="5953" w:type="dxa"/>
          </w:tcPr>
          <w:p w14:paraId="7E9A4473" w14:textId="439FD96B" w:rsidR="002D7FDE" w:rsidRDefault="0039497D" w:rsidP="002D7FDE">
            <w:pPr>
              <w:rPr>
                <w:lang w:val="fr-FR"/>
              </w:rPr>
            </w:pPr>
            <w:r>
              <w:rPr>
                <w:lang w:val="fr-FR"/>
              </w:rPr>
              <w:t>écriture</w:t>
            </w:r>
            <w:r w:rsidR="002D7FDE" w:rsidRPr="002D7FDE">
              <w:rPr>
                <w:lang w:val="fr-FR"/>
              </w:rPr>
              <w:t xml:space="preserve"> en temps réel </w:t>
            </w:r>
            <w:r>
              <w:rPr>
                <w:lang w:val="fr-FR"/>
              </w:rPr>
              <w:t>sur</w:t>
            </w:r>
            <w:r w:rsidR="002D7FDE" w:rsidRPr="002D7FDE">
              <w:rPr>
                <w:lang w:val="fr-FR"/>
              </w:rPr>
              <w:t xml:space="preserve"> des fichiers de logs (Acceslog pour les réussites 200/304, Errorlog pour les </w:t>
            </w:r>
            <w:r>
              <w:rPr>
                <w:lang w:val="fr-FR"/>
              </w:rPr>
              <w:t>erreurs</w:t>
            </w:r>
            <w:r w:rsidR="002D7FDE" w:rsidRPr="002D7FDE">
              <w:rPr>
                <w:lang w:val="fr-FR"/>
              </w:rPr>
              <w:t>).</w:t>
            </w:r>
          </w:p>
        </w:tc>
      </w:tr>
      <w:tr w:rsidR="002D7FDE" w14:paraId="02AB3135" w14:textId="77777777" w:rsidTr="002D7FDE">
        <w:tc>
          <w:tcPr>
            <w:tcW w:w="4361" w:type="dxa"/>
          </w:tcPr>
          <w:p w14:paraId="04838692" w14:textId="5B9FA349" w:rsidR="002D7FDE" w:rsidRDefault="002D7FDE" w:rsidP="002D7FDE">
            <w:pPr>
              <w:rPr>
                <w:lang w:val="fr-FR"/>
              </w:rPr>
            </w:pPr>
            <w:r>
              <w:t>Gestion des erreur</w:t>
            </w:r>
          </w:p>
        </w:tc>
        <w:tc>
          <w:tcPr>
            <w:tcW w:w="5953" w:type="dxa"/>
          </w:tcPr>
          <w:p w14:paraId="44CE436A" w14:textId="6F43214B" w:rsidR="002D7FDE" w:rsidRDefault="002D7FDE" w:rsidP="002D7FDE">
            <w:pPr>
              <w:rPr>
                <w:lang w:val="fr-FR"/>
              </w:rPr>
            </w:pPr>
            <w:r w:rsidRPr="002D7FDE">
              <w:rPr>
                <w:lang w:val="fr-FR"/>
              </w:rPr>
              <w:t>Génération conforme des paquets de réponse HTTP associés aux codes d'anomalies standards (ex: 404 Not Found si la ressource demandée n'existe pas sur le disque).</w:t>
            </w:r>
          </w:p>
        </w:tc>
      </w:tr>
    </w:tbl>
    <w:p w14:paraId="2027BBA3" w14:textId="77777777" w:rsidR="002D7FDE" w:rsidRDefault="002D7FDE">
      <w:pPr>
        <w:rPr>
          <w:lang w:val="fr-FR"/>
        </w:rPr>
      </w:pPr>
    </w:p>
    <w:p w14:paraId="6ECAB5F4" w14:textId="4951313B" w:rsidR="00222430" w:rsidRPr="002D7FDE" w:rsidRDefault="00222430" w:rsidP="002D7FDE">
      <w:pPr>
        <w:pStyle w:val="Listepuces"/>
        <w:numPr>
          <w:ilvl w:val="0"/>
          <w:numId w:val="0"/>
        </w:numPr>
        <w:spacing w:after="60"/>
        <w:ind w:left="360"/>
        <w:rPr>
          <w:lang w:val="fr-FR"/>
        </w:rPr>
      </w:pPr>
    </w:p>
    <w:p w14:paraId="71B338D0" w14:textId="77777777" w:rsidR="00222430" w:rsidRPr="002D7FDE" w:rsidRDefault="00000000">
      <w:pPr>
        <w:keepNext/>
        <w:spacing w:before="360" w:after="120"/>
        <w:rPr>
          <w:lang w:val="fr-FR"/>
        </w:rPr>
      </w:pPr>
      <w:r w:rsidRPr="002D7FDE">
        <w:rPr>
          <w:b/>
          <w:color w:val="003366"/>
          <w:sz w:val="28"/>
          <w:lang w:val="fr-FR"/>
        </w:rPr>
        <w:t>5. Conclusion et Perspectives</w:t>
      </w:r>
    </w:p>
    <w:p w14:paraId="0397886A" w14:textId="38A41B04" w:rsidR="00222430" w:rsidRPr="002D7FDE" w:rsidRDefault="002D7FDE">
      <w:pPr>
        <w:rPr>
          <w:lang w:val="fr-FR"/>
        </w:rPr>
      </w:pPr>
      <w:r>
        <w:rPr>
          <w:lang w:val="fr-FR"/>
        </w:rPr>
        <w:t>C</w:t>
      </w:r>
      <w:r w:rsidR="00000000" w:rsidRPr="002D7FDE">
        <w:rPr>
          <w:lang w:val="fr-FR"/>
        </w:rPr>
        <w:t xml:space="preserve">e projet </w:t>
      </w:r>
      <w:r>
        <w:rPr>
          <w:lang w:val="fr-FR"/>
        </w:rPr>
        <w:t>explique</w:t>
      </w:r>
      <w:r w:rsidR="00000000" w:rsidRPr="002D7FDE">
        <w:rPr>
          <w:lang w:val="fr-FR"/>
        </w:rPr>
        <w:t xml:space="preserve"> l'implémentation réussie d'une architecture orientée objet configurable. En utilisant </w:t>
      </w:r>
      <w:r w:rsidRPr="002D7FDE">
        <w:rPr>
          <w:lang w:val="fr-FR"/>
        </w:rPr>
        <w:t>les réseaux fondamentaux</w:t>
      </w:r>
      <w:r w:rsidR="00000000" w:rsidRPr="002D7FDE">
        <w:rPr>
          <w:lang w:val="fr-FR"/>
        </w:rPr>
        <w:t xml:space="preserve"> de Java </w:t>
      </w:r>
      <w:r>
        <w:rPr>
          <w:lang w:val="fr-FR"/>
        </w:rPr>
        <w:t>avec</w:t>
      </w:r>
      <w:r w:rsidR="00000000" w:rsidRPr="002D7FDE">
        <w:rPr>
          <w:lang w:val="fr-FR"/>
        </w:rPr>
        <w:t xml:space="preserve"> une analyse XML, le serveur offre</w:t>
      </w:r>
      <w:r>
        <w:rPr>
          <w:lang w:val="fr-FR"/>
        </w:rPr>
        <w:t xml:space="preserve"> donc</w:t>
      </w:r>
      <w:r w:rsidR="00000000" w:rsidRPr="002D7FDE">
        <w:rPr>
          <w:lang w:val="fr-FR"/>
        </w:rPr>
        <w:t xml:space="preserve"> des performances </w:t>
      </w:r>
      <w:r>
        <w:rPr>
          <w:lang w:val="fr-FR"/>
        </w:rPr>
        <w:t>parfaites</w:t>
      </w:r>
      <w:r w:rsidR="00000000" w:rsidRPr="002D7FDE">
        <w:rPr>
          <w:lang w:val="fr-FR"/>
        </w:rPr>
        <w:t xml:space="preserve"> tout en </w:t>
      </w:r>
      <w:r>
        <w:rPr>
          <w:lang w:val="fr-FR"/>
        </w:rPr>
        <w:t xml:space="preserve">s’adaptant au </w:t>
      </w:r>
      <w:r w:rsidR="00000000" w:rsidRPr="002D7FDE">
        <w:rPr>
          <w:lang w:val="fr-FR"/>
        </w:rPr>
        <w:t>système d'exploitation Linux.</w:t>
      </w:r>
      <w:r>
        <w:rPr>
          <w:lang w:val="fr-FR"/>
        </w:rPr>
        <w:t xml:space="preserve"> Cette SAE de </w:t>
      </w:r>
      <w:r w:rsidR="00000000" w:rsidRPr="002D7FDE">
        <w:rPr>
          <w:lang w:val="fr-FR"/>
        </w:rPr>
        <w:t xml:space="preserve"> réseau </w:t>
      </w:r>
      <w:r>
        <w:rPr>
          <w:lang w:val="fr-FR"/>
        </w:rPr>
        <w:t>nous permet donc d’approfondir toutes nos compétence</w:t>
      </w:r>
      <w:r w:rsidR="0039497D">
        <w:rPr>
          <w:lang w:val="fr-FR"/>
        </w:rPr>
        <w:t>s</w:t>
      </w:r>
      <w:r>
        <w:rPr>
          <w:lang w:val="fr-FR"/>
        </w:rPr>
        <w:t xml:space="preserve"> en réseau et de le lier au fil rouge de cette année qui est le jav</w:t>
      </w:r>
      <w:r w:rsidR="0039497D">
        <w:rPr>
          <w:lang w:val="fr-FR"/>
        </w:rPr>
        <w:t>a</w:t>
      </w:r>
      <w:r>
        <w:rPr>
          <w:lang w:val="fr-FR"/>
        </w:rPr>
        <w:t xml:space="preserve"> et c’est donc pour cela que nous pensions que cette SAE en java </w:t>
      </w:r>
      <w:r w:rsidR="0039497D">
        <w:rPr>
          <w:lang w:val="fr-FR"/>
        </w:rPr>
        <w:t xml:space="preserve">sur un serveur web configurable </w:t>
      </w:r>
      <w:r>
        <w:rPr>
          <w:lang w:val="fr-FR"/>
        </w:rPr>
        <w:t>est parfaite pour nos connaissances et compétences</w:t>
      </w:r>
      <w:r w:rsidR="0039497D">
        <w:rPr>
          <w:lang w:val="fr-FR"/>
        </w:rPr>
        <w:t>.</w:t>
      </w:r>
      <w:r>
        <w:rPr>
          <w:lang w:val="fr-FR"/>
        </w:rPr>
        <w:t xml:space="preserve"> </w:t>
      </w:r>
    </w:p>
    <w:sectPr w:rsidR="00222430" w:rsidRPr="002D7FDE"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113554404">
    <w:abstractNumId w:val="8"/>
  </w:num>
  <w:num w:numId="2" w16cid:durableId="1747070507">
    <w:abstractNumId w:val="6"/>
  </w:num>
  <w:num w:numId="3" w16cid:durableId="238298002">
    <w:abstractNumId w:val="5"/>
  </w:num>
  <w:num w:numId="4" w16cid:durableId="373193796">
    <w:abstractNumId w:val="4"/>
  </w:num>
  <w:num w:numId="5" w16cid:durableId="1113477844">
    <w:abstractNumId w:val="7"/>
  </w:num>
  <w:num w:numId="6" w16cid:durableId="258759400">
    <w:abstractNumId w:val="3"/>
  </w:num>
  <w:num w:numId="7" w16cid:durableId="1454204267">
    <w:abstractNumId w:val="2"/>
  </w:num>
  <w:num w:numId="8" w16cid:durableId="67504018">
    <w:abstractNumId w:val="1"/>
  </w:num>
  <w:num w:numId="9" w16cid:durableId="5340015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2430"/>
    <w:rsid w:val="0029639D"/>
    <w:rsid w:val="002D7FDE"/>
    <w:rsid w:val="00326F90"/>
    <w:rsid w:val="0039497D"/>
    <w:rsid w:val="00566E2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61C4E4"/>
  <w14:defaultImageDpi w14:val="300"/>
  <w15:docId w15:val="{3ECEB4AD-FB65-4519-950B-A5E6D0A22C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333333"/>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2</Pages>
  <Words>676</Words>
  <Characters>3723</Characters>
  <Application>Microsoft Office Word</Application>
  <DocSecurity>0</DocSecurity>
  <Lines>31</Lines>
  <Paragraphs>8</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4391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Lilian Dubicq</cp:lastModifiedBy>
  <cp:revision>2</cp:revision>
  <dcterms:created xsi:type="dcterms:W3CDTF">2013-12-23T23:15:00Z</dcterms:created>
  <dcterms:modified xsi:type="dcterms:W3CDTF">2026-06-08T07:30:00Z</dcterms:modified>
  <cp:category/>
</cp:coreProperties>
</file>