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nxhr05xn9p8z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Briefing Preenchido – Exemplo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6lz0bwwahgp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Sobre o Cliente ou Marca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Nome da empresa ou marca: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História da marca: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Missão e valores: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akkg4qdhliw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Público-Alvo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Público-alvo principal: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Características demográficas: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Interesses e comportamentos: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e6zwuue0lus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Objetivos do Site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Principais objetivos: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Contribuição para estratégia: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Resultados específicos esperados: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bnby6l8bbz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Cores, Estilos Visuais ou Referências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Estilos ou temas visuais: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Referências de sites: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hswzq5pmfva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Funcionalidades Desejadas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Essenciais: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Tecnologias específicas: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Funcionalidades não desejadas: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rpykzsnj24u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Prazos e Expectativas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Prazo de lançamento: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Marcos específicos: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Expectativas de comunicação: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3uhb142gqh8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Tecnologias Desejadas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Principais tecnologias: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Acessibilidade: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Tecnologias emergentes: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1nogdx9kg09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Domínio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Domínio registrado: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Domínio: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