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3F29" w14:textId="77777777" w:rsidR="0074590A" w:rsidRPr="0074590A" w:rsidRDefault="0074590A" w:rsidP="0074590A">
      <w:pPr>
        <w:shd w:val="clear" w:color="auto" w:fill="FFFFFF"/>
        <w:spacing w:before="75" w:after="150" w:line="360" w:lineRule="atLeast"/>
        <w:outlineLvl w:val="2"/>
        <w:rPr>
          <w:rFonts w:ascii="Helvetica" w:eastAsia="Times New Roman" w:hAnsi="Helvetica" w:cs="Helvetica"/>
          <w:color w:val="003399"/>
          <w:sz w:val="42"/>
          <w:szCs w:val="42"/>
          <w:lang w:eastAsia="en-CA"/>
        </w:rPr>
      </w:pPr>
      <w:r w:rsidRPr="0074590A">
        <w:rPr>
          <w:rFonts w:ascii="Helvetica" w:eastAsia="Times New Roman" w:hAnsi="Helvetica" w:cs="Helvetica"/>
          <w:color w:val="003399"/>
          <w:sz w:val="42"/>
          <w:szCs w:val="42"/>
          <w:lang w:eastAsia="en-CA"/>
        </w:rPr>
        <w:t>Commonly Used Statistics</w:t>
      </w:r>
    </w:p>
    <w:p w14:paraId="2483A7E4" w14:textId="77777777" w:rsidR="0074590A" w:rsidRPr="0074590A" w:rsidRDefault="0074590A" w:rsidP="0074590A">
      <w:pPr>
        <w:shd w:val="clear" w:color="auto" w:fill="FFFFFF"/>
        <w:spacing w:before="75" w:after="150" w:line="300" w:lineRule="atLeast"/>
        <w:outlineLvl w:val="3"/>
        <w:rPr>
          <w:rFonts w:ascii="Helvetica" w:eastAsia="Times New Roman" w:hAnsi="Helvetica" w:cs="Helvetica"/>
          <w:color w:val="000000"/>
          <w:sz w:val="27"/>
          <w:szCs w:val="27"/>
          <w:lang w:eastAsia="en-CA"/>
        </w:rPr>
      </w:pPr>
      <w:r w:rsidRPr="0074590A">
        <w:rPr>
          <w:rFonts w:ascii="Helvetica" w:eastAsia="Times New Roman" w:hAnsi="Helvetica" w:cs="Helvetica"/>
          <w:color w:val="000000"/>
          <w:sz w:val="27"/>
          <w:szCs w:val="27"/>
          <w:lang w:eastAsia="en-CA"/>
        </w:rPr>
        <w:t>Federal OSHA coverage</w:t>
      </w:r>
    </w:p>
    <w:p w14:paraId="69CC9ECF" w14:textId="77777777" w:rsidR="0074590A" w:rsidRPr="0074590A" w:rsidRDefault="0074590A" w:rsidP="0074590A">
      <w:pPr>
        <w:shd w:val="clear" w:color="auto" w:fill="FFFFFF"/>
        <w:spacing w:after="150" w:line="240" w:lineRule="auto"/>
        <w:rPr>
          <w:rFonts w:ascii="Helvetica" w:eastAsia="Times New Roman" w:hAnsi="Helvetica" w:cs="Helvetica"/>
          <w:color w:val="000000"/>
          <w:sz w:val="21"/>
          <w:szCs w:val="21"/>
          <w:lang w:eastAsia="en-CA"/>
        </w:rPr>
      </w:pPr>
      <w:r w:rsidRPr="0074590A">
        <w:rPr>
          <w:rFonts w:ascii="Helvetica" w:eastAsia="Times New Roman" w:hAnsi="Helvetica" w:cs="Helvetica"/>
          <w:color w:val="000000"/>
          <w:sz w:val="21"/>
          <w:szCs w:val="21"/>
          <w:lang w:eastAsia="en-CA"/>
        </w:rPr>
        <w:t>Federal OSHA is a small agency; with our state partners we have approximately 2,100 inspectors responsible for the health and safety of 130 million workers, employed at more than 8 million worksites around the nation — which translates to about one compliance officer for every 59,000 workers.</w:t>
      </w:r>
    </w:p>
    <w:p w14:paraId="69F54FAD" w14:textId="77777777" w:rsidR="0074590A" w:rsidRPr="0074590A" w:rsidRDefault="0074590A" w:rsidP="0074590A">
      <w:pPr>
        <w:shd w:val="clear" w:color="auto" w:fill="FFFFFF"/>
        <w:spacing w:after="150" w:line="240" w:lineRule="auto"/>
        <w:rPr>
          <w:rFonts w:ascii="Helvetica" w:eastAsia="Times New Roman" w:hAnsi="Helvetica" w:cs="Helvetica"/>
          <w:color w:val="000000"/>
          <w:sz w:val="21"/>
          <w:szCs w:val="21"/>
          <w:lang w:eastAsia="en-CA"/>
        </w:rPr>
      </w:pPr>
      <w:r w:rsidRPr="0074590A">
        <w:rPr>
          <w:rFonts w:ascii="Helvetica" w:eastAsia="Times New Roman" w:hAnsi="Helvetica" w:cs="Helvetica"/>
          <w:color w:val="000000"/>
          <w:sz w:val="21"/>
          <w:szCs w:val="21"/>
          <w:lang w:eastAsia="en-CA"/>
        </w:rPr>
        <w:t>Federal OSHA has 10 regional offices and 85 local area offices.</w:t>
      </w:r>
    </w:p>
    <w:p w14:paraId="02FE8FF2" w14:textId="77777777" w:rsidR="0074590A" w:rsidRPr="0074590A" w:rsidRDefault="0074590A" w:rsidP="0074590A">
      <w:pPr>
        <w:shd w:val="clear" w:color="auto" w:fill="FFFFFF"/>
        <w:spacing w:before="75" w:after="150" w:line="300" w:lineRule="atLeast"/>
        <w:outlineLvl w:val="3"/>
        <w:rPr>
          <w:rFonts w:ascii="Helvetica" w:eastAsia="Times New Roman" w:hAnsi="Helvetica" w:cs="Helvetica"/>
          <w:color w:val="000000"/>
          <w:sz w:val="27"/>
          <w:szCs w:val="27"/>
          <w:lang w:eastAsia="en-CA"/>
        </w:rPr>
      </w:pPr>
      <w:hyperlink r:id="rId5" w:tooltip="FY 2017 Detailed Budget Documentation" w:history="1">
        <w:r w:rsidRPr="0074590A">
          <w:rPr>
            <w:rFonts w:ascii="Helvetica" w:eastAsia="Times New Roman" w:hAnsi="Helvetica" w:cs="Helvetica"/>
            <w:color w:val="800080"/>
            <w:sz w:val="27"/>
            <w:szCs w:val="27"/>
            <w:u w:val="single"/>
            <w:lang w:eastAsia="en-CA"/>
          </w:rPr>
          <w:t>OSHA budget</w:t>
        </w:r>
      </w:hyperlink>
    </w:p>
    <w:p w14:paraId="7AE4E032" w14:textId="77777777" w:rsidR="0074590A" w:rsidRPr="0074590A" w:rsidRDefault="0074590A" w:rsidP="0074590A">
      <w:pPr>
        <w:shd w:val="clear" w:color="auto" w:fill="FFFFFF"/>
        <w:spacing w:after="150" w:line="240" w:lineRule="auto"/>
        <w:rPr>
          <w:rFonts w:ascii="Helvetica" w:eastAsia="Times New Roman" w:hAnsi="Helvetica" w:cs="Helvetica"/>
          <w:color w:val="000000"/>
          <w:sz w:val="21"/>
          <w:szCs w:val="21"/>
          <w:lang w:eastAsia="en-CA"/>
        </w:rPr>
      </w:pPr>
      <w:r w:rsidRPr="0074590A">
        <w:rPr>
          <w:rFonts w:ascii="Helvetica" w:eastAsia="Times New Roman" w:hAnsi="Helvetica" w:cs="Helvetica"/>
          <w:color w:val="000000"/>
          <w:sz w:val="21"/>
          <w:szCs w:val="21"/>
          <w:lang w:eastAsia="en-CA"/>
        </w:rPr>
        <w:t>FY 2017: $552,787,000</w:t>
      </w:r>
      <w:r w:rsidRPr="0074590A">
        <w:rPr>
          <w:rFonts w:ascii="Helvetica" w:eastAsia="Times New Roman" w:hAnsi="Helvetica" w:cs="Helvetica"/>
          <w:color w:val="000000"/>
          <w:sz w:val="21"/>
          <w:szCs w:val="21"/>
          <w:lang w:eastAsia="en-CA"/>
        </w:rPr>
        <w:br/>
        <w:t>FY 2018: $552,787,000</w:t>
      </w:r>
      <w:r w:rsidRPr="0074590A">
        <w:rPr>
          <w:rFonts w:ascii="Helvetica" w:eastAsia="Times New Roman" w:hAnsi="Helvetica" w:cs="Helvetica"/>
          <w:color w:val="000000"/>
          <w:sz w:val="21"/>
          <w:szCs w:val="21"/>
          <w:lang w:eastAsia="en-CA"/>
        </w:rPr>
        <w:br/>
        <w:t>FY 2019: $557,787,000</w:t>
      </w:r>
    </w:p>
    <w:p w14:paraId="3979E197" w14:textId="77777777" w:rsidR="0074590A" w:rsidRPr="0074590A" w:rsidRDefault="0074590A" w:rsidP="0074590A">
      <w:pPr>
        <w:shd w:val="clear" w:color="auto" w:fill="FFFFFF"/>
        <w:spacing w:before="75" w:after="150" w:line="300" w:lineRule="atLeast"/>
        <w:outlineLvl w:val="3"/>
        <w:rPr>
          <w:rFonts w:ascii="Helvetica" w:eastAsia="Times New Roman" w:hAnsi="Helvetica" w:cs="Helvetica"/>
          <w:color w:val="000000"/>
          <w:sz w:val="27"/>
          <w:szCs w:val="27"/>
          <w:lang w:eastAsia="en-CA"/>
        </w:rPr>
      </w:pPr>
      <w:r w:rsidRPr="0074590A">
        <w:rPr>
          <w:rFonts w:ascii="Helvetica" w:eastAsia="Times New Roman" w:hAnsi="Helvetica" w:cs="Helvetica"/>
          <w:color w:val="000000"/>
          <w:sz w:val="27"/>
          <w:szCs w:val="27"/>
          <w:lang w:eastAsia="en-CA"/>
        </w:rPr>
        <w:t>OSHA inspections</w:t>
      </w:r>
    </w:p>
    <w:p w14:paraId="13D03F57" w14:textId="77777777" w:rsidR="0074590A" w:rsidRPr="0074590A" w:rsidRDefault="0074590A" w:rsidP="0074590A">
      <w:pPr>
        <w:shd w:val="clear" w:color="auto" w:fill="FFFFFF"/>
        <w:spacing w:after="150" w:line="240" w:lineRule="auto"/>
        <w:rPr>
          <w:rFonts w:ascii="Helvetica" w:eastAsia="Times New Roman" w:hAnsi="Helvetica" w:cs="Helvetica"/>
          <w:color w:val="000000"/>
          <w:sz w:val="21"/>
          <w:szCs w:val="21"/>
          <w:lang w:eastAsia="en-CA"/>
        </w:rPr>
      </w:pPr>
      <w:r w:rsidRPr="0074590A">
        <w:rPr>
          <w:rFonts w:ascii="Helvetica" w:eastAsia="Times New Roman" w:hAnsi="Helvetica" w:cs="Helvetica"/>
          <w:color w:val="000000"/>
          <w:sz w:val="21"/>
          <w:szCs w:val="21"/>
          <w:lang w:eastAsia="en-CA"/>
        </w:rPr>
        <w:t>FY 2018 total federal inspections: 32,020</w:t>
      </w:r>
      <w:r w:rsidRPr="0074590A">
        <w:rPr>
          <w:rFonts w:ascii="Helvetica" w:eastAsia="Times New Roman" w:hAnsi="Helvetica" w:cs="Helvetica"/>
          <w:color w:val="000000"/>
          <w:sz w:val="21"/>
          <w:szCs w:val="21"/>
          <w:lang w:eastAsia="en-CA"/>
        </w:rPr>
        <w:br/>
        <w:t>FY 2018 total State Plan inspections: 40,993</w:t>
      </w:r>
    </w:p>
    <w:p w14:paraId="371AAC25" w14:textId="77777777" w:rsidR="0074590A" w:rsidRPr="0074590A" w:rsidRDefault="0074590A" w:rsidP="0074590A">
      <w:pPr>
        <w:shd w:val="clear" w:color="auto" w:fill="FFFFFF"/>
        <w:spacing w:before="75" w:after="150" w:line="300" w:lineRule="atLeast"/>
        <w:outlineLvl w:val="3"/>
        <w:rPr>
          <w:rFonts w:ascii="Helvetica" w:eastAsia="Times New Roman" w:hAnsi="Helvetica" w:cs="Helvetica"/>
          <w:color w:val="000000"/>
          <w:sz w:val="27"/>
          <w:szCs w:val="27"/>
          <w:lang w:eastAsia="en-CA"/>
        </w:rPr>
      </w:pPr>
      <w:r w:rsidRPr="0074590A">
        <w:rPr>
          <w:rFonts w:ascii="Helvetica" w:eastAsia="Times New Roman" w:hAnsi="Helvetica" w:cs="Helvetica"/>
          <w:color w:val="000000"/>
          <w:sz w:val="27"/>
          <w:szCs w:val="27"/>
          <w:lang w:eastAsia="en-CA"/>
        </w:rPr>
        <w:t>Worker injuries, illnesses and fatalities</w:t>
      </w:r>
    </w:p>
    <w:p w14:paraId="154AE27B" w14:textId="77777777" w:rsidR="0074590A" w:rsidRPr="0074590A" w:rsidRDefault="0074590A" w:rsidP="0074590A">
      <w:pPr>
        <w:shd w:val="clear" w:color="auto" w:fill="FFFFFF"/>
        <w:spacing w:after="150" w:line="240" w:lineRule="auto"/>
        <w:rPr>
          <w:rFonts w:ascii="Helvetica" w:eastAsia="Times New Roman" w:hAnsi="Helvetica" w:cs="Helvetica"/>
          <w:color w:val="000000"/>
          <w:sz w:val="21"/>
          <w:szCs w:val="21"/>
          <w:lang w:eastAsia="en-CA"/>
        </w:rPr>
      </w:pPr>
      <w:r w:rsidRPr="0074590A">
        <w:rPr>
          <w:rFonts w:ascii="Helvetica" w:eastAsia="Times New Roman" w:hAnsi="Helvetica" w:cs="Helvetica"/>
          <w:color w:val="000000"/>
          <w:sz w:val="21"/>
          <w:szCs w:val="21"/>
          <w:lang w:eastAsia="en-CA"/>
        </w:rPr>
        <w:t>5,147 workers were killed on the job in 2017 [</w:t>
      </w:r>
      <w:hyperlink r:id="rId6" w:tooltip="Census of Fatal Occupational Injuries Summary, 2017" w:history="1">
        <w:r w:rsidRPr="0074590A">
          <w:rPr>
            <w:rFonts w:ascii="Helvetica" w:eastAsia="Times New Roman" w:hAnsi="Helvetica" w:cs="Helvetica"/>
            <w:color w:val="800080"/>
            <w:sz w:val="21"/>
            <w:szCs w:val="21"/>
            <w:u w:val="single"/>
            <w:lang w:eastAsia="en-CA"/>
          </w:rPr>
          <w:t>https://www.bls.gov/news.release/cfoi.nr0.htm</w:t>
        </w:r>
      </w:hyperlink>
      <w:r w:rsidRPr="0074590A">
        <w:rPr>
          <w:rFonts w:ascii="Helvetica" w:eastAsia="Times New Roman" w:hAnsi="Helvetica" w:cs="Helvetica"/>
          <w:color w:val="000000"/>
          <w:sz w:val="21"/>
          <w:szCs w:val="21"/>
          <w:lang w:eastAsia="en-CA"/>
        </w:rPr>
        <w:t>] (3.5 per 100,000 full-time equivalent workers) — on average, more than 99 a week or more than 14 deaths every day.</w:t>
      </w:r>
    </w:p>
    <w:p w14:paraId="74DF56C2" w14:textId="77777777" w:rsidR="0074590A" w:rsidRPr="0074590A" w:rsidRDefault="0074590A" w:rsidP="0074590A">
      <w:pPr>
        <w:shd w:val="clear" w:color="auto" w:fill="FFFFFF"/>
        <w:spacing w:before="75" w:after="150" w:line="300" w:lineRule="atLeast"/>
        <w:outlineLvl w:val="3"/>
        <w:rPr>
          <w:rFonts w:ascii="Helvetica" w:eastAsia="Times New Roman" w:hAnsi="Helvetica" w:cs="Helvetica"/>
          <w:color w:val="000000"/>
          <w:sz w:val="27"/>
          <w:szCs w:val="27"/>
          <w:lang w:eastAsia="en-CA"/>
        </w:rPr>
      </w:pPr>
      <w:r w:rsidRPr="0074590A">
        <w:rPr>
          <w:rFonts w:ascii="Helvetica" w:eastAsia="Times New Roman" w:hAnsi="Helvetica" w:cs="Helvetica"/>
          <w:color w:val="000000"/>
          <w:sz w:val="27"/>
          <w:szCs w:val="27"/>
          <w:lang w:eastAsia="en-CA"/>
        </w:rPr>
        <w:t>Construction's "Fatal Four"</w:t>
      </w:r>
    </w:p>
    <w:p w14:paraId="371034A8" w14:textId="77777777" w:rsidR="0074590A" w:rsidRPr="0074590A" w:rsidRDefault="0074590A" w:rsidP="0074590A">
      <w:pPr>
        <w:shd w:val="clear" w:color="auto" w:fill="FFFFFF"/>
        <w:spacing w:after="150" w:line="240" w:lineRule="auto"/>
        <w:rPr>
          <w:rFonts w:ascii="Helvetica" w:eastAsia="Times New Roman" w:hAnsi="Helvetica" w:cs="Helvetica"/>
          <w:color w:val="000000"/>
          <w:sz w:val="21"/>
          <w:szCs w:val="21"/>
          <w:lang w:eastAsia="en-CA"/>
        </w:rPr>
      </w:pPr>
      <w:r w:rsidRPr="0074590A">
        <w:rPr>
          <w:rFonts w:ascii="Helvetica" w:eastAsia="Times New Roman" w:hAnsi="Helvetica" w:cs="Helvetica"/>
          <w:color w:val="000000"/>
          <w:sz w:val="21"/>
          <w:szCs w:val="21"/>
          <w:lang w:eastAsia="en-CA"/>
        </w:rPr>
        <w:t>Out of 4,674 worker fatalities in private industry in calendar year 2017, 971 or 20.7% were in construction — that is, one in five worker deaths last year were in construction. The leading causes of private sector worker deaths (excluding highway collisions) in the construction industry were falls, followed by struck by object, electrocution, and caught-in/between. These "Fatal Four" were responsible for more than half (59.9%) the </w:t>
      </w:r>
      <w:hyperlink r:id="rId7" w:tooltip="Fatal occupational injuries by selected characteristics, 2003-2014" w:history="1">
        <w:r w:rsidRPr="0074590A">
          <w:rPr>
            <w:rFonts w:ascii="Helvetica" w:eastAsia="Times New Roman" w:hAnsi="Helvetica" w:cs="Helvetica"/>
            <w:color w:val="800080"/>
            <w:sz w:val="21"/>
            <w:szCs w:val="21"/>
            <w:u w:val="single"/>
            <w:lang w:eastAsia="en-CA"/>
          </w:rPr>
          <w:t>construction worker deaths in 2017</w:t>
        </w:r>
      </w:hyperlink>
      <w:r w:rsidRPr="0074590A">
        <w:rPr>
          <w:rFonts w:ascii="Helvetica" w:eastAsia="Times New Roman" w:hAnsi="Helvetica" w:cs="Helvetica"/>
          <w:color w:val="000000"/>
          <w:sz w:val="21"/>
          <w:szCs w:val="21"/>
          <w:lang w:eastAsia="en-CA"/>
        </w:rPr>
        <w:t>, BLS reports. </w:t>
      </w:r>
      <w:r w:rsidRPr="0074590A">
        <w:rPr>
          <w:rFonts w:ascii="Helvetica" w:eastAsia="Times New Roman" w:hAnsi="Helvetica" w:cs="Helvetica"/>
          <w:b/>
          <w:bCs/>
          <w:color w:val="000000"/>
          <w:sz w:val="21"/>
          <w:szCs w:val="21"/>
          <w:lang w:eastAsia="en-CA"/>
        </w:rPr>
        <w:t>Eliminating the Fatal Four would save 582 workers' lives in America every year</w:t>
      </w:r>
      <w:r w:rsidRPr="0074590A">
        <w:rPr>
          <w:rFonts w:ascii="Helvetica" w:eastAsia="Times New Roman" w:hAnsi="Helvetica" w:cs="Helvetica"/>
          <w:color w:val="000000"/>
          <w:sz w:val="21"/>
          <w:szCs w:val="21"/>
          <w:lang w:eastAsia="en-CA"/>
        </w:rPr>
        <w:t>.</w:t>
      </w:r>
    </w:p>
    <w:p w14:paraId="03C0E554" w14:textId="77777777" w:rsidR="0074590A" w:rsidRPr="0074590A" w:rsidRDefault="0074590A" w:rsidP="0074590A">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000000"/>
          <w:sz w:val="21"/>
          <w:szCs w:val="21"/>
          <w:lang w:eastAsia="en-CA"/>
        </w:rPr>
      </w:pPr>
      <w:r w:rsidRPr="0074590A">
        <w:rPr>
          <w:rFonts w:ascii="Helvetica" w:eastAsia="Times New Roman" w:hAnsi="Helvetica" w:cs="Helvetica"/>
          <w:color w:val="000000"/>
          <w:sz w:val="21"/>
          <w:szCs w:val="21"/>
          <w:lang w:eastAsia="en-CA"/>
        </w:rPr>
        <w:t>Falls – 381 out of 971 total deaths in construction in CY 2017 (39.2%)</w:t>
      </w:r>
    </w:p>
    <w:p w14:paraId="1A2A8842" w14:textId="77777777" w:rsidR="0074590A" w:rsidRPr="0074590A" w:rsidRDefault="0074590A" w:rsidP="0074590A">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000000"/>
          <w:sz w:val="21"/>
          <w:szCs w:val="21"/>
          <w:lang w:eastAsia="en-CA"/>
        </w:rPr>
      </w:pPr>
      <w:r w:rsidRPr="0074590A">
        <w:rPr>
          <w:rFonts w:ascii="Helvetica" w:eastAsia="Times New Roman" w:hAnsi="Helvetica" w:cs="Helvetica"/>
          <w:color w:val="000000"/>
          <w:sz w:val="21"/>
          <w:szCs w:val="21"/>
          <w:lang w:eastAsia="en-CA"/>
        </w:rPr>
        <w:t>Struck by Object – 80 (8.2%)</w:t>
      </w:r>
    </w:p>
    <w:p w14:paraId="6CB9FD0D" w14:textId="77777777" w:rsidR="0074590A" w:rsidRPr="0074590A" w:rsidRDefault="0074590A" w:rsidP="0074590A">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000000"/>
          <w:sz w:val="21"/>
          <w:szCs w:val="21"/>
          <w:lang w:eastAsia="en-CA"/>
        </w:rPr>
      </w:pPr>
      <w:r w:rsidRPr="0074590A">
        <w:rPr>
          <w:rFonts w:ascii="Helvetica" w:eastAsia="Times New Roman" w:hAnsi="Helvetica" w:cs="Helvetica"/>
          <w:color w:val="000000"/>
          <w:sz w:val="21"/>
          <w:szCs w:val="21"/>
          <w:lang w:eastAsia="en-CA"/>
        </w:rPr>
        <w:t>Electrocutions – 71 (7.3%)</w:t>
      </w:r>
    </w:p>
    <w:p w14:paraId="362DDAF4" w14:textId="77777777" w:rsidR="0074590A" w:rsidRPr="0074590A" w:rsidRDefault="0074590A" w:rsidP="0074590A">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000000"/>
          <w:sz w:val="21"/>
          <w:szCs w:val="21"/>
          <w:lang w:eastAsia="en-CA"/>
        </w:rPr>
      </w:pPr>
      <w:r w:rsidRPr="0074590A">
        <w:rPr>
          <w:rFonts w:ascii="Helvetica" w:eastAsia="Times New Roman" w:hAnsi="Helvetica" w:cs="Helvetica"/>
          <w:color w:val="000000"/>
          <w:sz w:val="21"/>
          <w:szCs w:val="21"/>
          <w:lang w:eastAsia="en-CA"/>
        </w:rPr>
        <w:t>Caught-in/between* – 50 (5.1%)</w:t>
      </w:r>
      <w:r w:rsidRPr="0074590A">
        <w:rPr>
          <w:rFonts w:ascii="Helvetica" w:eastAsia="Times New Roman" w:hAnsi="Helvetica" w:cs="Helvetica"/>
          <w:color w:val="000000"/>
          <w:sz w:val="21"/>
          <w:szCs w:val="21"/>
          <w:lang w:eastAsia="en-CA"/>
        </w:rPr>
        <w:br/>
        <w:t>(*This category includes construction workers killed when caught-in or compressed by equipment or objects, and struck, caught, or crushed in collapsing structure, equipment, or material)</w:t>
      </w:r>
    </w:p>
    <w:p w14:paraId="1835869A" w14:textId="77777777" w:rsidR="0074590A" w:rsidRPr="0074590A" w:rsidRDefault="0074590A" w:rsidP="0074590A">
      <w:pPr>
        <w:shd w:val="clear" w:color="auto" w:fill="FFFFFF"/>
        <w:spacing w:after="150" w:line="240" w:lineRule="auto"/>
        <w:rPr>
          <w:rFonts w:ascii="Helvetica" w:eastAsia="Times New Roman" w:hAnsi="Helvetica" w:cs="Helvetica"/>
          <w:color w:val="000000"/>
          <w:sz w:val="21"/>
          <w:szCs w:val="21"/>
          <w:lang w:eastAsia="en-CA"/>
        </w:rPr>
      </w:pPr>
      <w:hyperlink r:id="rId8" w:tooltip="Top 10 Most Frequently Cited Standards" w:history="1">
        <w:r w:rsidRPr="0074590A">
          <w:rPr>
            <w:rFonts w:ascii="Helvetica" w:eastAsia="Times New Roman" w:hAnsi="Helvetica" w:cs="Helvetica"/>
            <w:b/>
            <w:bCs/>
            <w:color w:val="800080"/>
            <w:sz w:val="21"/>
            <w:szCs w:val="21"/>
            <w:u w:val="single"/>
            <w:lang w:eastAsia="en-CA"/>
          </w:rPr>
          <w:t>Top 10 most frequently cited OSHA standards violated in FY 2018</w:t>
        </w:r>
      </w:hyperlink>
    </w:p>
    <w:p w14:paraId="5879921E" w14:textId="77777777" w:rsidR="0074590A" w:rsidRPr="0074590A" w:rsidRDefault="0074590A" w:rsidP="0074590A">
      <w:pPr>
        <w:shd w:val="clear" w:color="auto" w:fill="FFFFFF"/>
        <w:spacing w:after="150" w:line="240" w:lineRule="auto"/>
        <w:rPr>
          <w:rFonts w:ascii="Helvetica" w:eastAsia="Times New Roman" w:hAnsi="Helvetica" w:cs="Helvetica"/>
          <w:color w:val="000000"/>
          <w:sz w:val="21"/>
          <w:szCs w:val="21"/>
          <w:lang w:eastAsia="en-CA"/>
        </w:rPr>
      </w:pPr>
      <w:r w:rsidRPr="0074590A">
        <w:rPr>
          <w:rFonts w:ascii="Helvetica" w:eastAsia="Times New Roman" w:hAnsi="Helvetica" w:cs="Helvetica"/>
          <w:color w:val="000000"/>
          <w:sz w:val="21"/>
          <w:szCs w:val="21"/>
          <w:lang w:eastAsia="en-CA"/>
        </w:rPr>
        <w:t>The following were the top 10 most frequently cited standards by Federal OSHA in fiscal year 2018 (October 1, 2017, through September 30, 2018):</w:t>
      </w:r>
    </w:p>
    <w:p w14:paraId="4AE77060" w14:textId="77777777" w:rsidR="0074590A" w:rsidRPr="0074590A" w:rsidRDefault="0074590A" w:rsidP="0074590A">
      <w:pPr>
        <w:numPr>
          <w:ilvl w:val="0"/>
          <w:numId w:val="2"/>
        </w:numPr>
        <w:shd w:val="clear" w:color="auto" w:fill="FFFFFF"/>
        <w:spacing w:before="100" w:beforeAutospacing="1" w:after="100" w:afterAutospacing="1" w:line="300" w:lineRule="atLeast"/>
        <w:ind w:left="750"/>
        <w:rPr>
          <w:rFonts w:ascii="Helvetica" w:eastAsia="Times New Roman" w:hAnsi="Helvetica" w:cs="Helvetica"/>
          <w:color w:val="000000"/>
          <w:sz w:val="21"/>
          <w:szCs w:val="21"/>
          <w:lang w:eastAsia="en-CA"/>
        </w:rPr>
      </w:pPr>
      <w:r w:rsidRPr="0074590A">
        <w:rPr>
          <w:rFonts w:ascii="Helvetica" w:eastAsia="Times New Roman" w:hAnsi="Helvetica" w:cs="Helvetica"/>
          <w:color w:val="000000"/>
          <w:sz w:val="21"/>
          <w:szCs w:val="21"/>
          <w:lang w:eastAsia="en-CA"/>
        </w:rPr>
        <w:t>Fall protection, construction (</w:t>
      </w:r>
      <w:hyperlink r:id="rId9" w:tooltip="Duty to have fall protection." w:history="1">
        <w:r w:rsidRPr="0074590A">
          <w:rPr>
            <w:rFonts w:ascii="Helvetica" w:eastAsia="Times New Roman" w:hAnsi="Helvetica" w:cs="Helvetica"/>
            <w:color w:val="800080"/>
            <w:sz w:val="21"/>
            <w:szCs w:val="21"/>
            <w:u w:val="single"/>
            <w:lang w:eastAsia="en-CA"/>
          </w:rPr>
          <w:t>29 CFR 1926.501</w:t>
        </w:r>
      </w:hyperlink>
      <w:r w:rsidRPr="0074590A">
        <w:rPr>
          <w:rFonts w:ascii="Helvetica" w:eastAsia="Times New Roman" w:hAnsi="Helvetica" w:cs="Helvetica"/>
          <w:color w:val="000000"/>
          <w:sz w:val="21"/>
          <w:szCs w:val="21"/>
          <w:lang w:eastAsia="en-CA"/>
        </w:rPr>
        <w:t>) [</w:t>
      </w:r>
      <w:hyperlink r:id="rId10" w:tooltip="Fall Protection" w:history="1">
        <w:r w:rsidRPr="0074590A">
          <w:rPr>
            <w:rFonts w:ascii="Helvetica" w:eastAsia="Times New Roman" w:hAnsi="Helvetica" w:cs="Helvetica"/>
            <w:color w:val="800080"/>
            <w:sz w:val="21"/>
            <w:szCs w:val="21"/>
            <w:u w:val="single"/>
            <w:lang w:eastAsia="en-CA"/>
          </w:rPr>
          <w:t>related OSHA Safety and Health Topics page</w:t>
        </w:r>
      </w:hyperlink>
      <w:r w:rsidRPr="0074590A">
        <w:rPr>
          <w:rFonts w:ascii="Helvetica" w:eastAsia="Times New Roman" w:hAnsi="Helvetica" w:cs="Helvetica"/>
          <w:color w:val="000000"/>
          <w:sz w:val="21"/>
          <w:szCs w:val="21"/>
          <w:lang w:eastAsia="en-CA"/>
        </w:rPr>
        <w:t>]</w:t>
      </w:r>
    </w:p>
    <w:p w14:paraId="2BCEE6CC" w14:textId="77777777" w:rsidR="0074590A" w:rsidRPr="0074590A" w:rsidRDefault="0074590A" w:rsidP="0074590A">
      <w:pPr>
        <w:numPr>
          <w:ilvl w:val="0"/>
          <w:numId w:val="2"/>
        </w:numPr>
        <w:shd w:val="clear" w:color="auto" w:fill="FFFFFF"/>
        <w:spacing w:before="100" w:beforeAutospacing="1" w:after="100" w:afterAutospacing="1" w:line="300" w:lineRule="atLeast"/>
        <w:ind w:left="750"/>
        <w:rPr>
          <w:rFonts w:ascii="Helvetica" w:eastAsia="Times New Roman" w:hAnsi="Helvetica" w:cs="Helvetica"/>
          <w:color w:val="000000"/>
          <w:sz w:val="21"/>
          <w:szCs w:val="21"/>
          <w:lang w:eastAsia="en-CA"/>
        </w:rPr>
      </w:pPr>
      <w:r w:rsidRPr="0074590A">
        <w:rPr>
          <w:rFonts w:ascii="Helvetica" w:eastAsia="Times New Roman" w:hAnsi="Helvetica" w:cs="Helvetica"/>
          <w:color w:val="000000"/>
          <w:sz w:val="21"/>
          <w:szCs w:val="21"/>
          <w:lang w:eastAsia="en-CA"/>
        </w:rPr>
        <w:lastRenderedPageBreak/>
        <w:t>Hazard communication standard, general industry (</w:t>
      </w:r>
      <w:hyperlink r:id="rId11" w:tooltip="Hazard Communication." w:history="1">
        <w:r w:rsidRPr="0074590A">
          <w:rPr>
            <w:rFonts w:ascii="Helvetica" w:eastAsia="Times New Roman" w:hAnsi="Helvetica" w:cs="Helvetica"/>
            <w:color w:val="800080"/>
            <w:sz w:val="21"/>
            <w:szCs w:val="21"/>
            <w:u w:val="single"/>
            <w:lang w:eastAsia="en-CA"/>
          </w:rPr>
          <w:t>29 CFR 1910.1200</w:t>
        </w:r>
      </w:hyperlink>
      <w:r w:rsidRPr="0074590A">
        <w:rPr>
          <w:rFonts w:ascii="Helvetica" w:eastAsia="Times New Roman" w:hAnsi="Helvetica" w:cs="Helvetica"/>
          <w:color w:val="000000"/>
          <w:sz w:val="21"/>
          <w:szCs w:val="21"/>
          <w:lang w:eastAsia="en-CA"/>
        </w:rPr>
        <w:t>) [</w:t>
      </w:r>
      <w:hyperlink r:id="rId12" w:tooltip="Hazard Communication" w:history="1">
        <w:r w:rsidRPr="0074590A">
          <w:rPr>
            <w:rFonts w:ascii="Helvetica" w:eastAsia="Times New Roman" w:hAnsi="Helvetica" w:cs="Helvetica"/>
            <w:color w:val="800080"/>
            <w:sz w:val="21"/>
            <w:szCs w:val="21"/>
            <w:u w:val="single"/>
            <w:lang w:eastAsia="en-CA"/>
          </w:rPr>
          <w:t>related OSHA Safety and Health Topics page]</w:t>
        </w:r>
      </w:hyperlink>
      <w:r w:rsidRPr="0074590A">
        <w:rPr>
          <w:rFonts w:ascii="Helvetica" w:eastAsia="Times New Roman" w:hAnsi="Helvetica" w:cs="Helvetica"/>
          <w:color w:val="000000"/>
          <w:sz w:val="21"/>
          <w:szCs w:val="21"/>
          <w:lang w:eastAsia="en-CA"/>
        </w:rPr>
        <w:t>]</w:t>
      </w:r>
    </w:p>
    <w:p w14:paraId="3B78E45F" w14:textId="77777777" w:rsidR="0074590A" w:rsidRPr="0074590A" w:rsidRDefault="0074590A" w:rsidP="0074590A">
      <w:pPr>
        <w:numPr>
          <w:ilvl w:val="0"/>
          <w:numId w:val="2"/>
        </w:numPr>
        <w:shd w:val="clear" w:color="auto" w:fill="FFFFFF"/>
        <w:spacing w:before="100" w:beforeAutospacing="1" w:after="100" w:afterAutospacing="1" w:line="300" w:lineRule="atLeast"/>
        <w:ind w:left="750"/>
        <w:rPr>
          <w:rFonts w:ascii="Helvetica" w:eastAsia="Times New Roman" w:hAnsi="Helvetica" w:cs="Helvetica"/>
          <w:color w:val="000000"/>
          <w:sz w:val="21"/>
          <w:szCs w:val="21"/>
          <w:lang w:eastAsia="en-CA"/>
        </w:rPr>
      </w:pPr>
      <w:r w:rsidRPr="0074590A">
        <w:rPr>
          <w:rFonts w:ascii="Helvetica" w:eastAsia="Times New Roman" w:hAnsi="Helvetica" w:cs="Helvetica"/>
          <w:color w:val="000000"/>
          <w:sz w:val="21"/>
          <w:szCs w:val="21"/>
          <w:lang w:eastAsia="en-CA"/>
        </w:rPr>
        <w:t>Scaffolding, general requirements, construction (</w:t>
      </w:r>
      <w:hyperlink r:id="rId13" w:tooltip="General requirements." w:history="1">
        <w:r w:rsidRPr="0074590A">
          <w:rPr>
            <w:rFonts w:ascii="Helvetica" w:eastAsia="Times New Roman" w:hAnsi="Helvetica" w:cs="Helvetica"/>
            <w:color w:val="800080"/>
            <w:sz w:val="21"/>
            <w:szCs w:val="21"/>
            <w:u w:val="single"/>
            <w:lang w:eastAsia="en-CA"/>
          </w:rPr>
          <w:t>29 CFR 1926.451</w:t>
        </w:r>
      </w:hyperlink>
      <w:r w:rsidRPr="0074590A">
        <w:rPr>
          <w:rFonts w:ascii="Helvetica" w:eastAsia="Times New Roman" w:hAnsi="Helvetica" w:cs="Helvetica"/>
          <w:color w:val="000000"/>
          <w:sz w:val="21"/>
          <w:szCs w:val="21"/>
          <w:lang w:eastAsia="en-CA"/>
        </w:rPr>
        <w:t>) [</w:t>
      </w:r>
      <w:hyperlink r:id="rId14" w:tooltip="Scaffolding" w:history="1">
        <w:r w:rsidRPr="0074590A">
          <w:rPr>
            <w:rFonts w:ascii="Helvetica" w:eastAsia="Times New Roman" w:hAnsi="Helvetica" w:cs="Helvetica"/>
            <w:color w:val="800080"/>
            <w:sz w:val="21"/>
            <w:szCs w:val="21"/>
            <w:u w:val="single"/>
            <w:lang w:eastAsia="en-CA"/>
          </w:rPr>
          <w:t>related OSHA Safety and Health Topics page</w:t>
        </w:r>
      </w:hyperlink>
      <w:r w:rsidRPr="0074590A">
        <w:rPr>
          <w:rFonts w:ascii="Helvetica" w:eastAsia="Times New Roman" w:hAnsi="Helvetica" w:cs="Helvetica"/>
          <w:color w:val="000000"/>
          <w:sz w:val="21"/>
          <w:szCs w:val="21"/>
          <w:lang w:eastAsia="en-CA"/>
        </w:rPr>
        <w:t>]</w:t>
      </w:r>
    </w:p>
    <w:p w14:paraId="27DDD632" w14:textId="77777777" w:rsidR="0074590A" w:rsidRPr="0074590A" w:rsidRDefault="0074590A" w:rsidP="0074590A">
      <w:pPr>
        <w:numPr>
          <w:ilvl w:val="0"/>
          <w:numId w:val="2"/>
        </w:numPr>
        <w:shd w:val="clear" w:color="auto" w:fill="FFFFFF"/>
        <w:spacing w:before="100" w:beforeAutospacing="1" w:after="100" w:afterAutospacing="1" w:line="300" w:lineRule="atLeast"/>
        <w:ind w:left="750"/>
        <w:rPr>
          <w:rFonts w:ascii="Helvetica" w:eastAsia="Times New Roman" w:hAnsi="Helvetica" w:cs="Helvetica"/>
          <w:color w:val="000000"/>
          <w:sz w:val="21"/>
          <w:szCs w:val="21"/>
          <w:lang w:eastAsia="en-CA"/>
        </w:rPr>
      </w:pPr>
      <w:r w:rsidRPr="0074590A">
        <w:rPr>
          <w:rFonts w:ascii="Helvetica" w:eastAsia="Times New Roman" w:hAnsi="Helvetica" w:cs="Helvetica"/>
          <w:color w:val="000000"/>
          <w:sz w:val="21"/>
          <w:szCs w:val="21"/>
          <w:lang w:eastAsia="en-CA"/>
        </w:rPr>
        <w:t>Respiratory protection, general industry (</w:t>
      </w:r>
      <w:hyperlink r:id="rId15" w:tooltip="Respiratory Protection." w:history="1">
        <w:r w:rsidRPr="0074590A">
          <w:rPr>
            <w:rFonts w:ascii="Helvetica" w:eastAsia="Times New Roman" w:hAnsi="Helvetica" w:cs="Helvetica"/>
            <w:color w:val="800080"/>
            <w:sz w:val="21"/>
            <w:szCs w:val="21"/>
            <w:u w:val="single"/>
            <w:lang w:eastAsia="en-CA"/>
          </w:rPr>
          <w:t>29 CFR 1910.134</w:t>
        </w:r>
      </w:hyperlink>
      <w:r w:rsidRPr="0074590A">
        <w:rPr>
          <w:rFonts w:ascii="Helvetica" w:eastAsia="Times New Roman" w:hAnsi="Helvetica" w:cs="Helvetica"/>
          <w:color w:val="000000"/>
          <w:sz w:val="21"/>
          <w:szCs w:val="21"/>
          <w:lang w:eastAsia="en-CA"/>
        </w:rPr>
        <w:t>) [</w:t>
      </w:r>
      <w:hyperlink r:id="rId16" w:tooltip="Respiratory Protection" w:history="1">
        <w:r w:rsidRPr="0074590A">
          <w:rPr>
            <w:rFonts w:ascii="Helvetica" w:eastAsia="Times New Roman" w:hAnsi="Helvetica" w:cs="Helvetica"/>
            <w:color w:val="800080"/>
            <w:sz w:val="21"/>
            <w:szCs w:val="21"/>
            <w:u w:val="single"/>
            <w:lang w:eastAsia="en-CA"/>
          </w:rPr>
          <w:t>related OSHA Safety and Health Topics page</w:t>
        </w:r>
      </w:hyperlink>
      <w:r w:rsidRPr="0074590A">
        <w:rPr>
          <w:rFonts w:ascii="Helvetica" w:eastAsia="Times New Roman" w:hAnsi="Helvetica" w:cs="Helvetica"/>
          <w:color w:val="000000"/>
          <w:sz w:val="21"/>
          <w:szCs w:val="21"/>
          <w:lang w:eastAsia="en-CA"/>
        </w:rPr>
        <w:t>]</w:t>
      </w:r>
    </w:p>
    <w:p w14:paraId="046F1329" w14:textId="77777777" w:rsidR="0074590A" w:rsidRPr="0074590A" w:rsidRDefault="0074590A" w:rsidP="0074590A">
      <w:pPr>
        <w:numPr>
          <w:ilvl w:val="0"/>
          <w:numId w:val="2"/>
        </w:numPr>
        <w:shd w:val="clear" w:color="auto" w:fill="FFFFFF"/>
        <w:spacing w:before="100" w:beforeAutospacing="1" w:after="100" w:afterAutospacing="1" w:line="300" w:lineRule="atLeast"/>
        <w:ind w:left="750"/>
        <w:rPr>
          <w:rFonts w:ascii="Helvetica" w:eastAsia="Times New Roman" w:hAnsi="Helvetica" w:cs="Helvetica"/>
          <w:color w:val="000000"/>
          <w:sz w:val="21"/>
          <w:szCs w:val="21"/>
          <w:lang w:eastAsia="en-CA"/>
        </w:rPr>
      </w:pPr>
      <w:r w:rsidRPr="0074590A">
        <w:rPr>
          <w:rFonts w:ascii="Helvetica" w:eastAsia="Times New Roman" w:hAnsi="Helvetica" w:cs="Helvetica"/>
          <w:color w:val="000000"/>
          <w:sz w:val="21"/>
          <w:szCs w:val="21"/>
          <w:lang w:eastAsia="en-CA"/>
        </w:rPr>
        <w:t>Control of hazardous energy (lockout/tagout), general industry (</w:t>
      </w:r>
      <w:hyperlink r:id="rId17" w:tooltip="The control of hazardous energy (lockout/tagout)." w:history="1">
        <w:r w:rsidRPr="0074590A">
          <w:rPr>
            <w:rFonts w:ascii="Helvetica" w:eastAsia="Times New Roman" w:hAnsi="Helvetica" w:cs="Helvetica"/>
            <w:color w:val="800080"/>
            <w:sz w:val="21"/>
            <w:szCs w:val="21"/>
            <w:u w:val="single"/>
            <w:lang w:eastAsia="en-CA"/>
          </w:rPr>
          <w:t>29 CFR 1910.147</w:t>
        </w:r>
      </w:hyperlink>
      <w:r w:rsidRPr="0074590A">
        <w:rPr>
          <w:rFonts w:ascii="Helvetica" w:eastAsia="Times New Roman" w:hAnsi="Helvetica" w:cs="Helvetica"/>
          <w:color w:val="000000"/>
          <w:sz w:val="21"/>
          <w:szCs w:val="21"/>
          <w:lang w:eastAsia="en-CA"/>
        </w:rPr>
        <w:t>) [</w:t>
      </w:r>
      <w:hyperlink r:id="rId18" w:tooltip="Control of Hazardous Energy" w:history="1">
        <w:r w:rsidRPr="0074590A">
          <w:rPr>
            <w:rFonts w:ascii="Helvetica" w:eastAsia="Times New Roman" w:hAnsi="Helvetica" w:cs="Helvetica"/>
            <w:color w:val="800080"/>
            <w:sz w:val="21"/>
            <w:szCs w:val="21"/>
            <w:u w:val="single"/>
            <w:lang w:eastAsia="en-CA"/>
          </w:rPr>
          <w:t>related OSHA Safety and Health Topics page</w:t>
        </w:r>
      </w:hyperlink>
      <w:r w:rsidRPr="0074590A">
        <w:rPr>
          <w:rFonts w:ascii="Helvetica" w:eastAsia="Times New Roman" w:hAnsi="Helvetica" w:cs="Helvetica"/>
          <w:color w:val="000000"/>
          <w:sz w:val="21"/>
          <w:szCs w:val="21"/>
          <w:lang w:eastAsia="en-CA"/>
        </w:rPr>
        <w:t>]</w:t>
      </w:r>
    </w:p>
    <w:p w14:paraId="343EBAF3" w14:textId="77777777" w:rsidR="0074590A" w:rsidRPr="0074590A" w:rsidRDefault="0074590A" w:rsidP="0074590A">
      <w:pPr>
        <w:numPr>
          <w:ilvl w:val="0"/>
          <w:numId w:val="2"/>
        </w:numPr>
        <w:shd w:val="clear" w:color="auto" w:fill="FFFFFF"/>
        <w:spacing w:before="100" w:beforeAutospacing="1" w:after="100" w:afterAutospacing="1" w:line="300" w:lineRule="atLeast"/>
        <w:ind w:left="750"/>
        <w:rPr>
          <w:rFonts w:ascii="Helvetica" w:eastAsia="Times New Roman" w:hAnsi="Helvetica" w:cs="Helvetica"/>
          <w:color w:val="000000"/>
          <w:sz w:val="21"/>
          <w:szCs w:val="21"/>
          <w:lang w:eastAsia="en-CA"/>
        </w:rPr>
      </w:pPr>
      <w:r w:rsidRPr="0074590A">
        <w:rPr>
          <w:rFonts w:ascii="Helvetica" w:eastAsia="Times New Roman" w:hAnsi="Helvetica" w:cs="Helvetica"/>
          <w:color w:val="000000"/>
          <w:sz w:val="21"/>
          <w:szCs w:val="21"/>
          <w:lang w:eastAsia="en-CA"/>
        </w:rPr>
        <w:t>Ladders, construction (</w:t>
      </w:r>
      <w:hyperlink r:id="rId19" w:tooltip="Ladders." w:history="1">
        <w:r w:rsidRPr="0074590A">
          <w:rPr>
            <w:rFonts w:ascii="Helvetica" w:eastAsia="Times New Roman" w:hAnsi="Helvetica" w:cs="Helvetica"/>
            <w:color w:val="800080"/>
            <w:sz w:val="21"/>
            <w:szCs w:val="21"/>
            <w:u w:val="single"/>
            <w:lang w:eastAsia="en-CA"/>
          </w:rPr>
          <w:t>29 CFR 1926.1053</w:t>
        </w:r>
      </w:hyperlink>
      <w:r w:rsidRPr="0074590A">
        <w:rPr>
          <w:rFonts w:ascii="Helvetica" w:eastAsia="Times New Roman" w:hAnsi="Helvetica" w:cs="Helvetica"/>
          <w:color w:val="000000"/>
          <w:sz w:val="21"/>
          <w:szCs w:val="21"/>
          <w:lang w:eastAsia="en-CA"/>
        </w:rPr>
        <w:t>) [</w:t>
      </w:r>
      <w:hyperlink r:id="rId20" w:tooltip="Fall Protection" w:history="1">
        <w:r w:rsidRPr="0074590A">
          <w:rPr>
            <w:rFonts w:ascii="Helvetica" w:eastAsia="Times New Roman" w:hAnsi="Helvetica" w:cs="Helvetica"/>
            <w:color w:val="800080"/>
            <w:sz w:val="21"/>
            <w:szCs w:val="21"/>
            <w:u w:val="single"/>
            <w:lang w:eastAsia="en-CA"/>
          </w:rPr>
          <w:t>related OSHA Safety and Health Topics page</w:t>
        </w:r>
      </w:hyperlink>
      <w:r w:rsidRPr="0074590A">
        <w:rPr>
          <w:rFonts w:ascii="Helvetica" w:eastAsia="Times New Roman" w:hAnsi="Helvetica" w:cs="Helvetica"/>
          <w:color w:val="000000"/>
          <w:sz w:val="21"/>
          <w:szCs w:val="21"/>
          <w:lang w:eastAsia="en-CA"/>
        </w:rPr>
        <w:t>]</w:t>
      </w:r>
    </w:p>
    <w:p w14:paraId="6596D8D0" w14:textId="77777777" w:rsidR="0074590A" w:rsidRPr="0074590A" w:rsidRDefault="0074590A" w:rsidP="0074590A">
      <w:pPr>
        <w:numPr>
          <w:ilvl w:val="0"/>
          <w:numId w:val="2"/>
        </w:numPr>
        <w:shd w:val="clear" w:color="auto" w:fill="FFFFFF"/>
        <w:spacing w:before="100" w:beforeAutospacing="1" w:after="100" w:afterAutospacing="1" w:line="300" w:lineRule="atLeast"/>
        <w:ind w:left="750"/>
        <w:rPr>
          <w:rFonts w:ascii="Helvetica" w:eastAsia="Times New Roman" w:hAnsi="Helvetica" w:cs="Helvetica"/>
          <w:color w:val="000000"/>
          <w:sz w:val="21"/>
          <w:szCs w:val="21"/>
          <w:lang w:eastAsia="en-CA"/>
        </w:rPr>
      </w:pPr>
      <w:r w:rsidRPr="0074590A">
        <w:rPr>
          <w:rFonts w:ascii="Helvetica" w:eastAsia="Times New Roman" w:hAnsi="Helvetica" w:cs="Helvetica"/>
          <w:color w:val="000000"/>
          <w:sz w:val="21"/>
          <w:szCs w:val="21"/>
          <w:lang w:eastAsia="en-CA"/>
        </w:rPr>
        <w:t>Powered industrial trucks, general industry (</w:t>
      </w:r>
      <w:hyperlink r:id="rId21" w:tooltip="Powered industrial trucks." w:history="1">
        <w:r w:rsidRPr="0074590A">
          <w:rPr>
            <w:rFonts w:ascii="Helvetica" w:eastAsia="Times New Roman" w:hAnsi="Helvetica" w:cs="Helvetica"/>
            <w:color w:val="800080"/>
            <w:sz w:val="21"/>
            <w:szCs w:val="21"/>
            <w:u w:val="single"/>
            <w:lang w:eastAsia="en-CA"/>
          </w:rPr>
          <w:t>29 CFR 1910.178</w:t>
        </w:r>
      </w:hyperlink>
      <w:r w:rsidRPr="0074590A">
        <w:rPr>
          <w:rFonts w:ascii="Helvetica" w:eastAsia="Times New Roman" w:hAnsi="Helvetica" w:cs="Helvetica"/>
          <w:color w:val="000000"/>
          <w:sz w:val="21"/>
          <w:szCs w:val="21"/>
          <w:lang w:eastAsia="en-CA"/>
        </w:rPr>
        <w:t>) [</w:t>
      </w:r>
      <w:hyperlink r:id="rId22" w:tooltip="Powered Industrial Trucks - Forklifts" w:history="1">
        <w:r w:rsidRPr="0074590A">
          <w:rPr>
            <w:rFonts w:ascii="Helvetica" w:eastAsia="Times New Roman" w:hAnsi="Helvetica" w:cs="Helvetica"/>
            <w:color w:val="800080"/>
            <w:sz w:val="21"/>
            <w:szCs w:val="21"/>
            <w:u w:val="single"/>
            <w:lang w:eastAsia="en-CA"/>
          </w:rPr>
          <w:t>related OSHA Safety and Health Topics page</w:t>
        </w:r>
      </w:hyperlink>
      <w:r w:rsidRPr="0074590A">
        <w:rPr>
          <w:rFonts w:ascii="Helvetica" w:eastAsia="Times New Roman" w:hAnsi="Helvetica" w:cs="Helvetica"/>
          <w:color w:val="000000"/>
          <w:sz w:val="21"/>
          <w:szCs w:val="21"/>
          <w:lang w:eastAsia="en-CA"/>
        </w:rPr>
        <w:t>]</w:t>
      </w:r>
    </w:p>
    <w:p w14:paraId="670889EA" w14:textId="77777777" w:rsidR="0074590A" w:rsidRPr="0074590A" w:rsidRDefault="0074590A" w:rsidP="0074590A">
      <w:pPr>
        <w:numPr>
          <w:ilvl w:val="0"/>
          <w:numId w:val="2"/>
        </w:numPr>
        <w:shd w:val="clear" w:color="auto" w:fill="FFFFFF"/>
        <w:spacing w:before="100" w:beforeAutospacing="1" w:after="100" w:afterAutospacing="1" w:line="300" w:lineRule="atLeast"/>
        <w:ind w:left="750"/>
        <w:rPr>
          <w:rFonts w:ascii="Helvetica" w:eastAsia="Times New Roman" w:hAnsi="Helvetica" w:cs="Helvetica"/>
          <w:color w:val="000000"/>
          <w:sz w:val="21"/>
          <w:szCs w:val="21"/>
          <w:lang w:eastAsia="en-CA"/>
        </w:rPr>
      </w:pPr>
      <w:r w:rsidRPr="0074590A">
        <w:rPr>
          <w:rFonts w:ascii="Helvetica" w:eastAsia="Times New Roman" w:hAnsi="Helvetica" w:cs="Helvetica"/>
          <w:color w:val="000000"/>
          <w:sz w:val="21"/>
          <w:szCs w:val="21"/>
          <w:lang w:eastAsia="en-CA"/>
        </w:rPr>
        <w:t>Fall Protection–Training Requirements (</w:t>
      </w:r>
      <w:hyperlink r:id="rId23" w:tooltip="Training requirements." w:history="1">
        <w:r w:rsidRPr="0074590A">
          <w:rPr>
            <w:rFonts w:ascii="Helvetica" w:eastAsia="Times New Roman" w:hAnsi="Helvetica" w:cs="Helvetica"/>
            <w:color w:val="800080"/>
            <w:sz w:val="21"/>
            <w:szCs w:val="21"/>
            <w:u w:val="single"/>
            <w:lang w:eastAsia="en-CA"/>
          </w:rPr>
          <w:t>29 CFR 1926.503</w:t>
        </w:r>
      </w:hyperlink>
      <w:r w:rsidRPr="0074590A">
        <w:rPr>
          <w:rFonts w:ascii="Helvetica" w:eastAsia="Times New Roman" w:hAnsi="Helvetica" w:cs="Helvetica"/>
          <w:color w:val="000000"/>
          <w:sz w:val="21"/>
          <w:szCs w:val="21"/>
          <w:lang w:eastAsia="en-CA"/>
        </w:rPr>
        <w:t>) [</w:t>
      </w:r>
      <w:hyperlink r:id="rId24" w:tooltip="Fall Protection" w:history="1">
        <w:r w:rsidRPr="0074590A">
          <w:rPr>
            <w:rFonts w:ascii="Helvetica" w:eastAsia="Times New Roman" w:hAnsi="Helvetica" w:cs="Helvetica"/>
            <w:color w:val="800080"/>
            <w:sz w:val="21"/>
            <w:szCs w:val="21"/>
            <w:u w:val="single"/>
            <w:lang w:eastAsia="en-CA"/>
          </w:rPr>
          <w:t>related OSHA Safety and Health Topics page</w:t>
        </w:r>
      </w:hyperlink>
      <w:r w:rsidRPr="0074590A">
        <w:rPr>
          <w:rFonts w:ascii="Helvetica" w:eastAsia="Times New Roman" w:hAnsi="Helvetica" w:cs="Helvetica"/>
          <w:color w:val="000000"/>
          <w:sz w:val="21"/>
          <w:szCs w:val="21"/>
          <w:lang w:eastAsia="en-CA"/>
        </w:rPr>
        <w:t>]</w:t>
      </w:r>
    </w:p>
    <w:p w14:paraId="4D9FB47E" w14:textId="77777777" w:rsidR="0074590A" w:rsidRPr="0074590A" w:rsidRDefault="0074590A" w:rsidP="0074590A">
      <w:pPr>
        <w:numPr>
          <w:ilvl w:val="0"/>
          <w:numId w:val="2"/>
        </w:numPr>
        <w:shd w:val="clear" w:color="auto" w:fill="FFFFFF"/>
        <w:spacing w:before="100" w:beforeAutospacing="1" w:after="100" w:afterAutospacing="1" w:line="300" w:lineRule="atLeast"/>
        <w:ind w:left="750"/>
        <w:rPr>
          <w:rFonts w:ascii="Helvetica" w:eastAsia="Times New Roman" w:hAnsi="Helvetica" w:cs="Helvetica"/>
          <w:color w:val="000000"/>
          <w:sz w:val="21"/>
          <w:szCs w:val="21"/>
          <w:lang w:eastAsia="en-CA"/>
        </w:rPr>
      </w:pPr>
      <w:r w:rsidRPr="0074590A">
        <w:rPr>
          <w:rFonts w:ascii="Helvetica" w:eastAsia="Times New Roman" w:hAnsi="Helvetica" w:cs="Helvetica"/>
          <w:color w:val="000000"/>
          <w:sz w:val="21"/>
          <w:szCs w:val="21"/>
          <w:lang w:eastAsia="en-CA"/>
        </w:rPr>
        <w:t>Machinery and Machine Guarding, general requirements (</w:t>
      </w:r>
      <w:hyperlink r:id="rId25" w:tooltip="General requirements for all machines." w:history="1">
        <w:r w:rsidRPr="0074590A">
          <w:rPr>
            <w:rFonts w:ascii="Helvetica" w:eastAsia="Times New Roman" w:hAnsi="Helvetica" w:cs="Helvetica"/>
            <w:color w:val="800080"/>
            <w:sz w:val="21"/>
            <w:szCs w:val="21"/>
            <w:u w:val="single"/>
            <w:lang w:eastAsia="en-CA"/>
          </w:rPr>
          <w:t>29 CFR 1910.212</w:t>
        </w:r>
      </w:hyperlink>
      <w:r w:rsidRPr="0074590A">
        <w:rPr>
          <w:rFonts w:ascii="Helvetica" w:eastAsia="Times New Roman" w:hAnsi="Helvetica" w:cs="Helvetica"/>
          <w:color w:val="000000"/>
          <w:sz w:val="21"/>
          <w:szCs w:val="21"/>
          <w:lang w:eastAsia="en-CA"/>
        </w:rPr>
        <w:t>) [</w:t>
      </w:r>
      <w:hyperlink r:id="rId26" w:tooltip="Machine Guarding" w:history="1">
        <w:r w:rsidRPr="0074590A">
          <w:rPr>
            <w:rFonts w:ascii="Helvetica" w:eastAsia="Times New Roman" w:hAnsi="Helvetica" w:cs="Helvetica"/>
            <w:color w:val="800080"/>
            <w:sz w:val="21"/>
            <w:szCs w:val="21"/>
            <w:u w:val="single"/>
            <w:lang w:eastAsia="en-CA"/>
          </w:rPr>
          <w:t>related OSHA Safety and Health Topics page</w:t>
        </w:r>
      </w:hyperlink>
      <w:r w:rsidRPr="0074590A">
        <w:rPr>
          <w:rFonts w:ascii="Helvetica" w:eastAsia="Times New Roman" w:hAnsi="Helvetica" w:cs="Helvetica"/>
          <w:color w:val="000000"/>
          <w:sz w:val="21"/>
          <w:szCs w:val="21"/>
          <w:lang w:eastAsia="en-CA"/>
        </w:rPr>
        <w:t>]</w:t>
      </w:r>
    </w:p>
    <w:p w14:paraId="02DC217D" w14:textId="77777777" w:rsidR="0074590A" w:rsidRPr="0074590A" w:rsidRDefault="0074590A" w:rsidP="0074590A">
      <w:pPr>
        <w:numPr>
          <w:ilvl w:val="0"/>
          <w:numId w:val="2"/>
        </w:numPr>
        <w:shd w:val="clear" w:color="auto" w:fill="FFFFFF"/>
        <w:spacing w:before="100" w:beforeAutospacing="1" w:after="100" w:afterAutospacing="1" w:line="300" w:lineRule="atLeast"/>
        <w:ind w:left="750"/>
        <w:rPr>
          <w:rFonts w:ascii="Helvetica" w:eastAsia="Times New Roman" w:hAnsi="Helvetica" w:cs="Helvetica"/>
          <w:color w:val="000000"/>
          <w:sz w:val="21"/>
          <w:szCs w:val="21"/>
          <w:lang w:eastAsia="en-CA"/>
        </w:rPr>
      </w:pPr>
      <w:r w:rsidRPr="0074590A">
        <w:rPr>
          <w:rFonts w:ascii="Helvetica" w:eastAsia="Times New Roman" w:hAnsi="Helvetica" w:cs="Helvetica"/>
          <w:color w:val="000000"/>
          <w:sz w:val="21"/>
          <w:szCs w:val="21"/>
          <w:lang w:eastAsia="en-CA"/>
        </w:rPr>
        <w:t>Eye and Face Protection (</w:t>
      </w:r>
      <w:hyperlink r:id="rId27" w:tooltip="Eye and face protection." w:history="1">
        <w:r w:rsidRPr="0074590A">
          <w:rPr>
            <w:rFonts w:ascii="Helvetica" w:eastAsia="Times New Roman" w:hAnsi="Helvetica" w:cs="Helvetica"/>
            <w:color w:val="800080"/>
            <w:sz w:val="21"/>
            <w:szCs w:val="21"/>
            <w:u w:val="single"/>
            <w:lang w:eastAsia="en-CA"/>
          </w:rPr>
          <w:t>29 CFR 1926.102</w:t>
        </w:r>
      </w:hyperlink>
      <w:r w:rsidRPr="0074590A">
        <w:rPr>
          <w:rFonts w:ascii="Helvetica" w:eastAsia="Times New Roman" w:hAnsi="Helvetica" w:cs="Helvetica"/>
          <w:color w:val="000000"/>
          <w:sz w:val="21"/>
          <w:szCs w:val="21"/>
          <w:lang w:eastAsia="en-CA"/>
        </w:rPr>
        <w:t>) [</w:t>
      </w:r>
      <w:hyperlink r:id="rId28" w:tooltip="Eye and Face Protection" w:history="1">
        <w:r w:rsidRPr="0074590A">
          <w:rPr>
            <w:rFonts w:ascii="Helvetica" w:eastAsia="Times New Roman" w:hAnsi="Helvetica" w:cs="Helvetica"/>
            <w:color w:val="800080"/>
            <w:sz w:val="21"/>
            <w:szCs w:val="21"/>
            <w:u w:val="single"/>
            <w:lang w:eastAsia="en-CA"/>
          </w:rPr>
          <w:t>related OSHA Safety and Health Topics page</w:t>
        </w:r>
      </w:hyperlink>
      <w:r w:rsidRPr="0074590A">
        <w:rPr>
          <w:rFonts w:ascii="Helvetica" w:eastAsia="Times New Roman" w:hAnsi="Helvetica" w:cs="Helvetica"/>
          <w:color w:val="000000"/>
          <w:sz w:val="21"/>
          <w:szCs w:val="21"/>
          <w:lang w:eastAsia="en-CA"/>
        </w:rPr>
        <w:t>]</w:t>
      </w:r>
    </w:p>
    <w:p w14:paraId="51FD7879" w14:textId="77777777" w:rsidR="0074590A" w:rsidRPr="0074590A" w:rsidRDefault="0074590A" w:rsidP="0074590A">
      <w:pPr>
        <w:shd w:val="clear" w:color="auto" w:fill="FFFFFF"/>
        <w:spacing w:before="75" w:after="150" w:line="300" w:lineRule="atLeast"/>
        <w:outlineLvl w:val="3"/>
        <w:rPr>
          <w:rFonts w:ascii="Helvetica" w:eastAsia="Times New Roman" w:hAnsi="Helvetica" w:cs="Helvetica"/>
          <w:color w:val="000000"/>
          <w:sz w:val="27"/>
          <w:szCs w:val="27"/>
          <w:lang w:eastAsia="en-CA"/>
        </w:rPr>
      </w:pPr>
      <w:r w:rsidRPr="0074590A">
        <w:rPr>
          <w:rFonts w:ascii="Helvetica" w:eastAsia="Times New Roman" w:hAnsi="Helvetica" w:cs="Helvetica"/>
          <w:color w:val="000000"/>
          <w:sz w:val="27"/>
          <w:szCs w:val="27"/>
          <w:lang w:eastAsia="en-CA"/>
        </w:rPr>
        <w:t>OSHA is Making a Difference</w:t>
      </w:r>
    </w:p>
    <w:p w14:paraId="04039F6B" w14:textId="77777777" w:rsidR="0074590A" w:rsidRPr="0074590A" w:rsidRDefault="0074590A" w:rsidP="0074590A">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000000"/>
          <w:sz w:val="21"/>
          <w:szCs w:val="21"/>
          <w:lang w:eastAsia="en-CA"/>
        </w:rPr>
      </w:pPr>
      <w:r w:rsidRPr="0074590A">
        <w:rPr>
          <w:rFonts w:ascii="Helvetica" w:eastAsia="Times New Roman" w:hAnsi="Helvetica" w:cs="Helvetica"/>
          <w:color w:val="000000"/>
          <w:sz w:val="21"/>
          <w:szCs w:val="21"/>
          <w:lang w:eastAsia="en-CA"/>
        </w:rPr>
        <w:t>In more than four decades, OSHA and our state partners, coupled with the efforts of employers, safety and health professionals, unions and advocates, have had a dramatic effect on workplace safety.</w:t>
      </w:r>
    </w:p>
    <w:p w14:paraId="1A076DBE" w14:textId="77777777" w:rsidR="0074590A" w:rsidRPr="0074590A" w:rsidRDefault="0074590A" w:rsidP="0074590A">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000000"/>
          <w:sz w:val="21"/>
          <w:szCs w:val="21"/>
          <w:lang w:eastAsia="en-CA"/>
        </w:rPr>
      </w:pPr>
      <w:r w:rsidRPr="0074590A">
        <w:rPr>
          <w:rFonts w:ascii="Helvetica" w:eastAsia="Times New Roman" w:hAnsi="Helvetica" w:cs="Helvetica"/>
          <w:color w:val="000000"/>
          <w:sz w:val="21"/>
          <w:szCs w:val="21"/>
          <w:lang w:eastAsia="en-CA"/>
        </w:rPr>
        <w:t>Worker deaths in America are down-on average, from about 38 worker deaths a day in 1970 to 14 a day in 2017.</w:t>
      </w:r>
    </w:p>
    <w:p w14:paraId="2A09C966" w14:textId="77777777" w:rsidR="0074590A" w:rsidRPr="0074590A" w:rsidRDefault="0074590A" w:rsidP="0074590A">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000000"/>
          <w:sz w:val="21"/>
          <w:szCs w:val="21"/>
          <w:lang w:eastAsia="en-CA"/>
        </w:rPr>
      </w:pPr>
      <w:hyperlink r:id="rId29" w:tooltip="EMPLOYER-REPORTED WORKPLACE INJURIES AND ILLNESSES – 2017 - PDF" w:history="1">
        <w:r w:rsidRPr="0074590A">
          <w:rPr>
            <w:rFonts w:ascii="Helvetica" w:eastAsia="Times New Roman" w:hAnsi="Helvetica" w:cs="Helvetica"/>
            <w:color w:val="800080"/>
            <w:sz w:val="21"/>
            <w:szCs w:val="21"/>
            <w:u w:val="single"/>
            <w:lang w:eastAsia="en-CA"/>
          </w:rPr>
          <w:t>Worker injuries and illnesses</w:t>
        </w:r>
      </w:hyperlink>
      <w:r w:rsidRPr="0074590A">
        <w:rPr>
          <w:rFonts w:ascii="Helvetica" w:eastAsia="Times New Roman" w:hAnsi="Helvetica" w:cs="Helvetica"/>
          <w:color w:val="000000"/>
          <w:sz w:val="21"/>
          <w:szCs w:val="21"/>
          <w:lang w:eastAsia="en-CA"/>
        </w:rPr>
        <w:t> are down-from 10.9 incidents per 100 workers in 1972 to 2.8 per 100 in 2017.</w:t>
      </w:r>
    </w:p>
    <w:p w14:paraId="12D74A37" w14:textId="77777777" w:rsidR="00844ECE" w:rsidRDefault="00844ECE">
      <w:bookmarkStart w:id="0" w:name="_GoBack"/>
      <w:bookmarkEnd w:id="0"/>
    </w:p>
    <w:sectPr w:rsidR="00844E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A53B9"/>
    <w:multiLevelType w:val="multilevel"/>
    <w:tmpl w:val="2AF6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A94E97"/>
    <w:multiLevelType w:val="multilevel"/>
    <w:tmpl w:val="9CE697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577D7"/>
    <w:multiLevelType w:val="multilevel"/>
    <w:tmpl w:val="930E21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3B"/>
    <w:rsid w:val="0046023B"/>
    <w:rsid w:val="0074590A"/>
    <w:rsid w:val="00844E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8B4A2-5039-4D4B-8244-DE8B00FC4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4590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4590A"/>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590A"/>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4590A"/>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4590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74590A"/>
    <w:rPr>
      <w:color w:val="0000FF"/>
      <w:u w:val="single"/>
    </w:rPr>
  </w:style>
  <w:style w:type="character" w:styleId="Strong">
    <w:name w:val="Strong"/>
    <w:basedOn w:val="DefaultParagraphFont"/>
    <w:uiPriority w:val="22"/>
    <w:qFormat/>
    <w:rsid w:val="007459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41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ha.gov/Top_Ten_Standards.html" TargetMode="External"/><Relationship Id="rId13" Type="http://schemas.openxmlformats.org/officeDocument/2006/relationships/hyperlink" Target="https://www.osha.gov/laws-regs/regulations/standardnumber/1926/1926.451" TargetMode="External"/><Relationship Id="rId18" Type="http://schemas.openxmlformats.org/officeDocument/2006/relationships/hyperlink" Target="https://www.osha.gov/SLTC/controlhazardousenergy/index.html" TargetMode="External"/><Relationship Id="rId26" Type="http://schemas.openxmlformats.org/officeDocument/2006/relationships/hyperlink" Target="https://www.osha.gov/SLTC/machineguarding/index.html" TargetMode="External"/><Relationship Id="rId3" Type="http://schemas.openxmlformats.org/officeDocument/2006/relationships/settings" Target="settings.xml"/><Relationship Id="rId21" Type="http://schemas.openxmlformats.org/officeDocument/2006/relationships/hyperlink" Target="https://www.osha.gov/laws-regs/regulations/standardnumber/1910/1910.178" TargetMode="External"/><Relationship Id="rId7" Type="http://schemas.openxmlformats.org/officeDocument/2006/relationships/hyperlink" Target="https://www.bls.gov/iif/oshwc/cfoi/cftb0321.htm" TargetMode="External"/><Relationship Id="rId12" Type="http://schemas.openxmlformats.org/officeDocument/2006/relationships/hyperlink" Target="https://www.osha.gov/dsg/hazcom/index.html" TargetMode="External"/><Relationship Id="rId17" Type="http://schemas.openxmlformats.org/officeDocument/2006/relationships/hyperlink" Target="https://www.osha.gov/laws-regs/regulations/standardnumber/1910/1910.147" TargetMode="External"/><Relationship Id="rId25" Type="http://schemas.openxmlformats.org/officeDocument/2006/relationships/hyperlink" Target="https://www.osha.gov/laws-regs/regulations/standardnumber/1910/1910.212" TargetMode="External"/><Relationship Id="rId2" Type="http://schemas.openxmlformats.org/officeDocument/2006/relationships/styles" Target="styles.xml"/><Relationship Id="rId16" Type="http://schemas.openxmlformats.org/officeDocument/2006/relationships/hyperlink" Target="https://www.osha.gov/SLTC/respiratoryprotection/index.html" TargetMode="External"/><Relationship Id="rId20" Type="http://schemas.openxmlformats.org/officeDocument/2006/relationships/hyperlink" Target="https://www.osha.gov/SLTC/fallprotection/index.html" TargetMode="External"/><Relationship Id="rId29" Type="http://schemas.openxmlformats.org/officeDocument/2006/relationships/hyperlink" Target="https://www.bls.gov/news.release/pdf/osh.pdf" TargetMode="External"/><Relationship Id="rId1" Type="http://schemas.openxmlformats.org/officeDocument/2006/relationships/numbering" Target="numbering.xml"/><Relationship Id="rId6" Type="http://schemas.openxmlformats.org/officeDocument/2006/relationships/hyperlink" Target="https://www.bls.gov/news.release/cfoi.nr0.htm" TargetMode="External"/><Relationship Id="rId11" Type="http://schemas.openxmlformats.org/officeDocument/2006/relationships/hyperlink" Target="https://www.osha.gov/laws-regs/regulations/standardnumber/1910/1910.1200" TargetMode="External"/><Relationship Id="rId24" Type="http://schemas.openxmlformats.org/officeDocument/2006/relationships/hyperlink" Target="https://www.osha.gov/SLTC/fallprotection/" TargetMode="External"/><Relationship Id="rId5" Type="http://schemas.openxmlformats.org/officeDocument/2006/relationships/hyperlink" Target="https://www.dol.gov/general/budget" TargetMode="External"/><Relationship Id="rId15" Type="http://schemas.openxmlformats.org/officeDocument/2006/relationships/hyperlink" Target="https://www.osha.gov/laws-regs/regulations/standardnumber/1910/1910.134" TargetMode="External"/><Relationship Id="rId23" Type="http://schemas.openxmlformats.org/officeDocument/2006/relationships/hyperlink" Target="https://www.osha.gov/laws-regs/regulations/standardnumber/1926/1926.503" TargetMode="External"/><Relationship Id="rId28" Type="http://schemas.openxmlformats.org/officeDocument/2006/relationships/hyperlink" Target="https://www.osha.gov/SLTC/eyefaceprotection/index.html" TargetMode="External"/><Relationship Id="rId10" Type="http://schemas.openxmlformats.org/officeDocument/2006/relationships/hyperlink" Target="https://www.osha.gov/SLTC/fallprotection/index.html" TargetMode="External"/><Relationship Id="rId19" Type="http://schemas.openxmlformats.org/officeDocument/2006/relationships/hyperlink" Target="https://www.osha.gov/laws-regs/regulations/standardnumber/1926/1926.105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sha.gov/laws-regs/regulations/standardnumber/1926/1926.501" TargetMode="External"/><Relationship Id="rId14" Type="http://schemas.openxmlformats.org/officeDocument/2006/relationships/hyperlink" Target="https://www.osha.gov/SLTC/scaffolding/index.html" TargetMode="External"/><Relationship Id="rId22" Type="http://schemas.openxmlformats.org/officeDocument/2006/relationships/hyperlink" Target="https://www.osha.gov/SLTC/poweredindustrialtrucks/index.html" TargetMode="External"/><Relationship Id="rId27" Type="http://schemas.openxmlformats.org/officeDocument/2006/relationships/hyperlink" Target="https://www.osha.gov/laws-regs/regulations/standardnumber/1926/1926.10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3</cp:revision>
  <dcterms:created xsi:type="dcterms:W3CDTF">2019-02-11T03:53:00Z</dcterms:created>
  <dcterms:modified xsi:type="dcterms:W3CDTF">2019-02-11T04:00:00Z</dcterms:modified>
</cp:coreProperties>
</file>