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65EE5" w14:textId="0FCB4658" w:rsidR="00577191" w:rsidRPr="00577191" w:rsidRDefault="00A66954" w:rsidP="00577191">
      <w:pPr>
        <w:rPr>
          <w:rStyle w:val="IntenseReference"/>
          <w:lang w:val="en-GB"/>
        </w:rPr>
      </w:pPr>
      <w:r>
        <w:rPr>
          <w:rStyle w:val="IntenseReference"/>
          <w:lang w:val="en-GB"/>
        </w:rPr>
        <w:t>Case Study</w:t>
      </w:r>
      <w:r w:rsidR="00577191" w:rsidRPr="00577191">
        <w:rPr>
          <w:rStyle w:val="IntenseReference"/>
          <w:lang w:val="en-GB"/>
        </w:rPr>
        <w:t>: What’s the type of a Catch-block exception argument?</w:t>
      </w:r>
    </w:p>
    <w:p w14:paraId="25DD3E5E" w14:textId="33AE728B" w:rsidR="0066052C" w:rsidRDefault="00577191" w:rsidP="00577191">
      <w:pPr>
        <w:rPr>
          <w:lang w:val="en-GB"/>
        </w:rPr>
      </w:pPr>
      <w:r>
        <w:rPr>
          <w:noProof/>
        </w:rPr>
        <w:drawing>
          <wp:inline distT="0" distB="0" distL="0" distR="0" wp14:anchorId="1B354E10" wp14:editId="67006ACA">
            <wp:extent cx="2021159" cy="1121133"/>
            <wp:effectExtent l="0" t="0" r="0" b="3175"/>
            <wp:docPr id="105891280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2806" name="Picture 1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15" cy="112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CCE4" w14:textId="656F80ED" w:rsidR="00577191" w:rsidRDefault="0066052C" w:rsidP="00577191">
      <w:pPr>
        <w:rPr>
          <w:lang w:val="en-GB"/>
        </w:rPr>
      </w:pPr>
      <w:r w:rsidRPr="0066052C">
        <w:rPr>
          <w:b/>
          <w:bCs/>
          <w:lang w:val="en-GB"/>
        </w:rPr>
        <w:t>Dedicated file</w:t>
      </w:r>
      <w:r>
        <w:rPr>
          <w:lang w:val="en-GB"/>
        </w:rPr>
        <w:t xml:space="preserve">: </w:t>
      </w:r>
      <w:r w:rsidR="00577191">
        <w:rPr>
          <w:lang w:val="en-GB"/>
        </w:rPr>
        <w:t>See file prefixed by “</w:t>
      </w:r>
      <w:r w:rsidR="000D4FE8">
        <w:rPr>
          <w:lang w:val="en-GB"/>
        </w:rPr>
        <w:t>A1</w:t>
      </w:r>
      <w:r w:rsidR="000D4FE8">
        <w:rPr>
          <w:lang w:val="en-GB"/>
        </w:rPr>
        <w:t>-</w:t>
      </w:r>
      <w:r w:rsidR="00577191">
        <w:rPr>
          <w:lang w:val="en-GB"/>
        </w:rPr>
        <w:t>Polymorphism” for more information.</w:t>
      </w:r>
    </w:p>
    <w:p w14:paraId="318A2218" w14:textId="1F8486B0" w:rsidR="00577191" w:rsidRPr="00577191" w:rsidRDefault="00577191" w:rsidP="00577191">
      <w:pPr>
        <w:rPr>
          <w:lang w:val="en-GB"/>
        </w:rPr>
      </w:pPr>
      <w:r w:rsidRPr="00577191">
        <w:rPr>
          <w:lang w:val="en-GB"/>
        </w:rPr>
        <w:t>The answer to “</w:t>
      </w:r>
      <w:r w:rsidRPr="0066052C">
        <w:rPr>
          <w:b/>
          <w:bCs/>
          <w:i/>
          <w:iCs/>
          <w:lang w:val="en-GB"/>
        </w:rPr>
        <w:t>what’s the output of the console in the code screenshot</w:t>
      </w:r>
      <w:r w:rsidRPr="00577191">
        <w:rPr>
          <w:lang w:val="en-GB"/>
        </w:rPr>
        <w:t>” would then be “</w:t>
      </w:r>
      <w:r w:rsidRPr="0066052C">
        <w:rPr>
          <w:b/>
          <w:bCs/>
          <w:i/>
          <w:iCs/>
          <w:lang w:val="en-GB"/>
        </w:rPr>
        <w:t>the FQN of the OutOfMemoryException type</w:t>
      </w:r>
      <w:r w:rsidRPr="00577191">
        <w:rPr>
          <w:lang w:val="en-GB"/>
        </w:rPr>
        <w:t>” and not the seemingly plausible “</w:t>
      </w:r>
      <w:r w:rsidRPr="0066052C">
        <w:rPr>
          <w:b/>
          <w:bCs/>
          <w:i/>
          <w:iCs/>
          <w:lang w:val="en-GB"/>
        </w:rPr>
        <w:t>FQN of the Exception type</w:t>
      </w:r>
      <w:r w:rsidRPr="00577191">
        <w:rPr>
          <w:lang w:val="en-GB"/>
        </w:rPr>
        <w:t>”.</w:t>
      </w:r>
    </w:p>
    <w:p w14:paraId="1B4AAF57" w14:textId="226B291A" w:rsidR="00577191" w:rsidRPr="00577191" w:rsidRDefault="00577191" w:rsidP="00577191">
      <w:pPr>
        <w:rPr>
          <w:lang w:val="en-GB"/>
        </w:rPr>
      </w:pPr>
      <w:r w:rsidRPr="00577191">
        <w:rPr>
          <w:lang w:val="en-GB"/>
        </w:rPr>
        <w:t xml:space="preserve">We also learned that </w:t>
      </w:r>
      <w:r w:rsidRPr="0066052C">
        <w:rPr>
          <w:b/>
          <w:bCs/>
          <w:lang w:val="en-GB"/>
        </w:rPr>
        <w:t>Polymorphism</w:t>
      </w:r>
      <w:r w:rsidRPr="00577191">
        <w:rPr>
          <w:lang w:val="en-GB"/>
        </w:rPr>
        <w:t xml:space="preserve"> is defined by </w:t>
      </w:r>
      <w:r w:rsidRPr="0066052C">
        <w:rPr>
          <w:b/>
          <w:bCs/>
          <w:lang w:val="en-GB"/>
        </w:rPr>
        <w:t>an unaware user</w:t>
      </w:r>
      <w:r w:rsidRPr="00577191">
        <w:rPr>
          <w:lang w:val="en-GB"/>
        </w:rPr>
        <w:t xml:space="preserve"> and </w:t>
      </w:r>
      <w:r w:rsidRPr="0066052C">
        <w:rPr>
          <w:b/>
          <w:bCs/>
          <w:lang w:val="en-GB"/>
        </w:rPr>
        <w:t>an origin-aware compiler</w:t>
      </w:r>
      <w:r w:rsidRPr="00577191">
        <w:rPr>
          <w:lang w:val="en-GB"/>
        </w:rPr>
        <w:t>;</w:t>
      </w:r>
      <w:r w:rsidRPr="00577191">
        <w:rPr>
          <w:lang w:val="en-GB"/>
        </w:rPr>
        <w:br/>
        <w:t xml:space="preserve">and </w:t>
      </w:r>
      <w:r w:rsidRPr="0066052C">
        <w:rPr>
          <w:b/>
          <w:bCs/>
          <w:lang w:val="en-GB"/>
        </w:rPr>
        <w:t>not by employing</w:t>
      </w:r>
      <w:r w:rsidRPr="00577191">
        <w:rPr>
          <w:lang w:val="en-GB"/>
        </w:rPr>
        <w:t xml:space="preserve"> either an </w:t>
      </w:r>
      <w:r w:rsidRPr="0066052C">
        <w:rPr>
          <w:b/>
          <w:bCs/>
          <w:lang w:val="en-GB"/>
        </w:rPr>
        <w:t>interface or a base type</w:t>
      </w:r>
      <w:r w:rsidRPr="00577191">
        <w:rPr>
          <w:lang w:val="en-GB"/>
        </w:rPr>
        <w:t>. Polymorphism isn’t restricted to two forms.</w:t>
      </w:r>
    </w:p>
    <w:p w14:paraId="49EBA062" w14:textId="77777777" w:rsidR="00E6731F" w:rsidRPr="00577191" w:rsidRDefault="00E6731F">
      <w:pPr>
        <w:rPr>
          <w:lang w:val="en-GB"/>
        </w:rPr>
      </w:pPr>
    </w:p>
    <w:sectPr w:rsidR="00E6731F" w:rsidRPr="00577191" w:rsidSect="0057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39F24" w14:textId="77777777" w:rsidR="007B0E8E" w:rsidRDefault="007B0E8E" w:rsidP="00577191">
      <w:pPr>
        <w:spacing w:after="0" w:line="240" w:lineRule="auto"/>
      </w:pPr>
      <w:r>
        <w:separator/>
      </w:r>
    </w:p>
  </w:endnote>
  <w:endnote w:type="continuationSeparator" w:id="0">
    <w:p w14:paraId="376871A1" w14:textId="77777777" w:rsidR="007B0E8E" w:rsidRDefault="007B0E8E" w:rsidP="0057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3612E" w14:textId="77777777" w:rsidR="007B0E8E" w:rsidRDefault="007B0E8E" w:rsidP="00577191">
      <w:pPr>
        <w:spacing w:after="0" w:line="240" w:lineRule="auto"/>
      </w:pPr>
      <w:r>
        <w:separator/>
      </w:r>
    </w:p>
  </w:footnote>
  <w:footnote w:type="continuationSeparator" w:id="0">
    <w:p w14:paraId="7779D529" w14:textId="77777777" w:rsidR="007B0E8E" w:rsidRDefault="007B0E8E" w:rsidP="00577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0C"/>
    <w:rsid w:val="00025855"/>
    <w:rsid w:val="000371CB"/>
    <w:rsid w:val="000D4FE8"/>
    <w:rsid w:val="003948CE"/>
    <w:rsid w:val="004174C7"/>
    <w:rsid w:val="00577191"/>
    <w:rsid w:val="005D2BCD"/>
    <w:rsid w:val="005D3ECF"/>
    <w:rsid w:val="00650051"/>
    <w:rsid w:val="0066052C"/>
    <w:rsid w:val="00707FF5"/>
    <w:rsid w:val="00736C0C"/>
    <w:rsid w:val="007B0E8E"/>
    <w:rsid w:val="00A66954"/>
    <w:rsid w:val="00E6731F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2C9C"/>
  <w15:chartTrackingRefBased/>
  <w15:docId w15:val="{94AAEDD3-532C-400C-BDE9-BCB37129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EastAsia" w:hAnsiTheme="majorHAnsi" w:cstheme="minorBidi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91"/>
  </w:style>
  <w:style w:type="paragraph" w:styleId="Heading1">
    <w:name w:val="heading 1"/>
    <w:basedOn w:val="Normal"/>
    <w:next w:val="Normal"/>
    <w:link w:val="Heading1Char"/>
    <w:uiPriority w:val="9"/>
    <w:qFormat/>
    <w:rsid w:val="00736C0C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0C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0C"/>
    <w:rPr>
      <w:rFonts w:eastAsiaTheme="majorEastAsia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0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0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0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0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0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0C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191"/>
  </w:style>
  <w:style w:type="paragraph" w:styleId="Footer">
    <w:name w:val="footer"/>
    <w:basedOn w:val="Normal"/>
    <w:link w:val="FooterChar"/>
    <w:uiPriority w:val="99"/>
    <w:unhideWhenUsed/>
    <w:rsid w:val="0057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</dc:creator>
  <cp:keywords/>
  <dc:description/>
  <cp:lastModifiedBy>Tibo</cp:lastModifiedBy>
  <cp:revision>5</cp:revision>
  <dcterms:created xsi:type="dcterms:W3CDTF">2024-07-31T10:20:00Z</dcterms:created>
  <dcterms:modified xsi:type="dcterms:W3CDTF">2024-08-02T12:24:00Z</dcterms:modified>
</cp:coreProperties>
</file>