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B5E4F"/>
          <w:sz w:val="52"/>
          <w:szCs w:val="52"/>
        </w:rPr>
        <w:t xml:space="preserve">RM RECEIVING SYSTEM</w:t>
      </w:r>
    </w:p>
    <w:p>
      <w:pPr>
        <w:spacing w:before="0" w:after="160"/>
        <w:jc w:val="center"/>
      </w:pPr>
      <w:r>
        <w:rPr>
          <w:rFonts w:ascii="Arial" w:cs="Arial" w:eastAsia="Arial" w:hAnsi="Arial"/>
          <w:color w:val="5A5A55"/>
          <w:sz w:val="28"/>
          <w:szCs w:val="28"/>
        </w:rPr>
        <w:t xml:space="preserve">Prototype v3 — Technical Specification &amp; Workflow Guide</w:t>
      </w:r>
    </w:p>
    <w:p>
      <w:pPr>
        <w:spacing w:before="0" w:after="800"/>
        <w:jc w:val="center"/>
      </w:pPr>
      <w:r>
        <w:rPr>
          <w:rFonts w:ascii="Arial" w:cs="Arial" w:eastAsia="Arial" w:hAnsi="Arial"/>
          <w:color w:val="2563a8"/>
          <w:sz w:val="22"/>
          <w:szCs w:val="22"/>
        </w:rPr>
        <w:t xml:space="preserve">Raw Material Receiving, Sampling, QC Testing &amp; Release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CF" w:sz="1"/>
              <w:left w:val="single" w:color="D4D4CF" w:sz="1"/>
              <w:bottom w:val="single" w:color="D4D4CF" w:sz="1"/>
              <w:right w:val="single" w:color="D4D4CF" w:sz="1"/>
            </w:tcBorders>
            <w:shd w:fill="2d6a4f" w:val="clear"/>
            <w:tcMar>
              <w:top w:type="dxa" w:w="160"/>
              <w:left w:type="dxa" w:w="120"/>
              <w:bottom w:type="dxa" w:w="16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20"/>
                <w:szCs w:val="20"/>
              </w:rPr>
              <w:t xml:space="preserve">Storekeeper</w:t>
            </w:r>
          </w:p>
        </w:tc>
        <w:tc>
          <w:tcPr>
            <w:tcW w:type="dxa" w:w="2340"/>
            <w:tcBorders>
              <w:top w:val="single" w:color="D4D4CF" w:sz="1"/>
              <w:left w:val="single" w:color="D4D4CF" w:sz="1"/>
              <w:bottom w:val="single" w:color="D4D4CF" w:sz="1"/>
              <w:right w:val="single" w:color="D4D4CF" w:sz="1"/>
            </w:tcBorders>
            <w:shd w:fill="2563a8" w:val="clear"/>
            <w:tcMar>
              <w:top w:type="dxa" w:w="160"/>
              <w:left w:type="dxa" w:w="120"/>
              <w:bottom w:type="dxa" w:w="16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20"/>
                <w:szCs w:val="20"/>
              </w:rPr>
              <w:t xml:space="preserve">Sampler</w:t>
            </w:r>
          </w:p>
        </w:tc>
        <w:tc>
          <w:tcPr>
            <w:tcW w:type="dxa" w:w="2340"/>
            <w:tcBorders>
              <w:top w:val="single" w:color="D4D4CF" w:sz="1"/>
              <w:left w:val="single" w:color="D4D4CF" w:sz="1"/>
              <w:bottom w:val="single" w:color="D4D4CF" w:sz="1"/>
              <w:right w:val="single" w:color="D4D4CF" w:sz="1"/>
            </w:tcBorders>
            <w:shd w:fill="7C3AED" w:val="clear"/>
            <w:tcMar>
              <w:top w:type="dxa" w:w="160"/>
              <w:left w:type="dxa" w:w="120"/>
              <w:bottom w:type="dxa" w:w="16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20"/>
                <w:szCs w:val="20"/>
              </w:rPr>
              <w:t xml:space="preserve">Analyst</w:t>
            </w:r>
          </w:p>
        </w:tc>
        <w:tc>
          <w:tcPr>
            <w:tcW w:type="dxa" w:w="2340"/>
            <w:tcBorders>
              <w:top w:val="single" w:color="D4D4CF" w:sz="1"/>
              <w:left w:val="single" w:color="D4D4CF" w:sz="1"/>
              <w:bottom w:val="single" w:color="D4D4CF" w:sz="1"/>
              <w:right w:val="single" w:color="D4D4CF" w:sz="1"/>
            </w:tcBorders>
            <w:shd w:fill="065F46" w:val="clear"/>
            <w:tcMar>
              <w:top w:type="dxa" w:w="160"/>
              <w:left w:type="dxa" w:w="120"/>
              <w:bottom w:type="dxa" w:w="16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FFFFFF"/>
                <w:sz w:val="20"/>
                <w:szCs w:val="20"/>
              </w:rPr>
              <w:t xml:space="preserve">QC Manager</w:t>
            </w:r>
          </w:p>
        </w:tc>
      </w:tr>
    </w:tbl>
    <w:p>
      <w:pPr>
        <w:spacing w:before="80" w:after="80"/>
      </w:pPr>
      <w:r>
        <w:t xml:space="preserve"/>
      </w:r>
    </w:p>
    <w:p>
      <w:pPr>
        <w:spacing w:before="200" w:after="80"/>
        <w:jc w:val="center"/>
      </w:pPr>
      <w:r>
        <w:rPr>
          <w:rFonts w:ascii="Arial" w:cs="Arial" w:eastAsia="Arial" w:hAnsi="Arial"/>
          <w:i/>
          <w:iCs/>
          <w:color w:val="5A5A55"/>
          <w:sz w:val="18"/>
          <w:szCs w:val="18"/>
        </w:rPr>
        <w:t xml:space="preserve">GMP-Compliant Pharmaceutical Warehouse &amp; QC Prototype</w:t>
      </w:r>
    </w:p>
    <w:p>
      <w:pPr>
        <w:spacing w:before="0" w:after="2880"/>
        <w:jc w:val="center"/>
      </w:pPr>
      <w:r>
        <w:rPr>
          <w:rFonts w:ascii="Arial" w:cs="Arial" w:eastAsia="Arial" w:hAnsi="Arial"/>
          <w:i/>
          <w:iCs/>
          <w:color w:val="5A5A55"/>
          <w:sz w:val="18"/>
          <w:szCs w:val="18"/>
        </w:rPr>
        <w:t xml:space="preserve">Single-File HTML Application  |  In-Memory Data  |  No Backend Required</w:t>
      </w:r>
    </w:p>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1. System Overview</w:t>
      </w:r>
    </w:p>
    <w:p>
      <w:pPr>
        <w:spacing w:before="60" w:after="80"/>
      </w:pPr>
      <w:r>
        <w:rPr>
          <w:rFonts w:ascii="Arial" w:cs="Arial" w:eastAsia="Arial" w:hAnsi="Arial"/>
          <w:color w:val="1A1A18"/>
          <w:sz w:val="20"/>
          <w:szCs w:val="20"/>
        </w:rPr>
        <w:t xml:space="preserve">The RM Receiving System is a web-based GMP-compliant prototype for managing the full lifecycle of pharmaceutical raw materials, packaging, and product samples — from warehouse receiving through QC testing and release. It is built as a single self-contained HTML file with no external database, no server, and no installation required.</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1.1 Purpose</w:t>
      </w:r>
    </w:p>
    <w:p>
      <w:pPr>
        <w:spacing w:before="60" w:after="80"/>
      </w:pPr>
      <w:r>
        <w:rPr>
          <w:rFonts w:ascii="Arial" w:cs="Arial" w:eastAsia="Arial" w:hAnsi="Arial"/>
          <w:color w:val="1A1A18"/>
          <w:sz w:val="20"/>
          <w:szCs w:val="20"/>
        </w:rPr>
        <w:t xml:space="preserve">The system demonstrates and simulates the key workflows in a pharmaceutical warehouse and quality control environment, including:</w:t>
      </w:r>
    </w:p>
    <w:p>
      <w:pPr>
        <w:pStyle w:val="ListParagraph"/>
        <w:numPr>
          <w:ilvl w:val="0"/>
          <w:numId w:val="2"/>
        </w:numPr>
        <w:spacing w:before="40" w:after="40"/>
      </w:pPr>
      <w:r>
        <w:rPr>
          <w:rFonts w:ascii="Arial" w:cs="Arial" w:eastAsia="Arial" w:hAnsi="Arial"/>
          <w:color w:val="1A1A18"/>
          <w:sz w:val="20"/>
          <w:szCs w:val="20"/>
        </w:rPr>
        <w:t xml:space="preserve">Receiving and registering raw materials and packaging</w:t>
      </w:r>
    </w:p>
    <w:p>
      <w:pPr>
        <w:pStyle w:val="ListParagraph"/>
        <w:numPr>
          <w:ilvl w:val="0"/>
          <w:numId w:val="2"/>
        </w:numPr>
        <w:spacing w:before="40" w:after="40"/>
      </w:pPr>
      <w:r>
        <w:rPr>
          <w:rFonts w:ascii="Arial" w:cs="Arial" w:eastAsia="Arial" w:hAnsi="Arial"/>
          <w:color w:val="1A1A18"/>
          <w:sz w:val="20"/>
          <w:szCs w:val="20"/>
        </w:rPr>
        <w:t xml:space="preserve">Initiating and recording sampling requests</w:t>
      </w:r>
    </w:p>
    <w:p>
      <w:pPr>
        <w:pStyle w:val="ListParagraph"/>
        <w:numPr>
          <w:ilvl w:val="0"/>
          <w:numId w:val="2"/>
        </w:numPr>
        <w:spacing w:before="40" w:after="40"/>
      </w:pPr>
      <w:r>
        <w:rPr>
          <w:rFonts w:ascii="Arial" w:cs="Arial" w:eastAsia="Arial" w:hAnsi="Arial"/>
          <w:color w:val="1A1A18"/>
          <w:sz w:val="20"/>
          <w:szCs w:val="20"/>
        </w:rPr>
        <w:t xml:space="preserve">Registering product samples (finished, semi-finished, and bulk)</w:t>
      </w:r>
    </w:p>
    <w:p>
      <w:pPr>
        <w:pStyle w:val="ListParagraph"/>
        <w:numPr>
          <w:ilvl w:val="0"/>
          <w:numId w:val="2"/>
        </w:numPr>
        <w:spacing w:before="40" w:after="40"/>
      </w:pPr>
      <w:r>
        <w:rPr>
          <w:rFonts w:ascii="Arial" w:cs="Arial" w:eastAsia="Arial" w:hAnsi="Arial"/>
          <w:color w:val="1A1A18"/>
          <w:sz w:val="20"/>
          <w:szCs w:val="20"/>
        </w:rPr>
        <w:t xml:space="preserve">Creating and managing Certificates of Analysis (COA)</w:t>
      </w:r>
    </w:p>
    <w:p>
      <w:pPr>
        <w:pStyle w:val="ListParagraph"/>
        <w:numPr>
          <w:ilvl w:val="0"/>
          <w:numId w:val="2"/>
        </w:numPr>
        <w:spacing w:before="40" w:after="40"/>
      </w:pPr>
      <w:r>
        <w:rPr>
          <w:rFonts w:ascii="Arial" w:cs="Arial" w:eastAsia="Arial" w:hAnsi="Arial"/>
          <w:color w:val="1A1A18"/>
          <w:sz w:val="20"/>
          <w:szCs w:val="20"/>
        </w:rPr>
        <w:t xml:space="preserve">QC Manager review, approval, and material release</w:t>
      </w:r>
    </w:p>
    <w:p>
      <w:pPr>
        <w:pStyle w:val="ListParagraph"/>
        <w:numPr>
          <w:ilvl w:val="0"/>
          <w:numId w:val="2"/>
        </w:numPr>
        <w:spacing w:before="40" w:after="40"/>
      </w:pPr>
      <w:r>
        <w:rPr>
          <w:rFonts w:ascii="Arial" w:cs="Arial" w:eastAsia="Arial" w:hAnsi="Arial"/>
          <w:color w:val="1A1A18"/>
          <w:sz w:val="20"/>
          <w:szCs w:val="20"/>
        </w:rPr>
        <w:t xml:space="preserve">Release label generation and printing</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1.2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Type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Single-file HTML5 application</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Styling</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CSS custom properties (no external framework)</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Logic</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Vanilla JavaScript (ES6+), no libraries</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Data Storage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In-memory JavaScript arrays (resets on page reload)</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Fonts</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DM Sans + DM Mono via Google Fonts CDN</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Print Support</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CSS @media print with isolated print area</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Compatibility</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All modern browsers (Chrome, Firefox, Edge, Safari)</w:t>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1.3 Four User Roles</w:t>
      </w:r>
    </w:p>
    <w:p>
      <w:pPr>
        <w:spacing w:before="60" w:after="80"/>
      </w:pPr>
      <w:r>
        <w:rPr>
          <w:rFonts w:ascii="Arial" w:cs="Arial" w:eastAsia="Arial" w:hAnsi="Arial"/>
          <w:color w:val="1A1A18"/>
          <w:sz w:val="20"/>
          <w:szCs w:val="20"/>
        </w:rPr>
        <w:t xml:space="preserve">The system has a role-selector login screen. All four roles share the same data in memory, simulating a multi-user environment within one browser tab.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16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Icon</w:t>
            </w:r>
          </w:p>
        </w:tc>
        <w:tc>
          <w:tcPr>
            <w:tcW w:type="dxa" w:w="616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Responsibilities</w:t>
            </w:r>
          </w:p>
        </w:tc>
      </w:tr>
      <w:tr>
        <w:tc>
          <w:tcPr>
            <w:tcW w:type="dxa" w:w="16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Storekeeper</w:t>
            </w:r>
          </w:p>
        </w:tc>
        <w:tc>
          <w:tcPr>
            <w:tcW w:type="dxa" w:w="16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w:t>
            </w:r>
          </w:p>
        </w:tc>
        <w:tc>
          <w:tcPr>
            <w:tcW w:type="dxa" w:w="61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Register raw materials and packaging; request sampling; print release labels; view notifications</w:t>
            </w:r>
          </w:p>
        </w:tc>
      </w:tr>
      <w:tr>
        <w:tc>
          <w:tcPr>
            <w:tcW w:type="dxa" w:w="16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Sampler</w:t>
            </w:r>
          </w:p>
        </w:tc>
        <w:tc>
          <w:tcPr>
            <w:tcW w:type="dxa" w:w="16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w:t>
            </w:r>
          </w:p>
        </w:tc>
        <w:tc>
          <w:tcPr>
            <w:tcW w:type="dxa" w:w="61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Perform raw material sampling; register product samples (FP/SFP/Bulk); view sample history</w:t>
            </w:r>
          </w:p>
        </w:tc>
      </w:tr>
      <w:tr>
        <w:tc>
          <w:tcPr>
            <w:tcW w:type="dxa" w:w="16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Analyst</w:t>
            </w:r>
          </w:p>
        </w:tc>
        <w:tc>
          <w:tcPr>
            <w:tcW w:type="dxa" w:w="16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w:t>
            </w:r>
          </w:p>
        </w:tc>
        <w:tc>
          <w:tcPr>
            <w:tcW w:type="dxa" w:w="61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View all samples; start testing; create COAs; manage certificate workflow</w:t>
            </w:r>
          </w:p>
        </w:tc>
      </w:tr>
      <w:tr>
        <w:tc>
          <w:tcPr>
            <w:tcW w:type="dxa" w:w="16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QC Manager</w:t>
            </w:r>
          </w:p>
        </w:tc>
        <w:tc>
          <w:tcPr>
            <w:tcW w:type="dxa" w:w="16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w:t>
            </w:r>
          </w:p>
        </w:tc>
        <w:tc>
          <w:tcPr>
            <w:tcW w:type="dxa" w:w="61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Review completed COAs; approve or reject; release material with QC number</w:t>
            </w:r>
          </w:p>
        </w:tc>
      </w:tr>
    </w:tbl>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2. Full System Workflow</w:t>
      </w:r>
    </w:p>
    <w:p>
      <w:pPr>
        <w:spacing w:before="60" w:after="80"/>
      </w:pPr>
      <w:r>
        <w:rPr>
          <w:rFonts w:ascii="Arial" w:cs="Arial" w:eastAsia="Arial" w:hAnsi="Arial"/>
          <w:color w:val="1A1A18"/>
          <w:sz w:val="20"/>
          <w:szCs w:val="20"/>
        </w:rPr>
        <w:t xml:space="preserve">The system supports two parallel main tracks that converge at the QC testing and release stage.</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2.1 Raw Material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80"/>
      </w:tblGrid>
      <w:tr>
        <w:trPr>
          <w:tblHeader/>
        </w:trPr>
        <w:tc>
          <w:tcPr>
            <w:tcW w:type="dxa" w:w="48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18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Actor</w:t>
            </w:r>
          </w:p>
        </w:tc>
        <w:tc>
          <w:tcPr>
            <w:tcW w:type="dxa" w:w="708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Action</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1</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Storekeeper</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Registers incoming raw material — fills full receipt form, auto-generates Receipt ID (RCV-YYYY-XXXX). Material status = Quarantine, Sampling Status = Not Sampled.</w:t>
            </w:r>
          </w:p>
        </w:tc>
      </w:tr>
      <w:tr>
        <w:tc>
          <w:tcPr>
            <w:tcW w:type="dxa" w:w="4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2</w:t>
            </w:r>
          </w:p>
        </w:tc>
        <w:tc>
          <w:tcPr>
            <w:tcW w:type="dxa" w:w="1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Storekeeper</w:t>
            </w:r>
          </w:p>
        </w:tc>
        <w:tc>
          <w:tcPr>
            <w:tcW w:type="dxa" w:w="70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Reviews material record, clicks View, then clicks Request Sampling. Confirms in a dialog showing Material Name, Receipt ID, Supplier Batch No. Material Sampling Status changes to Sampling Requested.</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3</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Sampler</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Opens Sampling Requests tab, sees pending count. Clicks Sample on the requested material. Fills the sampling form (sample size, containers, storage condition, date). Sampling Status changes to Sampled.</w:t>
            </w:r>
          </w:p>
        </w:tc>
      </w:tr>
      <w:tr>
        <w:tc>
          <w:tcPr>
            <w:tcW w:type="dxa" w:w="4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4</w:t>
            </w:r>
          </w:p>
        </w:tc>
        <w:tc>
          <w:tcPr>
            <w:tcW w:type="dxa" w:w="1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Sampler</w:t>
            </w:r>
          </w:p>
        </w:tc>
        <w:tc>
          <w:tcPr>
            <w:tcW w:type="dxa" w:w="70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Label preview auto-opens showing two labels: QC Sample Label and Sampled Container Label. Sampler prints both labels.</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5</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Analyst</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Opens Samples grid. Sees the raw material sample with status Not Tested. Clicks Start Testing, fills analyst fields (Specs Code, Reference, Analyst Name). COA is created with status Draft.</w:t>
            </w:r>
          </w:p>
        </w:tc>
      </w:tr>
      <w:tr>
        <w:tc>
          <w:tcPr>
            <w:tcW w:type="dxa" w:w="4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6</w:t>
            </w:r>
          </w:p>
        </w:tc>
        <w:tc>
          <w:tcPr>
            <w:tcW w:type="dxa" w:w="1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Analyst</w:t>
            </w:r>
          </w:p>
        </w:tc>
        <w:tc>
          <w:tcPr>
            <w:tcW w:type="dxa" w:w="70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Advances COA: Draft → Submit for Review (In Progress) → Mark Completed.</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7</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QC Manager</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Reviews completed COA. Clicks Approve COA or Reject. On approval, is prompted to release the material.</w:t>
            </w:r>
          </w:p>
        </w:tc>
      </w:tr>
      <w:tr>
        <w:tc>
          <w:tcPr>
            <w:tcW w:type="dxa" w:w="4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8</w:t>
            </w:r>
          </w:p>
        </w:tc>
        <w:tc>
          <w:tcPr>
            <w:tcW w:type="dxa" w:w="1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QC Manager</w:t>
            </w:r>
          </w:p>
        </w:tc>
        <w:tc>
          <w:tcPr>
            <w:tcW w:type="dxa" w:w="70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Enters QC Number and QC Signature. Retest Date is auto-calculated as Release Date + 1 year. Clicks Release Material.</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9</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Storekeeper</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Receives notification bell alert. Sees notification banner with material name, Receipt ID, QC No. Moves material to released warehouse. Clicks Label to print Release Label.</w:t>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2.2 Packaging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80"/>
      </w:tblGrid>
      <w:tr>
        <w:trPr>
          <w:tblHeader/>
        </w:trPr>
        <w:tc>
          <w:tcPr>
            <w:tcW w:type="dxa" w:w="48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18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Actor</w:t>
            </w:r>
          </w:p>
        </w:tc>
        <w:tc>
          <w:tcPr>
            <w:tcW w:type="dxa" w:w="708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Action</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1</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Storekeeper</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Opens Packaging tab, clicks Register Packaging. Fills form with name, type, description, qty, unit, supplier, PO, receipt date, warehouse, recipient, notes. Auto-generates PKG-YYYY-XXXX receipt ID.</w:t>
            </w:r>
          </w:p>
        </w:tc>
      </w:tr>
      <w:tr>
        <w:tc>
          <w:tcPr>
            <w:tcW w:type="dxa" w:w="4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2</w:t>
            </w:r>
          </w:p>
        </w:tc>
        <w:tc>
          <w:tcPr>
            <w:tcW w:type="dxa" w:w="1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Storekeeper</w:t>
            </w:r>
          </w:p>
        </w:tc>
        <w:tc>
          <w:tcPr>
            <w:tcW w:type="dxa" w:w="70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Clicks Request Sampling on a packaging entry. Sampling status changes to Requested and a packaging sample entry is queued for the Analyst.</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3</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Analyst</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Sees packaging sample in Samples grid (labeled with Packaging type tag). Clicks Start Testing. COA form auto-fills from packaging data.</w:t>
            </w:r>
          </w:p>
        </w:tc>
      </w:tr>
      <w:tr>
        <w:tc>
          <w:tcPr>
            <w:tcW w:type="dxa" w:w="4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4</w:t>
            </w:r>
          </w:p>
        </w:tc>
        <w:tc>
          <w:tcPr>
            <w:tcW w:type="dxa" w:w="1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Analyst / QC Manager</w:t>
            </w:r>
          </w:p>
        </w:tc>
        <w:tc>
          <w:tcPr>
            <w:tcW w:type="dxa" w:w="70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Same COA workflow as raw material from this point onwards.</w:t>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2.3 Product Sample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80"/>
      </w:tblGrid>
      <w:tr>
        <w:trPr>
          <w:tblHeader/>
        </w:trPr>
        <w:tc>
          <w:tcPr>
            <w:tcW w:type="dxa" w:w="48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18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Actor</w:t>
            </w:r>
          </w:p>
        </w:tc>
        <w:tc>
          <w:tcPr>
            <w:tcW w:type="dxa" w:w="708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Action</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1</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Sampler</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Opens Product Samples tab. Clicks one of three buttons: Finished Product, Semi-Finished Product, or Bulk.</w:t>
            </w:r>
          </w:p>
        </w:tc>
      </w:tr>
      <w:tr>
        <w:tc>
          <w:tcPr>
            <w:tcW w:type="dxa" w:w="4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2</w:t>
            </w:r>
          </w:p>
        </w:tc>
        <w:tc>
          <w:tcPr>
            <w:tcW w:type="dxa" w:w="1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Sampler</w:t>
            </w:r>
          </w:p>
        </w:tc>
        <w:tc>
          <w:tcPr>
            <w:tcW w:type="dxa" w:w="70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Fills product sample form: sampling date/time, product name, batch no., batch size, mfg date, exp date, sample quantity, and stage checkboxes. Export to and For Toll checkboxes reveal free-text fields.</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3</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Sampler</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Sample is saved with auto-generated type-prefixed ID: FP-YYYY-XXXX / SFP-YYYY-XXXX / BLK-YYYY-XXXX. Appears in Product Samples grid and Product Sample History tab.</w:t>
            </w:r>
          </w:p>
        </w:tc>
      </w:tr>
      <w:tr>
        <w:tc>
          <w:tcPr>
            <w:tcW w:type="dxa" w:w="4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4</w:t>
            </w:r>
          </w:p>
        </w:tc>
        <w:tc>
          <w:tcPr>
            <w:tcW w:type="dxa" w:w="1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Analyst</w:t>
            </w:r>
          </w:p>
        </w:tc>
        <w:tc>
          <w:tcPr>
            <w:tcW w:type="dxa" w:w="708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Product sample appears in Analyst Samples grid with product type tag. Clicks Start Testing — COA form auto-fills from product data.</w:t>
            </w:r>
          </w:p>
        </w:tc>
      </w:tr>
      <w:tr>
        <w:tc>
          <w:tcPr>
            <w:tcW w:type="dxa" w:w="4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5</w:t>
            </w:r>
          </w:p>
        </w:tc>
        <w:tc>
          <w:tcPr>
            <w:tcW w:type="dxa" w:w="1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Analyst / QC Manager</w:t>
            </w:r>
          </w:p>
        </w:tc>
        <w:tc>
          <w:tcPr>
            <w:tcW w:type="dxa" w:w="708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Same COA approval workflow as raw material.</w:t>
            </w:r>
          </w:p>
        </w:tc>
      </w:tr>
    </w:tbl>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3. Storekeeper Module</w:t>
      </w:r>
    </w:p>
    <w:p>
      <w:pPr>
        <w:spacing w:before="60" w:after="80"/>
      </w:pPr>
      <w:r>
        <w:rPr>
          <w:rFonts w:ascii="Arial" w:cs="Arial" w:eastAsia="Arial" w:hAnsi="Arial"/>
          <w:color w:val="1A1A18"/>
          <w:sz w:val="20"/>
          <w:szCs w:val="20"/>
        </w:rPr>
        <w:t xml:space="preserve">The Storekeeper module has two tabs: Raw Materials and Packaging. A notification bell in the top bar alerts the storekeeper when a material has been released by the QC Manager.</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3.1 Raw Materials Tab</w:t>
      </w:r>
    </w:p>
    <w:p>
      <w:pPr>
        <w:pStyle w:val="Heading3"/>
        <w:spacing w:before="200" w:after="80"/>
      </w:pPr>
      <w:r>
        <w:rPr>
          <w:rFonts w:ascii="Arial" w:cs="Arial" w:eastAsia="Arial" w:hAnsi="Arial"/>
          <w:b/>
          <w:bCs/>
          <w:color w:val="2563a8"/>
          <w:sz w:val="22"/>
          <w:szCs w:val="22"/>
        </w:rPr>
        <w:t xml:space="preserve">3.1.1 Dashboard</w:t>
      </w:r>
    </w:p>
    <w:p>
      <w:pPr>
        <w:spacing w:before="60" w:after="80"/>
      </w:pPr>
      <w:r>
        <w:rPr>
          <w:rFonts w:ascii="Arial" w:cs="Arial" w:eastAsia="Arial" w:hAnsi="Arial"/>
          <w:color w:val="1A1A18"/>
          <w:sz w:val="20"/>
          <w:szCs w:val="20"/>
        </w:rPr>
        <w:t xml:space="preserve">The dashboard displays four live stat cards:</w:t>
      </w:r>
    </w:p>
    <w:p>
      <w:pPr>
        <w:pStyle w:val="ListParagraph"/>
        <w:numPr>
          <w:ilvl w:val="0"/>
          <w:numId w:val="2"/>
        </w:numPr>
        <w:spacing w:before="40" w:after="40"/>
      </w:pPr>
      <w:r>
        <w:rPr>
          <w:rFonts w:ascii="Arial" w:cs="Arial" w:eastAsia="Arial" w:hAnsi="Arial"/>
          <w:color w:val="1A1A18"/>
          <w:sz w:val="20"/>
          <w:szCs w:val="20"/>
        </w:rPr>
        <w:t xml:space="preserve">Total Materials — total registered count</w:t>
      </w:r>
    </w:p>
    <w:p>
      <w:pPr>
        <w:pStyle w:val="ListParagraph"/>
        <w:numPr>
          <w:ilvl w:val="0"/>
          <w:numId w:val="2"/>
        </w:numPr>
        <w:spacing w:before="40" w:after="40"/>
      </w:pPr>
      <w:r>
        <w:rPr>
          <w:rFonts w:ascii="Arial" w:cs="Arial" w:eastAsia="Arial" w:hAnsi="Arial"/>
          <w:color w:val="1A1A18"/>
          <w:sz w:val="20"/>
          <w:szCs w:val="20"/>
        </w:rPr>
        <w:t xml:space="preserve">In Quarantine — materials awaiting QC clearance</w:t>
      </w:r>
    </w:p>
    <w:p>
      <w:pPr>
        <w:pStyle w:val="ListParagraph"/>
        <w:numPr>
          <w:ilvl w:val="0"/>
          <w:numId w:val="2"/>
        </w:numPr>
        <w:spacing w:before="40" w:after="40"/>
      </w:pPr>
      <w:r>
        <w:rPr>
          <w:rFonts w:ascii="Arial" w:cs="Arial" w:eastAsia="Arial" w:hAnsi="Arial"/>
          <w:color w:val="1A1A18"/>
          <w:sz w:val="20"/>
          <w:szCs w:val="20"/>
        </w:rPr>
        <w:t xml:space="preserve">Sampling Requested — materials waiting for sampler action</w:t>
      </w:r>
    </w:p>
    <w:p>
      <w:pPr>
        <w:pStyle w:val="ListParagraph"/>
        <w:numPr>
          <w:ilvl w:val="0"/>
          <w:numId w:val="2"/>
        </w:numPr>
        <w:spacing w:before="40" w:after="40"/>
      </w:pPr>
      <w:r>
        <w:rPr>
          <w:rFonts w:ascii="Arial" w:cs="Arial" w:eastAsia="Arial" w:hAnsi="Arial"/>
          <w:color w:val="1A1A18"/>
          <w:sz w:val="20"/>
          <w:szCs w:val="20"/>
        </w:rPr>
        <w:t xml:space="preserve">Released — materials approved by QC Manager</w:t>
      </w:r>
    </w:p>
    <w:p>
      <w:pPr>
        <w:spacing w:before="80" w:after="80"/>
      </w:pPr>
      <w:r>
        <w:t xml:space="preserve"/>
      </w:r>
    </w:p>
    <w:p>
      <w:pPr>
        <w:spacing w:before="60" w:after="80"/>
      </w:pPr>
      <w:r>
        <w:rPr>
          <w:rFonts w:ascii="Arial" w:cs="Arial" w:eastAsia="Arial" w:hAnsi="Arial"/>
          <w:color w:val="1A1A18"/>
          <w:sz w:val="20"/>
          <w:szCs w:val="20"/>
        </w:rPr>
        <w:t xml:space="preserve">The data grid has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696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Receipt ID</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Material Name</w:t>
            </w:r>
          </w:p>
        </w:tc>
        <w:tc>
          <w:tcPr>
            <w:tcW w:type="dxa" w:w="69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(with Category sub-label)</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Supplier Batch No.</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Receiving Date</w:t>
            </w:r>
          </w:p>
        </w:tc>
        <w:tc>
          <w:tcPr>
            <w:tcW w:type="dxa" w:w="69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Total Qty</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Status</w:t>
            </w:r>
          </w:p>
        </w:tc>
        <w:tc>
          <w:tcPr>
            <w:tcW w:type="dxa" w:w="69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(Quarantine / Released / Rejected)</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Sampling Status</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(Not Sampled / Sampling Requested / Sampled)</w:t>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Expire Date</w:t>
            </w:r>
          </w:p>
        </w:tc>
        <w:tc>
          <w:tcPr>
            <w:tcW w:type="dxa" w:w="69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Actions</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(View button + Release Label button if released)</w:t>
            </w:r>
          </w:p>
        </w:tc>
      </w:tr>
    </w:tbl>
    <w:p>
      <w:pPr>
        <w:spacing w:before="80" w:after="80"/>
      </w:pPr>
      <w:r>
        <w:t xml:space="preserve"/>
      </w:r>
    </w:p>
    <w:p>
      <w:pPr>
        <w:pStyle w:val="Heading3"/>
        <w:spacing w:before="200" w:after="80"/>
      </w:pPr>
      <w:r>
        <w:rPr>
          <w:rFonts w:ascii="Arial" w:cs="Arial" w:eastAsia="Arial" w:hAnsi="Arial"/>
          <w:b/>
          <w:bCs/>
          <w:color w:val="2563a8"/>
          <w:sz w:val="22"/>
          <w:szCs w:val="22"/>
        </w:rPr>
        <w:t xml:space="preserve">3.1.2 Register Material Form</w:t>
      </w:r>
    </w:p>
    <w:p>
      <w:pPr>
        <w:spacing w:before="60" w:after="80"/>
      </w:pPr>
      <w:r>
        <w:rPr>
          <w:rFonts w:ascii="Arial" w:cs="Arial" w:eastAsia="Arial" w:hAnsi="Arial"/>
          <w:color w:val="1A1A18"/>
          <w:sz w:val="20"/>
          <w:szCs w:val="20"/>
        </w:rPr>
        <w:t xml:space="preserve">Opened by the Register Material button. Auto-generates a Receipt ID in format RCV-YYYY-XXXX. Fields: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CF" w:sz="1"/>
              <w:left w:val="single" w:color="D4D4CF" w:sz="1"/>
              <w:bottom w:val="single" w:color="D4D4CF" w:sz="1"/>
              <w:right w:val="single" w:color="D4D4CF"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Material Information</w:t>
            </w:r>
          </w:p>
        </w:tc>
      </w:tr>
      <w:tr>
        <w:tc>
          <w:tcPr>
            <w:tcW w:type="dxa" w:w="9360"/>
            <w:tcBorders>
              <w:top w:val="single" w:color="D4D4CF" w:sz="1"/>
              <w:left w:val="single" w:color="D4D4CF" w:sz="1"/>
              <w:bottom w:val="single" w:color="D4D4CF" w:sz="1"/>
              <w:right w:val="single" w:color="D4D4CF" w:sz="1"/>
            </w:tcBorders>
            <w:shd w:fill="FFFFFF" w:val="clear"/>
            <w:tcMar>
              <w:top w:type="dxa" w:w="120"/>
              <w:left w:type="dxa" w:w="160"/>
              <w:bottom w:type="dxa" w:w="120"/>
              <w:right w:type="dxa" w:w="1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Material Name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(add new inline with + button)</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Category / Type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Supplier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Manufacturer</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Country of Origin</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Supplier Batch No.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CF" w:sz="1"/>
              <w:left w:val="single" w:color="D4D4CF" w:sz="1"/>
              <w:bottom w:val="single" w:color="D4D4CF" w:sz="1"/>
              <w:right w:val="single" w:color="D4D4CF" w:sz="1"/>
            </w:tcBorders>
            <w:shd w:fill="2563a8" w:val="clear"/>
            <w:tcMar>
              <w:top w:type="dxa" w:w="100"/>
              <w:left w:type="dxa" w:w="160"/>
              <w:bottom w:type="dxa" w:w="100"/>
              <w:right w:type="dxa" w:w="160"/>
            </w:tcMar>
          </w:tcPr>
          <w:p>
            <w:r>
              <w:rPr>
                <w:rFonts w:ascii="Arial" w:cs="Arial" w:eastAsia="Arial" w:hAnsi="Arial"/>
                <w:b/>
                <w:bCs/>
                <w:color w:val="FFFFFF"/>
                <w:sz w:val="22"/>
                <w:szCs w:val="22"/>
              </w:rPr>
              <w:t xml:space="preserve">Dates &amp; Batch</w:t>
            </w:r>
          </w:p>
        </w:tc>
      </w:tr>
      <w:tr>
        <w:tc>
          <w:tcPr>
            <w:tcW w:type="dxa" w:w="9360"/>
            <w:tcBorders>
              <w:top w:val="single" w:color="D4D4CF" w:sz="1"/>
              <w:left w:val="single" w:color="D4D4CF" w:sz="1"/>
              <w:bottom w:val="single" w:color="D4D4CF" w:sz="1"/>
              <w:right w:val="single" w:color="D4D4CF" w:sz="1"/>
            </w:tcBorders>
            <w:shd w:fill="FFFFFF" w:val="clear"/>
            <w:tcMar>
              <w:top w:type="dxa" w:w="120"/>
              <w:left w:type="dxa" w:w="160"/>
              <w:bottom w:type="dxa" w:w="120"/>
              <w:right w:type="dxa" w:w="1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Manufacturing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Expiry Date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Batch Size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Unit</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(add new inline)</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CF" w:sz="1"/>
              <w:left w:val="single" w:color="D4D4CF" w:sz="1"/>
              <w:bottom w:val="single" w:color="D4D4CF" w:sz="1"/>
              <w:right w:val="single" w:color="D4D4CF" w:sz="1"/>
            </w:tcBorders>
            <w:shd w:fill="065F46" w:val="clear"/>
            <w:tcMar>
              <w:top w:type="dxa" w:w="100"/>
              <w:left w:type="dxa" w:w="160"/>
              <w:bottom w:type="dxa" w:w="100"/>
              <w:right w:type="dxa" w:w="160"/>
            </w:tcMar>
          </w:tcPr>
          <w:p>
            <w:r>
              <w:rPr>
                <w:rFonts w:ascii="Arial" w:cs="Arial" w:eastAsia="Arial" w:hAnsi="Arial"/>
                <w:b/>
                <w:bCs/>
                <w:color w:val="FFFFFF"/>
                <w:sz w:val="22"/>
                <w:szCs w:val="22"/>
              </w:rPr>
              <w:t xml:space="preserve">Packaging</w:t>
            </w:r>
          </w:p>
        </w:tc>
      </w:tr>
      <w:tr>
        <w:tc>
          <w:tcPr>
            <w:tcW w:type="dxa" w:w="9360"/>
            <w:tcBorders>
              <w:top w:val="single" w:color="D4D4CF" w:sz="1"/>
              <w:left w:val="single" w:color="D4D4CF" w:sz="1"/>
              <w:bottom w:val="single" w:color="D4D4CF" w:sz="1"/>
              <w:right w:val="single" w:color="D4D4CF" w:sz="1"/>
            </w:tcBorders>
            <w:shd w:fill="FFFFFF" w:val="clear"/>
            <w:tcMar>
              <w:top w:type="dxa" w:w="120"/>
              <w:left w:type="dxa" w:w="160"/>
              <w:bottom w:type="dxa" w:w="120"/>
              <w:right w:type="dxa" w:w="1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Type of Packages</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No. of Packages</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Package Size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Total Quantity</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Auto-calculated: No. of Packages × Package Size (read-only)</w:t>
                  </w:r>
                </w:p>
              </w:tc>
            </w:tr>
          </w:tbl>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4CF" w:sz="1"/>
              <w:left w:val="single" w:color="D4D4CF" w:sz="1"/>
              <w:bottom w:val="single" w:color="D4D4CF" w:sz="1"/>
              <w:right w:val="single" w:color="D4D4CF" w:sz="1"/>
            </w:tcBorders>
            <w:shd w:fill="5B21B6" w:val="clear"/>
            <w:tcMar>
              <w:top w:type="dxa" w:w="100"/>
              <w:left w:type="dxa" w:w="160"/>
              <w:bottom w:type="dxa" w:w="100"/>
              <w:right w:type="dxa" w:w="160"/>
            </w:tcMar>
          </w:tcPr>
          <w:p>
            <w:r>
              <w:rPr>
                <w:rFonts w:ascii="Arial" w:cs="Arial" w:eastAsia="Arial" w:hAnsi="Arial"/>
                <w:b/>
                <w:bCs/>
                <w:color w:val="FFFFFF"/>
                <w:sz w:val="22"/>
                <w:szCs w:val="22"/>
              </w:rPr>
              <w:t xml:space="preserve">Warehouse &amp; Receipt</w:t>
            </w:r>
          </w:p>
        </w:tc>
      </w:tr>
      <w:tr>
        <w:tc>
          <w:tcPr>
            <w:tcW w:type="dxa" w:w="9360"/>
            <w:tcBorders>
              <w:top w:val="single" w:color="D4D4CF" w:sz="1"/>
              <w:left w:val="single" w:color="D4D4CF" w:sz="1"/>
              <w:bottom w:val="single" w:color="D4D4CF" w:sz="1"/>
              <w:right w:val="single" w:color="D4D4CF" w:sz="1"/>
            </w:tcBorders>
            <w:shd w:fill="FFFFFF" w:val="clear"/>
            <w:tcMar>
              <w:top w:type="dxa" w:w="120"/>
              <w:left w:type="dxa" w:w="160"/>
              <w:bottom w:type="dxa" w:w="120"/>
              <w:right w:type="dxa" w:w="1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Warehouse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Location</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 (e.g. Shelf A-3)</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PO No.</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Invoice No.</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Receipt ID</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Auto-generated,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Receipt Date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 (defaults to today)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Received By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bl>
          <w:p/>
        </w:tc>
      </w:tr>
    </w:tbl>
    <w:p>
      <w:pPr>
        <w:spacing w:before="80" w:after="80"/>
      </w:pPr>
      <w:r>
        <w:t xml:space="preserve"/>
      </w:r>
    </w:p>
    <w:p>
      <w:pPr>
        <w:pStyle w:val="Heading3"/>
        <w:spacing w:before="200" w:after="80"/>
      </w:pPr>
      <w:r>
        <w:rPr>
          <w:rFonts w:ascii="Arial" w:cs="Arial" w:eastAsia="Arial" w:hAnsi="Arial"/>
          <w:b/>
          <w:bCs/>
          <w:color w:val="2563a8"/>
          <w:sz w:val="22"/>
          <w:szCs w:val="22"/>
        </w:rPr>
        <w:t xml:space="preserve">3.1.3 Request Sampling</w:t>
      </w:r>
    </w:p>
    <w:p>
      <w:pPr>
        <w:spacing w:before="60" w:after="80"/>
      </w:pPr>
      <w:r>
        <w:rPr>
          <w:rFonts w:ascii="Arial" w:cs="Arial" w:eastAsia="Arial" w:hAnsi="Arial"/>
          <w:color w:val="1A1A18"/>
          <w:sz w:val="20"/>
          <w:szCs w:val="20"/>
        </w:rPr>
        <w:t xml:space="preserve">From the View modal of any material with status Not Sampled, the storekeeper clicks Request Sampling. A confirmation dialog shows Material Name, Receipt ID, Supplier Batch No., Supplier, and Total Quantity. On confirmation, the Sampling Status changes to Sampling Requested.</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3.2 Packaging Tab</w:t>
      </w:r>
    </w:p>
    <w:p>
      <w:pPr>
        <w:pStyle w:val="Heading3"/>
        <w:spacing w:before="200" w:after="80"/>
      </w:pPr>
      <w:r>
        <w:rPr>
          <w:rFonts w:ascii="Arial" w:cs="Arial" w:eastAsia="Arial" w:hAnsi="Arial"/>
          <w:b/>
          <w:bCs/>
          <w:color w:val="2563a8"/>
          <w:sz w:val="22"/>
          <w:szCs w:val="22"/>
        </w:rPr>
        <w:t xml:space="preserve">3.2.1 Dashboard</w:t>
      </w:r>
    </w:p>
    <w:p>
      <w:pPr>
        <w:spacing w:before="60" w:after="80"/>
      </w:pPr>
      <w:r>
        <w:rPr>
          <w:rFonts w:ascii="Arial" w:cs="Arial" w:eastAsia="Arial" w:hAnsi="Arial"/>
          <w:color w:val="1A1A18"/>
          <w:sz w:val="20"/>
          <w:szCs w:val="20"/>
        </w:rPr>
        <w:t xml:space="preserve">Four stat cards: Total Packaging, Types (distinct), Combined Qty, Suppliers. Grid columns: Receipt ID, Name, Type, Description, Qty, Unit, Supplier, Receipt Date, Recipient, Warehouse, Sampling Status, Actions.</w:t>
      </w:r>
    </w:p>
    <w:p>
      <w:pPr>
        <w:spacing w:before="80" w:after="80"/>
      </w:pPr>
      <w:r>
        <w:t xml:space="preserve"/>
      </w:r>
    </w:p>
    <w:p>
      <w:pPr>
        <w:pStyle w:val="Heading3"/>
        <w:spacing w:before="200" w:after="80"/>
      </w:pPr>
      <w:r>
        <w:rPr>
          <w:rFonts w:ascii="Arial" w:cs="Arial" w:eastAsia="Arial" w:hAnsi="Arial"/>
          <w:b/>
          <w:bCs/>
          <w:color w:val="2563a8"/>
          <w:sz w:val="22"/>
          <w:szCs w:val="22"/>
        </w:rPr>
        <w:t xml:space="preserve">3.2.2 Register Packaging Form</w:t>
      </w:r>
    </w:p>
    <w:p>
      <w:pPr>
        <w:spacing w:before="60" w:after="80"/>
      </w:pPr>
      <w:r>
        <w:rPr>
          <w:rFonts w:ascii="Arial" w:cs="Arial" w:eastAsia="Arial" w:hAnsi="Arial"/>
          <w:color w:val="1A1A18"/>
          <w:sz w:val="20"/>
          <w:szCs w:val="20"/>
        </w:rPr>
        <w:t xml:space="preserve">Auto-generates a PKG-YYYY-XXXX receipt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Name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 (e.g. Aluminium Blister Foil)</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Type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Primary / Secondary / Tertiary / Labeling / Other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Description</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Textarea</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Quantity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Unit</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(shared with materials,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Supplier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(shared with materials,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PO No.</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Receipt ID</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Auto-generated PKG-YYYY-XXXX</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Receipt Date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Warehouse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(shared,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Name of Recipient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Other Notes</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Textarea (free text)</w:t>
            </w:r>
          </w:p>
        </w:tc>
      </w:tr>
    </w:tbl>
    <w:p>
      <w:pPr>
        <w:spacing w:before="80" w:after="80"/>
      </w:pPr>
      <w:r>
        <w:t xml:space="preserve"/>
      </w:r>
    </w:p>
    <w:p>
      <w:pPr>
        <w:pStyle w:val="Heading3"/>
        <w:spacing w:before="200" w:after="80"/>
      </w:pPr>
      <w:r>
        <w:rPr>
          <w:rFonts w:ascii="Arial" w:cs="Arial" w:eastAsia="Arial" w:hAnsi="Arial"/>
          <w:b/>
          <w:bCs/>
          <w:color w:val="2563a8"/>
          <w:sz w:val="22"/>
          <w:szCs w:val="22"/>
        </w:rPr>
        <w:t xml:space="preserve">3.2.3 Request Sampling for Packaging</w:t>
      </w:r>
    </w:p>
    <w:p>
      <w:pPr>
        <w:spacing w:before="60" w:after="80"/>
      </w:pPr>
      <w:r>
        <w:rPr>
          <w:rFonts w:ascii="Arial" w:cs="Arial" w:eastAsia="Arial" w:hAnsi="Arial"/>
          <w:color w:val="1A1A18"/>
          <w:sz w:val="20"/>
          <w:szCs w:val="20"/>
        </w:rPr>
        <w:t xml:space="preserve">Each packaging record has a Request Sampling button in its Actions column. Clicking it sets sampling status to Requested and creates a packaging sample entry visible to the Analyst.</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3.3 Release Label</w:t>
      </w:r>
    </w:p>
    <w:p>
      <w:pPr>
        <w:spacing w:before="60" w:after="80"/>
      </w:pPr>
      <w:r>
        <w:rPr>
          <w:rFonts w:ascii="Arial" w:cs="Arial" w:eastAsia="Arial" w:hAnsi="Arial"/>
          <w:color w:val="1A1A18"/>
          <w:sz w:val="20"/>
          <w:szCs w:val="20"/>
        </w:rPr>
        <w:t xml:space="preserve">When a material is released by the QC Manager, the storekeeper sees a green notification banner and the notification bell shows a red dot. A Label button appears on the released material row. Clicking it opens the Release Label Preview which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Receipt ID</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From material record</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Material Name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From material record</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Batch No.</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Supplier batch 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Batch Size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Batch size + unit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Supplier</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From material record</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Mfg.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Manufacturing date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Exp.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Expiry date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Container No.</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 of containers sampled</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QC Number</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Assigned by QC Manager on release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Storage Condition</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From sampling record</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Date of Retesting</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 Release Date + 1 year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QC Signature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Entered by QC Manager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Release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of release approval</w:t>
            </w:r>
          </w:p>
        </w:tc>
      </w:tr>
    </w:tbl>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4. Sampler Module</w:t>
      </w:r>
    </w:p>
    <w:p>
      <w:pPr>
        <w:spacing w:before="60" w:after="80"/>
      </w:pPr>
      <w:r>
        <w:rPr>
          <w:rFonts w:ascii="Arial" w:cs="Arial" w:eastAsia="Arial" w:hAnsi="Arial"/>
          <w:color w:val="1A1A18"/>
          <w:sz w:val="20"/>
          <w:szCs w:val="20"/>
        </w:rPr>
        <w:t xml:space="preserve">The Sampler module has four tabs: Sampling Requests, Sample History, Product Samples, and Product Sample History.</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4.1 Sampling Requests Tab</w:t>
      </w:r>
    </w:p>
    <w:p>
      <w:pPr>
        <w:spacing w:before="60" w:after="80"/>
      </w:pPr>
      <w:r>
        <w:rPr>
          <w:rFonts w:ascii="Arial" w:cs="Arial" w:eastAsia="Arial" w:hAnsi="Arial"/>
          <w:color w:val="1A1A18"/>
          <w:sz w:val="20"/>
          <w:szCs w:val="20"/>
        </w:rPr>
        <w:t xml:space="preserve">Shows a large blue pending counter at the top with the total number of materials with Sampling Requested status. The tab badge also reflects this count.</w:t>
      </w:r>
    </w:p>
    <w:p>
      <w:pPr>
        <w:spacing w:before="60" w:after="80"/>
      </w:pPr>
      <w:r>
        <w:rPr>
          <w:rFonts w:ascii="Arial" w:cs="Arial" w:eastAsia="Arial" w:hAnsi="Arial"/>
          <w:color w:val="1A1A18"/>
          <w:sz w:val="20"/>
          <w:szCs w:val="20"/>
        </w:rPr>
        <w:t xml:space="preserve">Filter options: Pending Only (default) or View All. Grid columns: Receipt ID, Material Name, Supplier Batch No., Receiving Date, Total Qty, Status, Sampling Status, Expire Date, No. of Containers, Actions (View + Sample buttons).</w:t>
      </w:r>
    </w:p>
    <w:p>
      <w:pPr>
        <w:spacing w:before="60" w:after="80"/>
      </w:pPr>
      <w:r>
        <w:rPr>
          <w:rFonts w:ascii="Arial" w:cs="Arial" w:eastAsia="Arial" w:hAnsi="Arial"/>
          <w:color w:val="1A1A18"/>
          <w:sz w:val="20"/>
          <w:szCs w:val="20"/>
        </w:rPr>
        <w:t xml:space="preserve">The Sample button is active only for materials with Sampling Requested status. Clicking View shows full material details. Clicking Sample opens the sampling form.</w:t>
      </w:r>
    </w:p>
    <w:p>
      <w:pPr>
        <w:spacing w:before="80" w:after="80"/>
      </w:pPr>
      <w:r>
        <w:t xml:space="preserve"/>
      </w:r>
    </w:p>
    <w:p>
      <w:pPr>
        <w:pStyle w:val="Heading3"/>
        <w:spacing w:before="200" w:after="80"/>
      </w:pPr>
      <w:r>
        <w:rPr>
          <w:rFonts w:ascii="Arial" w:cs="Arial" w:eastAsia="Arial" w:hAnsi="Arial"/>
          <w:b/>
          <w:bCs/>
          <w:color w:val="2563a8"/>
          <w:sz w:val="22"/>
          <w:szCs w:val="22"/>
        </w:rPr>
        <w:t xml:space="preserve">4.1.1 Sampling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 ID (= Receipt ID)</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from material,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Material Name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 Size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Unit</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from material,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No. of Containers Sampled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Sampler Name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Storage Condition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Ambient / Refrigerated / Frozen / Protected from Light / CRT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Sampling Date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 (defaults to today)</w:t>
            </w:r>
          </w:p>
        </w:tc>
      </w:tr>
    </w:tbl>
    <w:p>
      <w:pPr>
        <w:spacing w:before="80" w:after="80"/>
      </w:pPr>
      <w:r>
        <w:t xml:space="preserve"/>
      </w:r>
    </w:p>
    <w:p>
      <w:pPr>
        <w:spacing w:before="60" w:after="80"/>
      </w:pPr>
      <w:r>
        <w:rPr>
          <w:rFonts w:ascii="Arial" w:cs="Arial" w:eastAsia="Arial" w:hAnsi="Arial"/>
          <w:color w:val="1A1A18"/>
          <w:sz w:val="20"/>
          <w:szCs w:val="20"/>
        </w:rPr>
        <w:t xml:space="preserve">On save, the system immediately opens the Label Preview showing two labels side by side.</w:t>
      </w:r>
    </w:p>
    <w:p>
      <w:pPr>
        <w:spacing w:before="80" w:after="80"/>
      </w:pPr>
      <w:r>
        <w:t xml:space="preserve"/>
      </w:r>
    </w:p>
    <w:p>
      <w:pPr>
        <w:pStyle w:val="Heading3"/>
        <w:spacing w:before="200" w:after="80"/>
      </w:pPr>
      <w:r>
        <w:rPr>
          <w:rFonts w:ascii="Arial" w:cs="Arial" w:eastAsia="Arial" w:hAnsi="Arial"/>
          <w:b/>
          <w:bCs/>
          <w:color w:val="2563a8"/>
          <w:sz w:val="22"/>
          <w:szCs w:val="22"/>
        </w:rPr>
        <w:t xml:space="preserve">4.1.2 Label Preview — QC Sample Label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Title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QC SAMPLE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 ID</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Receipt ID</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Material Name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Supplier</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Supplier Batch</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 Size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Storage Condition</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Sampling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Expiry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Sampled By</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Sampler name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Warehouse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bl>
    <w:p>
      <w:pPr>
        <w:spacing w:before="80" w:after="80"/>
      </w:pPr>
      <w:r>
        <w:t xml:space="preserve"/>
      </w:r>
    </w:p>
    <w:p>
      <w:pPr>
        <w:pStyle w:val="Heading3"/>
        <w:spacing w:before="200" w:after="80"/>
      </w:pPr>
      <w:r>
        <w:rPr>
          <w:rFonts w:ascii="Arial" w:cs="Arial" w:eastAsia="Arial" w:hAnsi="Arial"/>
          <w:b/>
          <w:bCs/>
          <w:color w:val="2563a8"/>
          <w:sz w:val="22"/>
          <w:szCs w:val="22"/>
        </w:rPr>
        <w:t xml:space="preserve">4.1.3 Label Preview — Sampled Container Label (Blue)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Title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SAMPLED — QUARANTINE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Receipt ID</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Material Name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Manufacturer</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Supplier Batch</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Containers Sampled</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 Taken</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Size + unit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Sampling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Expiry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Location</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Warehouse location</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Sampled By</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4.2 Sample History Tab</w:t>
      </w:r>
    </w:p>
    <w:p>
      <w:pPr>
        <w:spacing w:before="60" w:after="80"/>
      </w:pPr>
      <w:r>
        <w:rPr>
          <w:rFonts w:ascii="Arial" w:cs="Arial" w:eastAsia="Arial" w:hAnsi="Arial"/>
          <w:color w:val="1A1A18"/>
          <w:sz w:val="20"/>
          <w:szCs w:val="20"/>
        </w:rPr>
        <w:t xml:space="preserve">Shows all recorded raw material samples. Each row shows: Sample ID, Material Name, Receipt ID, Supplier Batch No., Sample Size, Containers, Sampler, Sampling Date, Storage Condition. Print Labels button on each row allows reprinting both labels for any past sample.</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4.3 Product Samples Tab</w:t>
      </w:r>
    </w:p>
    <w:p>
      <w:pPr>
        <w:spacing w:before="60" w:after="80"/>
      </w:pPr>
      <w:r>
        <w:rPr>
          <w:rFonts w:ascii="Arial" w:cs="Arial" w:eastAsia="Arial" w:hAnsi="Arial"/>
          <w:color w:val="1A1A18"/>
          <w:sz w:val="20"/>
          <w:szCs w:val="20"/>
        </w:rPr>
        <w:t xml:space="preserve">Three register buttons: Finished Product (green), Semi-Finished Product (blue), Bulk (outlined). Each opens the same form with the Product Type auto-filled.</w:t>
      </w:r>
    </w:p>
    <w:p>
      <w:pPr>
        <w:spacing w:before="80" w:after="80"/>
      </w:pPr>
      <w:r>
        <w:t xml:space="preserve"/>
      </w:r>
    </w:p>
    <w:p>
      <w:pPr>
        <w:pStyle w:val="Heading3"/>
        <w:spacing w:before="200" w:after="80"/>
      </w:pPr>
      <w:r>
        <w:rPr>
          <w:rFonts w:ascii="Arial" w:cs="Arial" w:eastAsia="Arial" w:hAnsi="Arial"/>
          <w:b/>
          <w:bCs/>
          <w:color w:val="2563a8"/>
          <w:sz w:val="22"/>
          <w:szCs w:val="22"/>
        </w:rPr>
        <w:t xml:space="preserve">4.3.1 Product Sample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Product Type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from button clicked, read-only (color-coded)</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Sampling Date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Time of Sampling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Time picker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Product Name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(add new inline via + button)</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Batch No.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Batch Size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Manufacturing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Expiry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Quantity of Sample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Number</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Unit</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(shared, add new inline)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Stage of Sample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Checkboxes (see below)</w:t>
            </w:r>
          </w:p>
        </w:tc>
      </w:tr>
    </w:tbl>
    <w:p>
      <w:pPr>
        <w:spacing w:before="80" w:after="80"/>
      </w:pPr>
      <w:r>
        <w:t xml:space="preserve"/>
      </w:r>
    </w:p>
    <w:p>
      <w:pPr>
        <w:spacing w:before="60" w:after="80"/>
      </w:pPr>
      <w:r>
        <w:rPr>
          <w:rFonts w:ascii="Arial" w:cs="Arial" w:eastAsia="Arial" w:hAnsi="Arial"/>
          <w:color w:val="1A1A18"/>
          <w:sz w:val="20"/>
          <w:szCs w:val="20"/>
        </w:rPr>
        <w:t xml:space="preserve">Stage of Sample checkboxes:</w:t>
      </w:r>
    </w:p>
    <w:p>
      <w:pPr>
        <w:pStyle w:val="ListParagraph"/>
        <w:numPr>
          <w:ilvl w:val="0"/>
          <w:numId w:val="2"/>
        </w:numPr>
        <w:spacing w:before="40" w:after="40"/>
      </w:pPr>
      <w:r>
        <w:rPr>
          <w:rFonts w:ascii="Arial" w:cs="Arial" w:eastAsia="Arial" w:hAnsi="Arial"/>
          <w:color w:val="1A1A18"/>
          <w:sz w:val="20"/>
          <w:szCs w:val="20"/>
        </w:rPr>
        <w:t xml:space="preserve">Export to: — reveals free-text input for destination</w:t>
      </w:r>
    </w:p>
    <w:p>
      <w:pPr>
        <w:pStyle w:val="ListParagraph"/>
        <w:numPr>
          <w:ilvl w:val="0"/>
          <w:numId w:val="2"/>
        </w:numPr>
        <w:spacing w:before="40" w:after="40"/>
      </w:pPr>
      <w:r>
        <w:rPr>
          <w:rFonts w:ascii="Arial" w:cs="Arial" w:eastAsia="Arial" w:hAnsi="Arial"/>
          <w:color w:val="1A1A18"/>
          <w:sz w:val="20"/>
          <w:szCs w:val="20"/>
        </w:rPr>
        <w:t xml:space="preserve">Local Market</w:t>
      </w:r>
    </w:p>
    <w:p>
      <w:pPr>
        <w:pStyle w:val="ListParagraph"/>
        <w:numPr>
          <w:ilvl w:val="0"/>
          <w:numId w:val="2"/>
        </w:numPr>
        <w:spacing w:before="40" w:after="40"/>
      </w:pPr>
      <w:r>
        <w:rPr>
          <w:rFonts w:ascii="Arial" w:cs="Arial" w:eastAsia="Arial" w:hAnsi="Arial"/>
          <w:color w:val="1A1A18"/>
          <w:sz w:val="20"/>
          <w:szCs w:val="20"/>
        </w:rPr>
        <w:t xml:space="preserve">UPA</w:t>
      </w:r>
    </w:p>
    <w:p>
      <w:pPr>
        <w:pStyle w:val="ListParagraph"/>
        <w:numPr>
          <w:ilvl w:val="0"/>
          <w:numId w:val="2"/>
        </w:numPr>
        <w:spacing w:before="40" w:after="40"/>
      </w:pPr>
      <w:r>
        <w:rPr>
          <w:rFonts w:ascii="Arial" w:cs="Arial" w:eastAsia="Arial" w:hAnsi="Arial"/>
          <w:color w:val="1A1A18"/>
          <w:sz w:val="20"/>
          <w:szCs w:val="20"/>
        </w:rPr>
        <w:t xml:space="preserve">F.M.A</w:t>
      </w:r>
    </w:p>
    <w:p>
      <w:pPr>
        <w:pStyle w:val="ListParagraph"/>
        <w:numPr>
          <w:ilvl w:val="0"/>
          <w:numId w:val="2"/>
        </w:numPr>
        <w:spacing w:before="40" w:after="40"/>
      </w:pPr>
      <w:r>
        <w:rPr>
          <w:rFonts w:ascii="Arial" w:cs="Arial" w:eastAsia="Arial" w:hAnsi="Arial"/>
          <w:color w:val="1A1A18"/>
          <w:sz w:val="20"/>
          <w:szCs w:val="20"/>
        </w:rPr>
        <w:t xml:space="preserve">For Toll: — reveals free-text input for details</w:t>
      </w:r>
    </w:p>
    <w:p>
      <w:pPr>
        <w:spacing w:before="80" w:after="80"/>
      </w:pPr>
      <w:r>
        <w:t xml:space="preserve"/>
      </w:r>
    </w:p>
    <w:p>
      <w:pPr>
        <w:spacing w:before="60" w:after="80"/>
      </w:pPr>
      <w:r>
        <w:rPr>
          <w:rFonts w:ascii="Arial" w:cs="Arial" w:eastAsia="Arial" w:hAnsi="Arial"/>
          <w:color w:val="1A1A18"/>
          <w:sz w:val="20"/>
          <w:szCs w:val="20"/>
        </w:rPr>
        <w:t xml:space="preserve">Sample IDs are auto-generated with type-specific prefixes: FP-YYYY-XXXX for Finished Product, SFP-YYYY-XXXX for Semi-Finished Product, BLK-YYYY-XXXX for Bulk.</w:t>
      </w:r>
    </w:p>
    <w:p>
      <w:pPr>
        <w:spacing w:before="80" w:after="80"/>
      </w:pPr>
      <w:r>
        <w:t xml:space="preserve"/>
      </w:r>
    </w:p>
    <w:p>
      <w:pPr>
        <w:spacing w:before="60" w:after="80"/>
      </w:pPr>
      <w:r>
        <w:rPr>
          <w:rFonts w:ascii="Arial" w:cs="Arial" w:eastAsia="Arial" w:hAnsi="Arial"/>
          <w:color w:val="1A1A18"/>
          <w:sz w:val="20"/>
          <w:szCs w:val="20"/>
        </w:rPr>
        <w:t xml:space="preserve">Grid columns: Sample ID, Product Name, Type (color-coded badge), Batch No., Batch Size, Sample Qty, Mfg Date, Exp Date, Time, Sampling Date, Stage (inline tags), Testing Status, View button.</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4.4 Product Sample History Tab</w:t>
      </w:r>
    </w:p>
    <w:p>
      <w:pPr>
        <w:spacing w:before="60" w:after="80"/>
      </w:pPr>
      <w:r>
        <w:rPr>
          <w:rFonts w:ascii="Arial" w:cs="Arial" w:eastAsia="Arial" w:hAnsi="Arial"/>
          <w:color w:val="1A1A18"/>
          <w:sz w:val="20"/>
          <w:szCs w:val="20"/>
        </w:rPr>
        <w:t xml:space="preserve">A separate read-only grid showing all product samples (FP, SFP, Bulk). Searchable and filterable by type. Shows: Sample ID, Product Name, Type, Batch No., Batch Size, Sample Qty, Mfg Date, Exp Date, Sampling Date, Sampler, Testing Status, View.</w:t>
      </w:r>
    </w:p>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5. Analyst Module</w:t>
      </w:r>
    </w:p>
    <w:p>
      <w:pPr>
        <w:spacing w:before="60" w:after="80"/>
      </w:pPr>
      <w:r>
        <w:rPr>
          <w:rFonts w:ascii="Arial" w:cs="Arial" w:eastAsia="Arial" w:hAnsi="Arial"/>
          <w:color w:val="1A1A18"/>
          <w:sz w:val="20"/>
          <w:szCs w:val="20"/>
        </w:rPr>
        <w:t xml:space="preserve">The Analyst module has a home launcher screen with three cards: Monograph (placeholder), Samples, and Certificates. Each card shows a live count badge.</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5.1 Samples View</w:t>
      </w:r>
    </w:p>
    <w:p>
      <w:pPr>
        <w:spacing w:before="60" w:after="80"/>
      </w:pPr>
      <w:r>
        <w:rPr>
          <w:rFonts w:ascii="Arial" w:cs="Arial" w:eastAsia="Arial" w:hAnsi="Arial"/>
          <w:color w:val="1A1A18"/>
          <w:sz w:val="20"/>
          <w:szCs w:val="20"/>
        </w:rPr>
        <w:t xml:space="preserve">Accessed from the Samples launcher card. Shows ALL sample types in one unified grid: raw material samples, packaging samples, and product samples (FP/SFP/Bulk). Product type is indicated by a small tag under the material name.</w:t>
      </w:r>
    </w:p>
    <w:p>
      <w:pPr>
        <w:spacing w:before="60" w:after="80"/>
      </w:pPr>
      <w:r>
        <w:rPr>
          <w:rFonts w:ascii="Arial" w:cs="Arial" w:eastAsia="Arial" w:hAnsi="Arial"/>
          <w:color w:val="1A1A18"/>
          <w:sz w:val="20"/>
          <w:szCs w:val="20"/>
        </w:rPr>
        <w:t xml:space="preserve">Grid columns: Receipt ID, Material Name (+ type tag), Supplier Batch No., Receipt Date, Sample Qty, Container No., Sampling Date, Sampler, Expire Date, Testing Status, Actions.</w:t>
      </w:r>
    </w:p>
    <w:p>
      <w:pPr>
        <w:spacing w:before="60" w:after="80"/>
      </w:pPr>
      <w:r>
        <w:rPr>
          <w:rFonts w:ascii="Arial" w:cs="Arial" w:eastAsia="Arial" w:hAnsi="Arial"/>
          <w:color w:val="1A1A18"/>
          <w:sz w:val="20"/>
          <w:szCs w:val="20"/>
        </w:rPr>
        <w:t xml:space="preserve">Actions per row:</w:t>
      </w:r>
    </w:p>
    <w:p>
      <w:pPr>
        <w:pStyle w:val="ListParagraph"/>
        <w:numPr>
          <w:ilvl w:val="0"/>
          <w:numId w:val="2"/>
        </w:numPr>
        <w:spacing w:before="40" w:after="40"/>
      </w:pPr>
      <w:r>
        <w:rPr>
          <w:rFonts w:ascii="Arial" w:cs="Arial" w:eastAsia="Arial" w:hAnsi="Arial"/>
          <w:color w:val="1A1A18"/>
          <w:sz w:val="20"/>
          <w:szCs w:val="20"/>
        </w:rPr>
        <w:t xml:space="preserve">Not Tested: Start Testing button (green primary)</w:t>
      </w:r>
    </w:p>
    <w:p>
      <w:pPr>
        <w:pStyle w:val="ListParagraph"/>
        <w:numPr>
          <w:ilvl w:val="0"/>
          <w:numId w:val="2"/>
        </w:numPr>
        <w:spacing w:before="40" w:after="40"/>
      </w:pPr>
      <w:r>
        <w:rPr>
          <w:rFonts w:ascii="Arial" w:cs="Arial" w:eastAsia="Arial" w:hAnsi="Arial"/>
          <w:color w:val="1A1A18"/>
          <w:sz w:val="20"/>
          <w:szCs w:val="20"/>
        </w:rPr>
        <w:t xml:space="preserve">In Testing: Continue COA button (amber warning)</w:t>
      </w:r>
    </w:p>
    <w:p>
      <w:pPr>
        <w:pStyle w:val="ListParagraph"/>
        <w:numPr>
          <w:ilvl w:val="0"/>
          <w:numId w:val="2"/>
        </w:numPr>
        <w:spacing w:before="40" w:after="40"/>
      </w:pPr>
      <w:r>
        <w:rPr>
          <w:rFonts w:ascii="Arial" w:cs="Arial" w:eastAsia="Arial" w:hAnsi="Arial"/>
          <w:color w:val="1A1A18"/>
          <w:sz w:val="20"/>
          <w:szCs w:val="20"/>
        </w:rPr>
        <w:t xml:space="preserve">Completed: Text label 'COA Created'</w:t>
      </w:r>
    </w:p>
    <w:p>
      <w:pPr>
        <w:spacing w:before="80" w:after="80"/>
      </w:pPr>
      <w:r>
        <w:t xml:space="preserve"/>
      </w:r>
    </w:p>
    <w:p>
      <w:pPr>
        <w:pStyle w:val="Heading3"/>
        <w:spacing w:before="200" w:after="80"/>
      </w:pPr>
      <w:r>
        <w:rPr>
          <w:rFonts w:ascii="Arial" w:cs="Arial" w:eastAsia="Arial" w:hAnsi="Arial"/>
          <w:b/>
          <w:bCs/>
          <w:color w:val="2563a8"/>
          <w:sz w:val="22"/>
          <w:szCs w:val="22"/>
        </w:rPr>
        <w:t xml:space="preserve">5.1.1 COA Creation Form</w:t>
      </w:r>
    </w:p>
    <w:p>
      <w:pPr>
        <w:spacing w:before="60" w:after="80"/>
      </w:pPr>
      <w:r>
        <w:rPr>
          <w:rFonts w:ascii="Arial" w:cs="Arial" w:eastAsia="Arial" w:hAnsi="Arial"/>
          <w:color w:val="1A1A18"/>
          <w:sz w:val="20"/>
          <w:szCs w:val="20"/>
        </w:rPr>
        <w:t xml:space="preserve">Auto-fills all material/product data from the sample record. The analyst only needs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Sample Name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Batch No.</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Batch Size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Supplier</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Manufacturer</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Manufacturing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Expiry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Received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Auto-filled, read-only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Specs Code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 (analyst enters, e.g. SPC-2024-001)</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Reference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Dropdown: BP 2025 / USP / EP / JP / In-House</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Analyst Name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Analysis Date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Date picker (defaults to today)</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Remarks / Notes</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Textarea (optional)</w:t>
            </w:r>
          </w:p>
        </w:tc>
      </w:tr>
    </w:tbl>
    <w:p>
      <w:pPr>
        <w:spacing w:before="60" w:after="80"/>
      </w:pPr>
      <w:r>
        <w:rPr>
          <w:rFonts w:ascii="Arial" w:cs="Arial" w:eastAsia="Arial" w:hAnsi="Arial"/>
          <w:color w:val="1A1A18"/>
          <w:sz w:val="20"/>
          <w:szCs w:val="20"/>
        </w:rPr>
        <w:t xml:space="preserve">On submit, COA is created with status Draft and auto-opened for review. Sample testing status changes to In Testing.</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5.2 COA Status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24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Action Button</w:t>
            </w:r>
          </w:p>
        </w:tc>
        <w:tc>
          <w:tcPr>
            <w:tcW w:type="dxa" w:w="456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Draft</w:t>
            </w:r>
          </w:p>
        </w:tc>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Submit for Review</w:t>
            </w:r>
          </w:p>
        </w:tc>
        <w:tc>
          <w:tcPr>
            <w:tcW w:type="dxa" w:w="4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Analyst confirms the COA is ready for review — status changes to In Progress</w:t>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In Progress</w:t>
            </w:r>
          </w:p>
        </w:tc>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Mark Completed</w:t>
            </w:r>
          </w:p>
        </w:tc>
        <w:tc>
          <w:tcPr>
            <w:tcW w:type="dxa" w:w="45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Analyst confirms analysis is complete — status changes to Completed</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Completed</w:t>
            </w:r>
          </w:p>
        </w:tc>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(QC Manager action)</w:t>
            </w:r>
          </w:p>
        </w:tc>
        <w:tc>
          <w:tcPr>
            <w:tcW w:type="dxa" w:w="4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COA is now visible to QC Manager for approval or rejection</w:t>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Approved</w:t>
            </w:r>
          </w:p>
        </w:tc>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w:t>
            </w:r>
          </w:p>
        </w:tc>
        <w:tc>
          <w:tcPr>
            <w:tcW w:type="dxa" w:w="45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QC Manager approved — triggers release workflow</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Rejected</w:t>
            </w:r>
          </w:p>
        </w:tc>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w:t>
            </w:r>
          </w:p>
        </w:tc>
        <w:tc>
          <w:tcPr>
            <w:tcW w:type="dxa" w:w="4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QC Manager rejected — material status set to Rejected</w:t>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5.3 Certificates View</w:t>
      </w:r>
    </w:p>
    <w:p>
      <w:pPr>
        <w:spacing w:before="60" w:after="80"/>
      </w:pPr>
      <w:r>
        <w:rPr>
          <w:rFonts w:ascii="Arial" w:cs="Arial" w:eastAsia="Arial" w:hAnsi="Arial"/>
          <w:color w:val="1A1A18"/>
          <w:sz w:val="20"/>
          <w:szCs w:val="20"/>
        </w:rPr>
        <w:t xml:space="preserve">Accessed from the Certificates launcher card. Lists all COAs with columns: Receipt ID, Sample Name, Batch No., Analyst, Created Date, Status (color-coded badge). Each row has a View button to open the full COA detail.</w:t>
      </w:r>
    </w:p>
    <w:p>
      <w:pPr>
        <w:spacing w:before="60" w:after="80"/>
      </w:pPr>
      <w:r>
        <w:rPr>
          <w:rFonts w:ascii="Arial" w:cs="Arial" w:eastAsia="Arial" w:hAnsi="Arial"/>
          <w:color w:val="1A1A18"/>
          <w:sz w:val="20"/>
          <w:szCs w:val="20"/>
        </w:rPr>
        <w:t xml:space="preserve">COA detail shows a green header with COA ID and issue date, followed by all material and analyst data in a two-column grid, with status badge and QC Manager comment at the bottom.</w:t>
      </w:r>
    </w:p>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6. QC Manager Module</w:t>
      </w:r>
    </w:p>
    <w:p>
      <w:pPr>
        <w:spacing w:before="60" w:after="80"/>
      </w:pPr>
      <w:r>
        <w:rPr>
          <w:rFonts w:ascii="Arial" w:cs="Arial" w:eastAsia="Arial" w:hAnsi="Arial"/>
          <w:color w:val="1A1A18"/>
          <w:sz w:val="20"/>
          <w:szCs w:val="20"/>
        </w:rPr>
        <w:t xml:space="preserve">The QC Manager sees a single COA review dashboard listing all certificates with their statuses. The manager can filter and search, and view any COA in full detail.</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6.1 COA List Dashboard</w:t>
      </w:r>
    </w:p>
    <w:p>
      <w:pPr>
        <w:spacing w:before="60" w:after="80"/>
      </w:pPr>
      <w:r>
        <w:rPr>
          <w:rFonts w:ascii="Arial" w:cs="Arial" w:eastAsia="Arial" w:hAnsi="Arial"/>
          <w:color w:val="1A1A18"/>
          <w:sz w:val="20"/>
          <w:szCs w:val="20"/>
        </w:rPr>
        <w:t xml:space="preserve">Grid columns: Receipt ID, Sample Name, Batch No., Analyst, Created Date, Status (badge), View button. Filterable by all status values.</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6.2 Approval / Rejection</w:t>
      </w:r>
    </w:p>
    <w:p>
      <w:pPr>
        <w:spacing w:before="60" w:after="80"/>
      </w:pPr>
      <w:r>
        <w:rPr>
          <w:rFonts w:ascii="Arial" w:cs="Arial" w:eastAsia="Arial" w:hAnsi="Arial"/>
          <w:color w:val="1A1A18"/>
          <w:sz w:val="20"/>
          <w:szCs w:val="20"/>
        </w:rPr>
        <w:t xml:space="preserve">When viewing a COA with status Completed, two action buttons appear in the modal footer: Reject (red) and Approve COA (green). Clicking either opens a confirmation dialog showing:</w:t>
      </w:r>
    </w:p>
    <w:p>
      <w:pPr>
        <w:pStyle w:val="ListParagraph"/>
        <w:numPr>
          <w:ilvl w:val="0"/>
          <w:numId w:val="2"/>
        </w:numPr>
        <w:spacing w:before="40" w:after="40"/>
      </w:pPr>
      <w:r>
        <w:rPr>
          <w:rFonts w:ascii="Arial" w:cs="Arial" w:eastAsia="Arial" w:hAnsi="Arial"/>
          <w:color w:val="1A1A18"/>
          <w:sz w:val="20"/>
          <w:szCs w:val="20"/>
        </w:rPr>
        <w:t xml:space="preserve">COA ID</w:t>
      </w:r>
    </w:p>
    <w:p>
      <w:pPr>
        <w:pStyle w:val="ListParagraph"/>
        <w:numPr>
          <w:ilvl w:val="0"/>
          <w:numId w:val="2"/>
        </w:numPr>
        <w:spacing w:before="40" w:after="40"/>
      </w:pPr>
      <w:r>
        <w:rPr>
          <w:rFonts w:ascii="Arial" w:cs="Arial" w:eastAsia="Arial" w:hAnsi="Arial"/>
          <w:color w:val="1A1A18"/>
          <w:sz w:val="20"/>
          <w:szCs w:val="20"/>
        </w:rPr>
        <w:t xml:space="preserve">Sample Name</w:t>
      </w:r>
    </w:p>
    <w:p>
      <w:pPr>
        <w:pStyle w:val="ListParagraph"/>
        <w:numPr>
          <w:ilvl w:val="0"/>
          <w:numId w:val="2"/>
        </w:numPr>
        <w:spacing w:before="40" w:after="40"/>
      </w:pPr>
      <w:r>
        <w:rPr>
          <w:rFonts w:ascii="Arial" w:cs="Arial" w:eastAsia="Arial" w:hAnsi="Arial"/>
          <w:color w:val="1A1A18"/>
          <w:sz w:val="20"/>
          <w:szCs w:val="20"/>
        </w:rPr>
        <w:t xml:space="preserve">Batch No.</w:t>
      </w:r>
    </w:p>
    <w:p>
      <w:pPr>
        <w:pStyle w:val="ListParagraph"/>
        <w:numPr>
          <w:ilvl w:val="0"/>
          <w:numId w:val="2"/>
        </w:numPr>
        <w:spacing w:before="40" w:after="40"/>
      </w:pPr>
      <w:r>
        <w:rPr>
          <w:rFonts w:ascii="Arial" w:cs="Arial" w:eastAsia="Arial" w:hAnsi="Arial"/>
          <w:color w:val="1A1A18"/>
          <w:sz w:val="20"/>
          <w:szCs w:val="20"/>
        </w:rPr>
        <w:t xml:space="preserve">Analyst name</w:t>
      </w:r>
    </w:p>
    <w:p>
      <w:pPr>
        <w:pStyle w:val="ListParagraph"/>
        <w:numPr>
          <w:ilvl w:val="0"/>
          <w:numId w:val="2"/>
        </w:numPr>
        <w:spacing w:before="40" w:after="40"/>
      </w:pPr>
      <w:r>
        <w:rPr>
          <w:rFonts w:ascii="Arial" w:cs="Arial" w:eastAsia="Arial" w:hAnsi="Arial"/>
          <w:color w:val="1A1A18"/>
          <w:sz w:val="20"/>
          <w:szCs w:val="20"/>
        </w:rPr>
        <w:t xml:space="preserve">Optional QC Manager comment field</w:t>
      </w:r>
    </w:p>
    <w:p>
      <w:pPr>
        <w:spacing w:before="80" w:after="80"/>
      </w:pPr>
      <w:r>
        <w:t xml:space="preserve"/>
      </w:r>
    </w:p>
    <w:p>
      <w:pPr>
        <w:spacing w:before="60" w:after="80"/>
      </w:pPr>
      <w:r>
        <w:rPr>
          <w:rFonts w:ascii="Arial" w:cs="Arial" w:eastAsia="Arial" w:hAnsi="Arial"/>
          <w:color w:val="1A1A18"/>
          <w:sz w:val="20"/>
          <w:szCs w:val="20"/>
        </w:rPr>
        <w:t xml:space="preserve">On Rejection: COA status set to Rejected. If the sample is a raw material, the material status is set to Rejected.</w:t>
      </w:r>
    </w:p>
    <w:p>
      <w:pPr>
        <w:spacing w:before="60" w:after="80"/>
      </w:pPr>
      <w:r>
        <w:rPr>
          <w:rFonts w:ascii="Arial" w:cs="Arial" w:eastAsia="Arial" w:hAnsi="Arial"/>
          <w:color w:val="1A1A18"/>
          <w:sz w:val="20"/>
          <w:szCs w:val="20"/>
        </w:rPr>
        <w:t xml:space="preserve">On Approval: The Release Material modal opens immediately.</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6.3 Release Material Modal</w:t>
      </w:r>
    </w:p>
    <w:p>
      <w:pPr>
        <w:spacing w:before="60" w:after="80"/>
      </w:pPr>
      <w:r>
        <w:rPr>
          <w:rFonts w:ascii="Arial" w:cs="Arial" w:eastAsia="Arial" w:hAnsi="Arial"/>
          <w:color w:val="1A1A18"/>
          <w:sz w:val="20"/>
          <w:szCs w:val="20"/>
        </w:rPr>
        <w:t xml:space="preserve">Presented immediately after approving a COA. The manager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Material Name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Read-only, shown in green highlight box</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Receipt ID + Batch No.</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Read-only sub-label</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QC Number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 pre-filled with QC-YYYY-XXXX suggestion</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Date of Retesting</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Auto-calculated: today + 1 year, read-only (displayed in green)</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QC Manager Signature *</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Free text (full name)</w:t>
            </w:r>
          </w:p>
        </w:tc>
      </w:tr>
    </w:tbl>
    <w:p>
      <w:pPr>
        <w:spacing w:before="80" w:after="80"/>
      </w:pPr>
      <w:r>
        <w:t xml:space="preserve"/>
      </w:r>
    </w:p>
    <w:p>
      <w:pPr>
        <w:spacing w:before="60" w:after="80"/>
      </w:pPr>
      <w:r>
        <w:rPr>
          <w:rFonts w:ascii="Arial" w:cs="Arial" w:eastAsia="Arial" w:hAnsi="Arial"/>
          <w:color w:val="1A1A18"/>
          <w:sz w:val="20"/>
          <w:szCs w:val="20"/>
        </w:rPr>
        <w:t xml:space="preserve">On submit: Material status changes to Released. A notification is pushed to the Storekeeper's notification queue with the material name, Receipt ID, QC number, and retest date. The QC number, signature, and retest date are stored on the material record for label printing.</w:t>
      </w:r>
    </w:p>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7. In-Memory Data Model</w:t>
      </w:r>
    </w:p>
    <w:p>
      <w:pPr>
        <w:spacing w:before="60" w:after="80"/>
      </w:pPr>
      <w:r>
        <w:rPr>
          <w:rFonts w:ascii="Arial" w:cs="Arial" w:eastAsia="Arial" w:hAnsi="Arial"/>
          <w:color w:val="1A1A18"/>
          <w:sz w:val="20"/>
          <w:szCs w:val="20"/>
        </w:rPr>
        <w:t xml:space="preserve">All data is stored in a single global JavaScript object S. The following arrays hold the system data:</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7.1 materials[]</w:t>
      </w:r>
    </w:p>
    <w:p>
      <w:pPr>
        <w:spacing w:before="60" w:after="80"/>
      </w:pPr>
      <w:r>
        <w:rPr>
          <w:rFonts w:ascii="Arial" w:cs="Arial" w:eastAsia="Arial" w:hAnsi="Arial"/>
          <w:color w:val="1A1A18"/>
          <w:sz w:val="20"/>
          <w:szCs w:val="20"/>
        </w:rPr>
        <w:t xml:space="preserve">One record per registered raw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656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id</w:t>
            </w:r>
          </w:p>
        </w:tc>
        <w:tc>
          <w:tcPr>
            <w:tcW w:type="dxa" w:w="6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MAT-{timestamp} — unique internal ID</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receiptId</w:t>
            </w:r>
          </w:p>
        </w:tc>
        <w:tc>
          <w:tcPr>
            <w:tcW w:type="dxa" w:w="65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RCV-YYYY-XXXX — display ID</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materialName / category</w:t>
            </w:r>
          </w:p>
        </w:tc>
        <w:tc>
          <w:tcPr>
            <w:tcW w:type="dxa" w:w="6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From registration form</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supplier / manufacturer</w:t>
            </w:r>
          </w:p>
        </w:tc>
        <w:tc>
          <w:tcPr>
            <w:tcW w:type="dxa" w:w="65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From form dropdowns</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countryOrigin / supplierBatch</w:t>
            </w:r>
          </w:p>
        </w:tc>
        <w:tc>
          <w:tcPr>
            <w:tcW w:type="dxa" w:w="6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From form</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mfgDate / expDate / batchSize / unit</w:t>
            </w:r>
          </w:p>
        </w:tc>
        <w:tc>
          <w:tcPr>
            <w:tcW w:type="dxa" w:w="65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Dates and quantity fields</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packageType / numPackages / packageSize / totalQty</w:t>
            </w:r>
          </w:p>
        </w:tc>
        <w:tc>
          <w:tcPr>
            <w:tcW w:type="dxa" w:w="6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Packaging fields</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warehouse / location / poNo / invNo</w:t>
            </w:r>
          </w:p>
        </w:tc>
        <w:tc>
          <w:tcPr>
            <w:tcW w:type="dxa" w:w="65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Warehouse fields</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receiptDate / receivedBy</w:t>
            </w:r>
          </w:p>
        </w:tc>
        <w:tc>
          <w:tcPr>
            <w:tcW w:type="dxa" w:w="6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Receipt details</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status</w:t>
            </w:r>
          </w:p>
        </w:tc>
        <w:tc>
          <w:tcPr>
            <w:tcW w:type="dxa" w:w="65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Quarantine | Released | Rejected</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samplingStatus</w:t>
            </w:r>
          </w:p>
        </w:tc>
        <w:tc>
          <w:tcPr>
            <w:tcW w:type="dxa" w:w="6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Not Sampled | Sampling Requested | Sampled</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qcNumber / qcSign / retestDate / releasedDate</w:t>
            </w:r>
          </w:p>
        </w:tc>
        <w:tc>
          <w:tcPr>
            <w:tcW w:type="dxa" w:w="65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Set on QC release</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storageCondition</w:t>
            </w:r>
          </w:p>
        </w:tc>
        <w:tc>
          <w:tcPr>
            <w:tcW w:type="dxa" w:w="65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Copied from sampling record on release</w:t>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7.2 samples[]</w:t>
      </w:r>
    </w:p>
    <w:p>
      <w:pPr>
        <w:spacing w:before="60" w:after="80"/>
      </w:pPr>
      <w:r>
        <w:rPr>
          <w:rFonts w:ascii="Arial" w:cs="Arial" w:eastAsia="Arial" w:hAnsi="Arial"/>
          <w:color w:val="1A1A18"/>
          <w:sz w:val="20"/>
          <w:szCs w:val="20"/>
        </w:rPr>
        <w:t xml:space="preserve">Raw material and packaging samples created by the Sampler.</w:t>
      </w:r>
    </w:p>
    <w:p>
      <w:pPr>
        <w:pStyle w:val="ListParagraph"/>
        <w:numPr>
          <w:ilvl w:val="0"/>
          <w:numId w:val="2"/>
        </w:numPr>
        <w:spacing w:before="40" w:after="40"/>
      </w:pPr>
      <w:r>
        <w:rPr>
          <w:rFonts w:ascii="Arial" w:cs="Arial" w:eastAsia="Arial" w:hAnsi="Arial"/>
          <w:color w:val="1A1A18"/>
          <w:sz w:val="20"/>
          <w:szCs w:val="20"/>
        </w:rPr>
        <w:t xml:space="preserve">sampleId, receiptId, materialId, materialName, supplierBatch, supplier, manufacturer</w:t>
      </w:r>
    </w:p>
    <w:p>
      <w:pPr>
        <w:pStyle w:val="ListParagraph"/>
        <w:numPr>
          <w:ilvl w:val="0"/>
          <w:numId w:val="2"/>
        </w:numPr>
        <w:spacing w:before="40" w:after="40"/>
      </w:pPr>
      <w:r>
        <w:rPr>
          <w:rFonts w:ascii="Arial" w:cs="Arial" w:eastAsia="Arial" w:hAnsi="Arial"/>
          <w:color w:val="1A1A18"/>
          <w:sz w:val="20"/>
          <w:szCs w:val="20"/>
        </w:rPr>
        <w:t xml:space="preserve">receiptDate, batchSize, mfgDate, expDate, unit</w:t>
      </w:r>
    </w:p>
    <w:p>
      <w:pPr>
        <w:pStyle w:val="ListParagraph"/>
        <w:numPr>
          <w:ilvl w:val="0"/>
          <w:numId w:val="2"/>
        </w:numPr>
        <w:spacing w:before="40" w:after="40"/>
      </w:pPr>
      <w:r>
        <w:rPr>
          <w:rFonts w:ascii="Arial" w:cs="Arial" w:eastAsia="Arial" w:hAnsi="Arial"/>
          <w:color w:val="1A1A18"/>
          <w:sz w:val="20"/>
          <w:szCs w:val="20"/>
        </w:rPr>
        <w:t xml:space="preserve">sampleSize, containers, sampler, storage, samplingDate</w:t>
      </w:r>
    </w:p>
    <w:p>
      <w:pPr>
        <w:pStyle w:val="ListParagraph"/>
        <w:numPr>
          <w:ilvl w:val="0"/>
          <w:numId w:val="2"/>
        </w:numPr>
        <w:spacing w:before="40" w:after="40"/>
      </w:pPr>
      <w:r>
        <w:rPr>
          <w:rFonts w:ascii="Arial" w:cs="Arial" w:eastAsia="Arial" w:hAnsi="Arial"/>
          <w:color w:val="1A1A18"/>
          <w:sz w:val="20"/>
          <w:szCs w:val="20"/>
        </w:rPr>
        <w:t xml:space="preserve">testingStatus: Not Tested | In Testing | Completed</w:t>
      </w:r>
    </w:p>
    <w:p>
      <w:pPr>
        <w:pStyle w:val="ListParagraph"/>
        <w:numPr>
          <w:ilvl w:val="0"/>
          <w:numId w:val="2"/>
        </w:numPr>
        <w:spacing w:before="40" w:after="40"/>
      </w:pPr>
      <w:r>
        <w:rPr>
          <w:rFonts w:ascii="Arial" w:cs="Arial" w:eastAsia="Arial" w:hAnsi="Arial"/>
          <w:color w:val="1A1A18"/>
          <w:sz w:val="20"/>
          <w:szCs w:val="20"/>
        </w:rPr>
        <w:t xml:space="preserve">sampleType: 'Packaging' if from packaging request</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7.3 fpSamples[]</w:t>
      </w:r>
    </w:p>
    <w:p>
      <w:pPr>
        <w:spacing w:before="60" w:after="80"/>
      </w:pPr>
      <w:r>
        <w:rPr>
          <w:rFonts w:ascii="Arial" w:cs="Arial" w:eastAsia="Arial" w:hAnsi="Arial"/>
          <w:color w:val="1A1A18"/>
          <w:sz w:val="20"/>
          <w:szCs w:val="20"/>
        </w:rPr>
        <w:t xml:space="preserve">Product samples (Finished Product, Semi-Finished Product, Bulk) created by the Sampler.</w:t>
      </w:r>
    </w:p>
    <w:p>
      <w:pPr>
        <w:pStyle w:val="ListParagraph"/>
        <w:numPr>
          <w:ilvl w:val="0"/>
          <w:numId w:val="2"/>
        </w:numPr>
        <w:spacing w:before="40" w:after="40"/>
      </w:pPr>
      <w:r>
        <w:rPr>
          <w:rFonts w:ascii="Arial" w:cs="Arial" w:eastAsia="Arial" w:hAnsi="Arial"/>
          <w:color w:val="1A1A18"/>
          <w:sz w:val="20"/>
          <w:szCs w:val="20"/>
        </w:rPr>
        <w:t xml:space="preserve">id, sampleId (FP/SFP/BLK-YYYY-XXXX), productName, productType, batchNo, batchSize</w:t>
      </w:r>
    </w:p>
    <w:p>
      <w:pPr>
        <w:pStyle w:val="ListParagraph"/>
        <w:numPr>
          <w:ilvl w:val="0"/>
          <w:numId w:val="2"/>
        </w:numPr>
        <w:spacing w:before="40" w:after="40"/>
      </w:pPr>
      <w:r>
        <w:rPr>
          <w:rFonts w:ascii="Arial" w:cs="Arial" w:eastAsia="Arial" w:hAnsi="Arial"/>
          <w:color w:val="1A1A18"/>
          <w:sz w:val="20"/>
          <w:szCs w:val="20"/>
        </w:rPr>
        <w:t xml:space="preserve">mfgDate, expDate, unit, sampleSize, timeOfSampling, samplingDate</w:t>
      </w:r>
    </w:p>
    <w:p>
      <w:pPr>
        <w:pStyle w:val="ListParagraph"/>
        <w:numPr>
          <w:ilvl w:val="0"/>
          <w:numId w:val="2"/>
        </w:numPr>
        <w:spacing w:before="40" w:after="40"/>
      </w:pPr>
      <w:r>
        <w:rPr>
          <w:rFonts w:ascii="Arial" w:cs="Arial" w:eastAsia="Arial" w:hAnsi="Arial"/>
          <w:color w:val="1A1A18"/>
          <w:sz w:val="20"/>
          <w:szCs w:val="20"/>
        </w:rPr>
        <w:t xml:space="preserve">stages[] — array of selected stage labels including free-text values</w:t>
      </w:r>
    </w:p>
    <w:p>
      <w:pPr>
        <w:pStyle w:val="ListParagraph"/>
        <w:numPr>
          <w:ilvl w:val="0"/>
          <w:numId w:val="2"/>
        </w:numPr>
        <w:spacing w:before="40" w:after="40"/>
      </w:pPr>
      <w:r>
        <w:rPr>
          <w:rFonts w:ascii="Arial" w:cs="Arial" w:eastAsia="Arial" w:hAnsi="Arial"/>
          <w:color w:val="1A1A18"/>
          <w:sz w:val="20"/>
          <w:szCs w:val="20"/>
        </w:rPr>
        <w:t xml:space="preserve">testingStatus: Not Tested | In Testing | Completed</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7.4 packagings[]</w:t>
      </w:r>
    </w:p>
    <w:p>
      <w:pPr>
        <w:spacing w:before="60" w:after="80"/>
      </w:pPr>
      <w:r>
        <w:rPr>
          <w:rFonts w:ascii="Arial" w:cs="Arial" w:eastAsia="Arial" w:hAnsi="Arial"/>
          <w:color w:val="1A1A18"/>
          <w:sz w:val="20"/>
          <w:szCs w:val="20"/>
        </w:rPr>
        <w:t xml:space="preserve">Packaging materials registered by the Storekeeper.</w:t>
      </w:r>
    </w:p>
    <w:p>
      <w:pPr>
        <w:pStyle w:val="ListParagraph"/>
        <w:numPr>
          <w:ilvl w:val="0"/>
          <w:numId w:val="2"/>
        </w:numPr>
        <w:spacing w:before="40" w:after="40"/>
      </w:pPr>
      <w:r>
        <w:rPr>
          <w:rFonts w:ascii="Arial" w:cs="Arial" w:eastAsia="Arial" w:hAnsi="Arial"/>
          <w:color w:val="1A1A18"/>
          <w:sz w:val="20"/>
          <w:szCs w:val="20"/>
        </w:rPr>
        <w:t xml:space="preserve">id, receiptId (PKG-YYYY-XXXX), name, type, description, qty, unit</w:t>
      </w:r>
    </w:p>
    <w:p>
      <w:pPr>
        <w:pStyle w:val="ListParagraph"/>
        <w:numPr>
          <w:ilvl w:val="0"/>
          <w:numId w:val="2"/>
        </w:numPr>
        <w:spacing w:before="40" w:after="40"/>
      </w:pPr>
      <w:r>
        <w:rPr>
          <w:rFonts w:ascii="Arial" w:cs="Arial" w:eastAsia="Arial" w:hAnsi="Arial"/>
          <w:color w:val="1A1A18"/>
          <w:sz w:val="20"/>
          <w:szCs w:val="20"/>
        </w:rPr>
        <w:t xml:space="preserve">supplier, po, receiptDate, warehouse, recipient, notes</w:t>
      </w:r>
    </w:p>
    <w:p>
      <w:pPr>
        <w:pStyle w:val="ListParagraph"/>
        <w:numPr>
          <w:ilvl w:val="0"/>
          <w:numId w:val="2"/>
        </w:numPr>
        <w:spacing w:before="40" w:after="40"/>
      </w:pPr>
      <w:r>
        <w:rPr>
          <w:rFonts w:ascii="Arial" w:cs="Arial" w:eastAsia="Arial" w:hAnsi="Arial"/>
          <w:color w:val="1A1A18"/>
          <w:sz w:val="20"/>
          <w:szCs w:val="20"/>
        </w:rPr>
        <w:t xml:space="preserve">samplingStatus: Not Sampled | Sampling Requested | Sampled</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7.5 coas[]</w:t>
      </w:r>
    </w:p>
    <w:p>
      <w:pPr>
        <w:spacing w:before="60" w:after="80"/>
      </w:pPr>
      <w:r>
        <w:rPr>
          <w:rFonts w:ascii="Arial" w:cs="Arial" w:eastAsia="Arial" w:hAnsi="Arial"/>
          <w:color w:val="1A1A18"/>
          <w:sz w:val="20"/>
          <w:szCs w:val="20"/>
        </w:rPr>
        <w:t xml:space="preserve">Certificates of Analysis created by the Analyst.</w:t>
      </w:r>
    </w:p>
    <w:p>
      <w:pPr>
        <w:pStyle w:val="ListParagraph"/>
        <w:numPr>
          <w:ilvl w:val="0"/>
          <w:numId w:val="2"/>
        </w:numPr>
        <w:spacing w:before="40" w:after="40"/>
      </w:pPr>
      <w:r>
        <w:rPr>
          <w:rFonts w:ascii="Arial" w:cs="Arial" w:eastAsia="Arial" w:hAnsi="Arial"/>
          <w:color w:val="1A1A18"/>
          <w:sz w:val="20"/>
          <w:szCs w:val="20"/>
        </w:rPr>
        <w:t xml:space="preserve">id (COA-YYYY-XXXX), sampleId, sampleSrc ('rm' or 'fp'), materialId</w:t>
      </w:r>
    </w:p>
    <w:p>
      <w:pPr>
        <w:pStyle w:val="ListParagraph"/>
        <w:numPr>
          <w:ilvl w:val="0"/>
          <w:numId w:val="2"/>
        </w:numPr>
        <w:spacing w:before="40" w:after="40"/>
      </w:pPr>
      <w:r>
        <w:rPr>
          <w:rFonts w:ascii="Arial" w:cs="Arial" w:eastAsia="Arial" w:hAnsi="Arial"/>
          <w:color w:val="1A1A18"/>
          <w:sz w:val="20"/>
          <w:szCs w:val="20"/>
        </w:rPr>
        <w:t xml:space="preserve">receiptId, sampleName, batchNo, batchSize, supplier, manufacturer</w:t>
      </w:r>
    </w:p>
    <w:p>
      <w:pPr>
        <w:pStyle w:val="ListParagraph"/>
        <w:numPr>
          <w:ilvl w:val="0"/>
          <w:numId w:val="2"/>
        </w:numPr>
        <w:spacing w:before="40" w:after="40"/>
      </w:pPr>
      <w:r>
        <w:rPr>
          <w:rFonts w:ascii="Arial" w:cs="Arial" w:eastAsia="Arial" w:hAnsi="Arial"/>
          <w:color w:val="1A1A18"/>
          <w:sz w:val="20"/>
          <w:szCs w:val="20"/>
        </w:rPr>
        <w:t xml:space="preserve">mfgDate, expDate, receivedDate, specsCode, reference, analyst, analysisDate, remarks</w:t>
      </w:r>
    </w:p>
    <w:p>
      <w:pPr>
        <w:pStyle w:val="ListParagraph"/>
        <w:numPr>
          <w:ilvl w:val="0"/>
          <w:numId w:val="2"/>
        </w:numPr>
        <w:spacing w:before="40" w:after="40"/>
      </w:pPr>
      <w:r>
        <w:rPr>
          <w:rFonts w:ascii="Arial" w:cs="Arial" w:eastAsia="Arial" w:hAnsi="Arial"/>
          <w:color w:val="1A1A18"/>
          <w:sz w:val="20"/>
          <w:szCs w:val="20"/>
        </w:rPr>
        <w:t xml:space="preserve">status: Draft | In Progress | Completed | Approved | Rejected</w:t>
      </w:r>
    </w:p>
    <w:p>
      <w:pPr>
        <w:pStyle w:val="ListParagraph"/>
        <w:numPr>
          <w:ilvl w:val="0"/>
          <w:numId w:val="2"/>
        </w:numPr>
        <w:spacing w:before="40" w:after="40"/>
      </w:pPr>
      <w:r>
        <w:rPr>
          <w:rFonts w:ascii="Arial" w:cs="Arial" w:eastAsia="Arial" w:hAnsi="Arial"/>
          <w:color w:val="1A1A18"/>
          <w:sz w:val="20"/>
          <w:szCs w:val="20"/>
        </w:rPr>
        <w:t xml:space="preserve">createdDate, qcManagerComment</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7.6 notifications[]</w:t>
      </w:r>
    </w:p>
    <w:p>
      <w:pPr>
        <w:spacing w:before="60" w:after="80"/>
      </w:pPr>
      <w:r>
        <w:rPr>
          <w:rFonts w:ascii="Arial" w:cs="Arial" w:eastAsia="Arial" w:hAnsi="Arial"/>
          <w:color w:val="1A1A18"/>
          <w:sz w:val="20"/>
          <w:szCs w:val="20"/>
        </w:rPr>
        <w:t xml:space="preserve">In-memory notifications pushed to the Storekeeper on material release.</w:t>
      </w:r>
    </w:p>
    <w:p>
      <w:pPr>
        <w:pStyle w:val="ListParagraph"/>
        <w:numPr>
          <w:ilvl w:val="0"/>
          <w:numId w:val="2"/>
        </w:numPr>
        <w:spacing w:before="40" w:after="40"/>
      </w:pPr>
      <w:r>
        <w:rPr>
          <w:rFonts w:ascii="Arial" w:cs="Arial" w:eastAsia="Arial" w:hAnsi="Arial"/>
          <w:color w:val="1A1A18"/>
          <w:sz w:val="20"/>
          <w:szCs w:val="20"/>
        </w:rPr>
        <w:t xml:space="preserve">id, target ('storekeeper'), read (boolean)</w:t>
      </w:r>
    </w:p>
    <w:p>
      <w:pPr>
        <w:pStyle w:val="ListParagraph"/>
        <w:numPr>
          <w:ilvl w:val="0"/>
          <w:numId w:val="2"/>
        </w:numPr>
        <w:spacing w:before="40" w:after="40"/>
      </w:pPr>
      <w:r>
        <w:rPr>
          <w:rFonts w:ascii="Arial" w:cs="Arial" w:eastAsia="Arial" w:hAnsi="Arial"/>
          <w:color w:val="1A1A18"/>
          <w:sz w:val="20"/>
          <w:szCs w:val="20"/>
        </w:rPr>
        <w:t xml:space="preserve">title, message (includes material name, Receipt ID, QC number, retest date)</w:t>
      </w:r>
    </w:p>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8. UI Design System</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8.1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Variable</w:t>
            </w:r>
          </w:p>
        </w:tc>
        <w:tc>
          <w:tcPr>
            <w:tcW w:type="dxa" w:w="20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Hex</w:t>
            </w:r>
          </w:p>
        </w:tc>
        <w:tc>
          <w:tcPr>
            <w:tcW w:type="dxa" w:w="536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Usage</w:t>
            </w:r>
          </w:p>
        </w:tc>
      </w:tr>
      <w:tr>
        <w:tc>
          <w:tcPr>
            <w:tcW w:type="dxa" w:w="2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--accent</w:t>
            </w:r>
          </w:p>
        </w:tc>
        <w:tc>
          <w:tcPr>
            <w:tcW w:type="dxa" w:w="2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#2d6a4f</w:t>
            </w:r>
          </w:p>
        </w:tc>
        <w:tc>
          <w:tcPr>
            <w:tcW w:type="dxa" w:w="5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Primary actions, links, released status, success</w:t>
            </w:r>
          </w:p>
        </w:tc>
      </w:tr>
      <w:tr>
        <w:tc>
          <w:tcPr>
            <w:tcW w:type="dxa" w:w="2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--info</w:t>
            </w:r>
          </w:p>
        </w:tc>
        <w:tc>
          <w:tcPr>
            <w:tcW w:type="dxa" w:w="2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#2563a8</w:t>
            </w:r>
          </w:p>
        </w:tc>
        <w:tc>
          <w:tcPr>
            <w:tcW w:type="dxa" w:w="5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Sampling status, info badges, Sampler headers</w:t>
            </w:r>
          </w:p>
        </w:tc>
      </w:tr>
      <w:tr>
        <w:tc>
          <w:tcPr>
            <w:tcW w:type="dxa" w:w="2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--warning</w:t>
            </w:r>
          </w:p>
        </w:tc>
        <w:tc>
          <w:tcPr>
            <w:tcW w:type="dxa" w:w="2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#b7791f</w:t>
            </w:r>
          </w:p>
        </w:tc>
        <w:tc>
          <w:tcPr>
            <w:tcW w:type="dxa" w:w="5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Quarantine status, amber badges</w:t>
            </w:r>
          </w:p>
        </w:tc>
      </w:tr>
      <w:tr>
        <w:tc>
          <w:tcPr>
            <w:tcW w:type="dxa" w:w="2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--danger</w:t>
            </w:r>
          </w:p>
        </w:tc>
        <w:tc>
          <w:tcPr>
            <w:tcW w:type="dxa" w:w="2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#c0392b</w:t>
            </w:r>
          </w:p>
        </w:tc>
        <w:tc>
          <w:tcPr>
            <w:tcW w:type="dxa" w:w="5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Rejection, errors, delete actions</w:t>
            </w:r>
          </w:p>
        </w:tc>
      </w:tr>
      <w:tr>
        <w:tc>
          <w:tcPr>
            <w:tcW w:type="dxa" w:w="2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--purple</w:t>
            </w:r>
          </w:p>
        </w:tc>
        <w:tc>
          <w:tcPr>
            <w:tcW w:type="dxa" w:w="2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#6d28d9</w:t>
            </w:r>
          </w:p>
        </w:tc>
        <w:tc>
          <w:tcPr>
            <w:tcW w:type="dxa" w:w="5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QC Manager actions, release labels</w:t>
            </w:r>
          </w:p>
        </w:tc>
      </w:tr>
      <w:tr>
        <w:tc>
          <w:tcPr>
            <w:tcW w:type="dxa" w:w="2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--bg</w:t>
            </w:r>
          </w:p>
        </w:tc>
        <w:tc>
          <w:tcPr>
            <w:tcW w:type="dxa" w:w="2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#f5f5f3</w:t>
            </w:r>
          </w:p>
        </w:tc>
        <w:tc>
          <w:tcPr>
            <w:tcW w:type="dxa" w:w="5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Page background</w:t>
            </w:r>
          </w:p>
        </w:tc>
      </w:tr>
      <w:tr>
        <w:tc>
          <w:tcPr>
            <w:tcW w:type="dxa" w:w="2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--surface</w:t>
            </w:r>
          </w:p>
        </w:tc>
        <w:tc>
          <w:tcPr>
            <w:tcW w:type="dxa" w:w="2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#ffffff</w:t>
            </w:r>
          </w:p>
        </w:tc>
        <w:tc>
          <w:tcPr>
            <w:tcW w:type="dxa" w:w="5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Card/modal backgrounds</w:t>
            </w:r>
          </w:p>
        </w:tc>
      </w:tr>
      <w:tr>
        <w:tc>
          <w:tcPr>
            <w:tcW w:type="dxa" w:w="2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--text</w:t>
            </w:r>
          </w:p>
        </w:tc>
        <w:tc>
          <w:tcPr>
            <w:tcW w:type="dxa" w:w="2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#1a1a18</w:t>
            </w:r>
          </w:p>
        </w:tc>
        <w:tc>
          <w:tcPr>
            <w:tcW w:type="dxa" w:w="5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Primary text</w:t>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8.2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Body font</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DM Sans (300, 400, 500, 600 weights)</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Monospace font</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DM Mono (400, 500) — used for IDs, batch numbers</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Base size</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14px</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Table cells</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13px</w:t>
            </w:r>
          </w:p>
        </w:tc>
      </w:tr>
      <w:tr>
        <w:tc>
          <w:tcPr>
            <w:tcW w:type="dxa" w:w="3000"/>
            <w:tcBorders>
              <w:top w:val="single" w:color="D4D4CF" w:sz="1"/>
              <w:left w:val="single" w:color="D4D4CF" w:sz="1"/>
              <w:bottom w:val="single" w:color="D4D4CF" w:sz="1"/>
              <w:right w:val="single" w:color="D4D4CF" w:sz="1"/>
            </w:tcBorders>
            <w:shd w:fill="E8F4EE" w:val="clear"/>
            <w:tcMar>
              <w:top w:type="dxa" w:w="80"/>
              <w:left w:type="dxa" w:w="120"/>
              <w:bottom w:type="dxa" w:w="80"/>
              <w:right w:type="dxa" w:w="120"/>
            </w:tcMar>
          </w:tcPr>
          <w:p>
            <w:r>
              <w:rPr>
                <w:rFonts w:ascii="Arial" w:cs="Arial" w:eastAsia="Arial" w:hAnsi="Arial"/>
                <w:b/>
                <w:bCs/>
                <w:color w:val="2d6a4f"/>
                <w:sz w:val="18"/>
                <w:szCs w:val="18"/>
              </w:rPr>
              <w:t xml:space="preserve">Labels &amp; badges</w:t>
            </w:r>
          </w:p>
        </w:tc>
        <w:tc>
          <w:tcPr>
            <w:tcW w:type="dxa" w:w="6360"/>
            <w:tcBorders>
              <w:top w:val="single" w:color="D4D4CF" w:sz="1"/>
              <w:left w:val="single" w:color="D4D4CF" w:sz="1"/>
              <w:bottom w:val="single" w:color="D4D4CF" w:sz="1"/>
              <w:right w:val="single" w:color="D4D4CF" w:sz="1"/>
            </w:tcBorders>
            <w:shd w:fill="FFFFFF" w:val="clear"/>
            <w:tcMar>
              <w:top w:type="dxa" w:w="80"/>
              <w:left w:type="dxa" w:w="120"/>
              <w:bottom w:type="dxa" w:w="80"/>
              <w:right w:type="dxa" w:w="120"/>
            </w:tcMar>
          </w:tcPr>
          <w:p>
            <w:r>
              <w:rPr>
                <w:rFonts w:ascii="Arial" w:cs="Arial" w:eastAsia="Arial" w:hAnsi="Arial"/>
                <w:color w:val="1A1A18"/>
                <w:sz w:val="18"/>
                <w:szCs w:val="18"/>
              </w:rPr>
              <w:t xml:space="preserve">11–12px</w:t>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8.3 Badge Color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30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Badge Class</w:t>
            </w:r>
          </w:p>
        </w:tc>
        <w:tc>
          <w:tcPr>
            <w:tcW w:type="dxa" w:w="336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Color</w:t>
            </w:r>
          </w:p>
        </w:tc>
      </w:tr>
      <w:tr>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Quarantine</w:t>
            </w:r>
          </w:p>
        </w:tc>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.badge-quarantine</w:t>
            </w:r>
          </w:p>
        </w:tc>
        <w:tc>
          <w:tcPr>
            <w:tcW w:type="dxa" w:w="3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Amber background, amber text</w:t>
            </w:r>
          </w:p>
        </w:tc>
      </w:tr>
      <w:tr>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Released</w:t>
            </w:r>
          </w:p>
        </w:tc>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.badge-released</w:t>
            </w:r>
          </w:p>
        </w:tc>
        <w:tc>
          <w:tcPr>
            <w:tcW w:type="dxa" w:w="3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Green background, green text</w:t>
            </w:r>
          </w:p>
        </w:tc>
      </w:tr>
      <w:tr>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Rejected</w:t>
            </w:r>
          </w:p>
        </w:tc>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.badge-rejected</w:t>
            </w:r>
          </w:p>
        </w:tc>
        <w:tc>
          <w:tcPr>
            <w:tcW w:type="dxa" w:w="3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Red background, red text</w:t>
            </w:r>
          </w:p>
        </w:tc>
      </w:tr>
      <w:tr>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Not Sampled</w:t>
            </w:r>
          </w:p>
        </w:tc>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.badge-notsampled</w:t>
            </w:r>
          </w:p>
        </w:tc>
        <w:tc>
          <w:tcPr>
            <w:tcW w:type="dxa" w:w="3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Gray background, gray text, border</w:t>
            </w:r>
          </w:p>
        </w:tc>
      </w:tr>
      <w:tr>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Sampling Requested</w:t>
            </w:r>
          </w:p>
        </w:tc>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.badge-requested</w:t>
            </w:r>
          </w:p>
        </w:tc>
        <w:tc>
          <w:tcPr>
            <w:tcW w:type="dxa" w:w="3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Blue background, blue text</w:t>
            </w:r>
          </w:p>
        </w:tc>
      </w:tr>
      <w:tr>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Sampled</w:t>
            </w:r>
          </w:p>
        </w:tc>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.badge-sampled</w:t>
            </w:r>
          </w:p>
        </w:tc>
        <w:tc>
          <w:tcPr>
            <w:tcW w:type="dxa" w:w="3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Green background, green text</w:t>
            </w:r>
          </w:p>
        </w:tc>
      </w:tr>
      <w:tr>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Not Tested</w:t>
            </w:r>
          </w:p>
        </w:tc>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.badge-nottested</w:t>
            </w:r>
          </w:p>
        </w:tc>
        <w:tc>
          <w:tcPr>
            <w:tcW w:type="dxa" w:w="3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Gray background, gray text</w:t>
            </w:r>
          </w:p>
        </w:tc>
      </w:tr>
      <w:tr>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In Testing</w:t>
            </w:r>
          </w:p>
        </w:tc>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.badge-intesting</w:t>
            </w:r>
          </w:p>
        </w:tc>
        <w:tc>
          <w:tcPr>
            <w:tcW w:type="dxa" w:w="3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Blue background, blue text</w:t>
            </w:r>
          </w:p>
        </w:tc>
      </w:tr>
      <w:tr>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Completed</w:t>
            </w:r>
          </w:p>
        </w:tc>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.badge-completed</w:t>
            </w:r>
          </w:p>
        </w:tc>
        <w:tc>
          <w:tcPr>
            <w:tcW w:type="dxa" w:w="3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Warm yellow background, brown text</w:t>
            </w:r>
          </w:p>
        </w:tc>
      </w:tr>
      <w:tr>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Approved</w:t>
            </w:r>
          </w:p>
        </w:tc>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.badge-approved</w:t>
            </w:r>
          </w:p>
        </w:tc>
        <w:tc>
          <w:tcPr>
            <w:tcW w:type="dxa" w:w="3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Green background, green text</w:t>
            </w:r>
          </w:p>
        </w:tc>
      </w:tr>
      <w:tr>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Draft</w:t>
            </w:r>
          </w:p>
        </w:tc>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.badge-draft</w:t>
            </w:r>
          </w:p>
        </w:tc>
        <w:tc>
          <w:tcPr>
            <w:tcW w:type="dxa" w:w="3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Gray background, gray text</w:t>
            </w:r>
          </w:p>
        </w:tc>
      </w:tr>
      <w:tr>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In Progress (COA)</w:t>
            </w:r>
          </w:p>
        </w:tc>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.badge-inprogress</w:t>
            </w:r>
          </w:p>
        </w:tc>
        <w:tc>
          <w:tcPr>
            <w:tcW w:type="dxa" w:w="3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Blue background, blue text</w:t>
            </w:r>
          </w:p>
        </w:tc>
      </w:tr>
      <w:tr>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Packaging</w:t>
            </w:r>
          </w:p>
        </w:tc>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.badge-packaging</w:t>
            </w:r>
          </w:p>
        </w:tc>
        <w:tc>
          <w:tcPr>
            <w:tcW w:type="dxa" w:w="3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Purple background, purple text</w:t>
            </w:r>
          </w:p>
        </w:tc>
      </w:tr>
      <w:tr>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Finished Product</w:t>
            </w:r>
          </w:p>
        </w:tc>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.badge-fp</w:t>
            </w:r>
          </w:p>
        </w:tc>
        <w:tc>
          <w:tcPr>
            <w:tcW w:type="dxa" w:w="3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Amber background, brown text</w:t>
            </w:r>
          </w:p>
        </w:tc>
      </w:tr>
      <w:tr>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Semi-Finished</w:t>
            </w:r>
          </w:p>
        </w:tc>
        <w:tc>
          <w:tcPr>
            <w:tcW w:type="dxa" w:w="30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.badge-sfp</w:t>
            </w:r>
          </w:p>
        </w:tc>
        <w:tc>
          <w:tcPr>
            <w:tcW w:type="dxa" w:w="33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Light blue background, blue text</w:t>
            </w:r>
          </w:p>
        </w:tc>
      </w:tr>
      <w:tr>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Bulk</w:t>
            </w:r>
          </w:p>
        </w:tc>
        <w:tc>
          <w:tcPr>
            <w:tcW w:type="dxa" w:w="30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.badge-bulk</w:t>
            </w:r>
          </w:p>
        </w:tc>
        <w:tc>
          <w:tcPr>
            <w:tcW w:type="dxa" w:w="33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Light green background, dark green text</w:t>
            </w:r>
          </w:p>
        </w:tc>
      </w:tr>
    </w:tbl>
    <w:p>
      <w:pPr>
        <w:spacing w:before="80" w:after="80"/>
      </w:pPr>
      <w:r>
        <w:t xml:space="preserve"/>
      </w:r>
    </w:p>
    <w:p>
      <w:pPr>
        <w:pStyle w:val="Heading2"/>
        <w:spacing w:before="280" w:after="120"/>
      </w:pPr>
      <w:r>
        <w:rPr>
          <w:rFonts w:ascii="Arial" w:cs="Arial" w:eastAsia="Arial" w:hAnsi="Arial"/>
          <w:b/>
          <w:bCs/>
          <w:color w:val="2d6a4f"/>
          <w:sz w:val="26"/>
          <w:szCs w:val="26"/>
        </w:rPr>
        <w:t xml:space="preserve">8.4 Layout Structure</w:t>
      </w:r>
    </w:p>
    <w:p>
      <w:pPr>
        <w:pStyle w:val="ListParagraph"/>
        <w:numPr>
          <w:ilvl w:val="0"/>
          <w:numId w:val="2"/>
        </w:numPr>
        <w:spacing w:before="40" w:after="40"/>
      </w:pPr>
      <w:r>
        <w:rPr>
          <w:rFonts w:ascii="Arial" w:cs="Arial" w:eastAsia="Arial" w:hAnsi="Arial"/>
          <w:color w:val="1A1A18"/>
          <w:sz w:val="20"/>
          <w:szCs w:val="20"/>
        </w:rPr>
        <w:t xml:space="preserve">Sticky topbar (56px height) — brand, role pill, notification bell, logout</w:t>
      </w:r>
    </w:p>
    <w:p>
      <w:pPr>
        <w:pStyle w:val="ListParagraph"/>
        <w:numPr>
          <w:ilvl w:val="0"/>
          <w:numId w:val="2"/>
        </w:numPr>
        <w:spacing w:before="40" w:after="40"/>
      </w:pPr>
      <w:r>
        <w:rPr>
          <w:rFonts w:ascii="Arial" w:cs="Arial" w:eastAsia="Arial" w:hAnsi="Arial"/>
          <w:color w:val="1A1A18"/>
          <w:sz w:val="20"/>
          <w:szCs w:val="20"/>
        </w:rPr>
        <w:t xml:space="preserve">Optional tab bar below topbar — role-specific (SK tabs, Sampler tabs)</w:t>
      </w:r>
    </w:p>
    <w:p>
      <w:pPr>
        <w:pStyle w:val="ListParagraph"/>
        <w:numPr>
          <w:ilvl w:val="0"/>
          <w:numId w:val="2"/>
        </w:numPr>
        <w:spacing w:before="40" w:after="40"/>
      </w:pPr>
      <w:r>
        <w:rPr>
          <w:rFonts w:ascii="Arial" w:cs="Arial" w:eastAsia="Arial" w:hAnsi="Arial"/>
          <w:color w:val="1A1A18"/>
          <w:sz w:val="20"/>
          <w:szCs w:val="20"/>
        </w:rPr>
        <w:t xml:space="preserve">Main content area — max-width 1400px, centered, 28px/32px padding</w:t>
      </w:r>
    </w:p>
    <w:p>
      <w:pPr>
        <w:pStyle w:val="ListParagraph"/>
        <w:numPr>
          <w:ilvl w:val="0"/>
          <w:numId w:val="2"/>
        </w:numPr>
        <w:spacing w:before="40" w:after="40"/>
      </w:pPr>
      <w:r>
        <w:rPr>
          <w:rFonts w:ascii="Arial" w:cs="Arial" w:eastAsia="Arial" w:hAnsi="Arial"/>
          <w:color w:val="1A1A18"/>
          <w:sz w:val="20"/>
          <w:szCs w:val="20"/>
        </w:rPr>
        <w:t xml:space="preserve">Stat cards — CSS Grid, 4 columns, responsive to 2 columns on mobile</w:t>
      </w:r>
    </w:p>
    <w:p>
      <w:pPr>
        <w:pStyle w:val="ListParagraph"/>
        <w:numPr>
          <w:ilvl w:val="0"/>
          <w:numId w:val="2"/>
        </w:numPr>
        <w:spacing w:before="40" w:after="40"/>
      </w:pPr>
      <w:r>
        <w:rPr>
          <w:rFonts w:ascii="Arial" w:cs="Arial" w:eastAsia="Arial" w:hAnsi="Arial"/>
          <w:color w:val="1A1A18"/>
          <w:sz w:val="20"/>
          <w:szCs w:val="20"/>
        </w:rPr>
        <w:t xml:space="preserve">Table cards — white surface with border-radius, scrollable wrapper</w:t>
      </w:r>
    </w:p>
    <w:p>
      <w:pPr>
        <w:pStyle w:val="ListParagraph"/>
        <w:numPr>
          <w:ilvl w:val="0"/>
          <w:numId w:val="2"/>
        </w:numPr>
        <w:spacing w:before="40" w:after="40"/>
      </w:pPr>
      <w:r>
        <w:rPr>
          <w:rFonts w:ascii="Arial" w:cs="Arial" w:eastAsia="Arial" w:hAnsi="Arial"/>
          <w:color w:val="1A1A18"/>
          <w:sz w:val="20"/>
          <w:szCs w:val="20"/>
        </w:rPr>
        <w:t xml:space="preserve">Modals — centered overlay, max-width varies (sm/md/lg/full), max-height 92vh with scroll</w:t>
      </w:r>
    </w:p>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9. Dropdown + Add-New System</w:t>
      </w:r>
    </w:p>
    <w:p>
      <w:pPr>
        <w:spacing w:before="60" w:after="80"/>
      </w:pPr>
      <w:r>
        <w:rPr>
          <w:rFonts w:ascii="Arial" w:cs="Arial" w:eastAsia="Arial" w:hAnsi="Arial"/>
          <w:color w:val="1A1A18"/>
          <w:sz w:val="20"/>
          <w:szCs w:val="20"/>
        </w:rPr>
        <w:t xml:space="preserve">All dropdown fields that support adding new options use a shared in-memory options store (S.opts). Each dropdown has a + button that opens a small floating popover allowing the user to type and add a new value. The value is immediately added to the options array and selected in the dropdown.</w:t>
      </w:r>
    </w:p>
    <w:p>
      <w:pPr>
        <w:spacing w:before="80" w:after="80"/>
      </w:pPr>
      <w:r>
        <w:t xml:space="preserve"/>
      </w:r>
    </w:p>
    <w:p>
      <w:pPr>
        <w:spacing w:before="60" w:after="80"/>
      </w:pPr>
      <w:r>
        <w:rPr>
          <w:rFonts w:ascii="Arial" w:cs="Arial" w:eastAsia="Arial" w:hAnsi="Arial"/>
          <w:color w:val="1A1A18"/>
          <w:sz w:val="20"/>
          <w:szCs w:val="20"/>
        </w:rPr>
        <w:t xml:space="preserve">Shared option lists (all roles share the same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Key</w:t>
            </w:r>
          </w:p>
        </w:tc>
        <w:tc>
          <w:tcPr>
            <w:tcW w:type="dxa" w:w="696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Default Values</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materialName</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Paracetamol, Ibuprofen, Amoxicillin, Metformin, Aspirin</w:t>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category</w:t>
            </w:r>
          </w:p>
        </w:tc>
        <w:tc>
          <w:tcPr>
            <w:tcW w:type="dxa" w:w="69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API, Excipient, Packaging Material, Solvent, Reagent</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supplier</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PharmaChem Ltd, BioSource Inc, EuroChem GmbH, AsiaMed Co.</w:t>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manufacturer</w:t>
            </w:r>
          </w:p>
        </w:tc>
        <w:tc>
          <w:tcPr>
            <w:tcW w:type="dxa" w:w="69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BASF SE, DSM Nutritional, Lonza Group, Evonik Industries</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unit</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kg, g, mg, L, mL, tablets, capsules</w:t>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packageType</w:t>
            </w:r>
          </w:p>
        </w:tc>
        <w:tc>
          <w:tcPr>
            <w:tcW w:type="dxa" w:w="69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Drum, Bag, Carton, Bottle, Pail, IBC</w:t>
            </w:r>
          </w:p>
        </w:tc>
      </w:tr>
      <w:tr>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warehouse</w:t>
            </w:r>
          </w:p>
        </w:tc>
        <w:tc>
          <w:tcPr>
            <w:tcW w:type="dxa" w:w="69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WH-01 (Cold Storage), WH-02 (Ambient), WH-03 (Flammables), WH-04 (General)</w:t>
            </w:r>
          </w:p>
        </w:tc>
      </w:tr>
      <w:tr>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productName</w:t>
            </w:r>
          </w:p>
        </w:tc>
        <w:tc>
          <w:tcPr>
            <w:tcW w:type="dxa" w:w="69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Paracetamol 500mg Tablet, Amoxicillin 250mg Capsule, Ibuprofen 400mg Tablet, Metformin 500mg Tablet</w:t>
            </w:r>
          </w:p>
        </w:tc>
      </w:tr>
    </w:tbl>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10. ID Generation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Record Type</w:t>
            </w:r>
          </w:p>
        </w:tc>
        <w:tc>
          <w:tcPr>
            <w:tcW w:type="dxa" w:w="240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Format</w:t>
            </w:r>
          </w:p>
        </w:tc>
        <w:tc>
          <w:tcPr>
            <w:tcW w:type="dxa" w:w="4160"/>
            <w:tcBorders>
              <w:top w:val="single" w:color="D4D4CF" w:sz="1"/>
              <w:left w:val="single" w:color="D4D4CF" w:sz="1"/>
              <w:bottom w:val="single" w:color="D4D4CF" w:sz="1"/>
              <w:right w:val="single" w:color="D4D4CF" w:sz="1"/>
            </w:tcBorders>
            <w:shd w:fill="2d6a4f" w:val="clear"/>
            <w:tcMar>
              <w:top w:type="dxa" w:w="80"/>
              <w:left w:type="dxa" w:w="100"/>
              <w:bottom w:type="dxa" w:w="80"/>
              <w:right w:type="dxa" w:w="100"/>
            </w:tcMar>
          </w:tcPr>
          <w:p>
            <w:r>
              <w:rPr>
                <w:rFonts w:ascii="Arial" w:cs="Arial" w:eastAsia="Arial" w:hAnsi="Arial"/>
                <w:b/>
                <w:bCs/>
                <w:color w:val="FFFFFF"/>
                <w:sz w:val="18"/>
                <w:szCs w:val="18"/>
              </w:rPr>
              <w:t xml:space="preserve">Example</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Raw Material Receipt</w:t>
            </w:r>
          </w:p>
        </w:tc>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RCV-YYYY-XXXX</w:t>
            </w:r>
          </w:p>
        </w:tc>
        <w:tc>
          <w:tcPr>
            <w:tcW w:type="dxa" w:w="41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RCV-2025-0001</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Packaging Receipt</w:t>
            </w:r>
          </w:p>
        </w:tc>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PKG-YYYY-XXXX</w:t>
            </w:r>
          </w:p>
        </w:tc>
        <w:tc>
          <w:tcPr>
            <w:tcW w:type="dxa" w:w="41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PKG-2025-0001</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Raw Material Sample</w:t>
            </w:r>
          </w:p>
        </w:tc>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 Receipt ID</w:t>
            </w:r>
          </w:p>
        </w:tc>
        <w:tc>
          <w:tcPr>
            <w:tcW w:type="dxa" w:w="41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RCV-2025-0001</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Packaging Sample</w:t>
            </w:r>
          </w:p>
        </w:tc>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PKG-SMP-YYYY-XXXX</w:t>
            </w:r>
          </w:p>
        </w:tc>
        <w:tc>
          <w:tcPr>
            <w:tcW w:type="dxa" w:w="41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PKG-SMP-2025-0001</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Finished Product Sample</w:t>
            </w:r>
          </w:p>
        </w:tc>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FP-YYYY-XXXX</w:t>
            </w:r>
          </w:p>
        </w:tc>
        <w:tc>
          <w:tcPr>
            <w:tcW w:type="dxa" w:w="41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FP-2025-0001</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Semi-Finished Product Sample</w:t>
            </w:r>
          </w:p>
        </w:tc>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SFP-YYYY-XXXX</w:t>
            </w:r>
          </w:p>
        </w:tc>
        <w:tc>
          <w:tcPr>
            <w:tcW w:type="dxa" w:w="41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SFP-2025-0001</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Bulk Sample</w:t>
            </w:r>
          </w:p>
        </w:tc>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BLK-YYYY-XXXX</w:t>
            </w:r>
          </w:p>
        </w:tc>
        <w:tc>
          <w:tcPr>
            <w:tcW w:type="dxa" w:w="41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BLK-2025-0001</w:t>
            </w:r>
          </w:p>
        </w:tc>
      </w:tr>
      <w:tr>
        <w:tc>
          <w:tcPr>
            <w:tcW w:type="dxa" w:w="28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Certificate of Analysis</w:t>
            </w:r>
          </w:p>
        </w:tc>
        <w:tc>
          <w:tcPr>
            <w:tcW w:type="dxa" w:w="240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COA-YYYY-XXXX</w:t>
            </w:r>
          </w:p>
        </w:tc>
        <w:tc>
          <w:tcPr>
            <w:tcW w:type="dxa" w:w="4160"/>
            <w:tcBorders>
              <w:top w:val="single" w:color="D4D4CF" w:sz="1"/>
              <w:left w:val="single" w:color="D4D4CF" w:sz="1"/>
              <w:bottom w:val="single" w:color="D4D4CF" w:sz="1"/>
              <w:right w:val="single" w:color="D4D4CF" w:sz="1"/>
            </w:tcBorders>
            <w:shd w:fill="F5F5F3" w:val="clear"/>
            <w:tcMar>
              <w:top w:type="dxa" w:w="70"/>
              <w:left w:type="dxa" w:w="100"/>
              <w:bottom w:type="dxa" w:w="70"/>
              <w:right w:type="dxa" w:w="100"/>
            </w:tcMar>
          </w:tcPr>
          <w:p>
            <w:r>
              <w:rPr>
                <w:rFonts w:ascii="Arial" w:cs="Arial" w:eastAsia="Arial" w:hAnsi="Arial"/>
                <w:color w:val="1A1A18"/>
                <w:sz w:val="18"/>
                <w:szCs w:val="18"/>
              </w:rPr>
              <w:t xml:space="preserve">COA-2025-0001</w:t>
            </w:r>
          </w:p>
        </w:tc>
      </w:tr>
      <w:tr>
        <w:tc>
          <w:tcPr>
            <w:tcW w:type="dxa" w:w="28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QC Release Number</w:t>
            </w:r>
          </w:p>
        </w:tc>
        <w:tc>
          <w:tcPr>
            <w:tcW w:type="dxa" w:w="240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QC-YYYY-XXXX</w:t>
            </w:r>
          </w:p>
        </w:tc>
        <w:tc>
          <w:tcPr>
            <w:tcW w:type="dxa" w:w="4160"/>
            <w:tcBorders>
              <w:top w:val="single" w:color="D4D4CF" w:sz="1"/>
              <w:left w:val="single" w:color="D4D4CF" w:sz="1"/>
              <w:bottom w:val="single" w:color="D4D4CF" w:sz="1"/>
              <w:right w:val="single" w:color="D4D4CF" w:sz="1"/>
            </w:tcBorders>
            <w:shd w:fill="FFFFFF" w:val="clear"/>
            <w:tcMar>
              <w:top w:type="dxa" w:w="70"/>
              <w:left w:type="dxa" w:w="100"/>
              <w:bottom w:type="dxa" w:w="70"/>
              <w:right w:type="dxa" w:w="100"/>
            </w:tcMar>
          </w:tcPr>
          <w:p>
            <w:r>
              <w:rPr>
                <w:rFonts w:ascii="Arial" w:cs="Arial" w:eastAsia="Arial" w:hAnsi="Arial"/>
                <w:color w:val="1A1A18"/>
                <w:sz w:val="18"/>
                <w:szCs w:val="18"/>
              </w:rPr>
              <w:t xml:space="preserve">QC-2025-0001 (suggested, editable)</w:t>
            </w:r>
          </w:p>
        </w:tc>
      </w:tr>
    </w:tbl>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11. Print System</w:t>
      </w:r>
    </w:p>
    <w:p>
      <w:pPr>
        <w:spacing w:before="60" w:after="80"/>
      </w:pPr>
      <w:r>
        <w:rPr>
          <w:rFonts w:ascii="Arial" w:cs="Arial" w:eastAsia="Arial" w:hAnsi="Arial"/>
          <w:color w:val="1A1A18"/>
          <w:sz w:val="20"/>
          <w:szCs w:val="20"/>
        </w:rPr>
        <w:t xml:space="preserve">The system uses a hidden #printArea div and CSS @media print to isolate printed content. When printing, all page elements are hidden and only the #printArea content is shown, with custom print stylesheet applied inline.</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Printable Items</w:t>
      </w:r>
    </w:p>
    <w:p>
      <w:pPr>
        <w:pStyle w:val="ListParagraph"/>
        <w:numPr>
          <w:ilvl w:val="0"/>
          <w:numId w:val="2"/>
        </w:numPr>
        <w:spacing w:before="40" w:after="40"/>
      </w:pPr>
      <w:r>
        <w:rPr>
          <w:rFonts w:ascii="Arial" w:cs="Arial" w:eastAsia="Arial" w:hAnsi="Arial"/>
          <w:color w:val="1A1A18"/>
          <w:sz w:val="20"/>
          <w:szCs w:val="20"/>
        </w:rPr>
        <w:t xml:space="preserve">QC Sample Label — green header, sent to QC lab</w:t>
      </w:r>
    </w:p>
    <w:p>
      <w:pPr>
        <w:pStyle w:val="ListParagraph"/>
        <w:numPr>
          <w:ilvl w:val="0"/>
          <w:numId w:val="2"/>
        </w:numPr>
        <w:spacing w:before="40" w:after="40"/>
      </w:pPr>
      <w:r>
        <w:rPr>
          <w:rFonts w:ascii="Arial" w:cs="Arial" w:eastAsia="Arial" w:hAnsi="Arial"/>
          <w:color w:val="1A1A18"/>
          <w:sz w:val="20"/>
          <w:szCs w:val="20"/>
        </w:rPr>
        <w:t xml:space="preserve">Sampled Container Label — blue header, affixed to the sampled container in warehouse</w:t>
      </w:r>
    </w:p>
    <w:p>
      <w:pPr>
        <w:pStyle w:val="ListParagraph"/>
        <w:numPr>
          <w:ilvl w:val="0"/>
          <w:numId w:val="2"/>
        </w:numPr>
        <w:spacing w:before="40" w:after="40"/>
      </w:pPr>
      <w:r>
        <w:rPr>
          <w:rFonts w:ascii="Arial" w:cs="Arial" w:eastAsia="Arial" w:hAnsi="Arial"/>
          <w:color w:val="1A1A18"/>
          <w:sz w:val="20"/>
          <w:szCs w:val="20"/>
        </w:rPr>
        <w:t xml:space="preserve">Release Label — purple header, affixed to released material in released warehouse</w:t>
      </w:r>
    </w:p>
    <w:p>
      <w:pPr>
        <w:spacing w:before="80" w:after="80"/>
      </w:pPr>
      <w:r>
        <w:t xml:space="preserve"/>
      </w:r>
    </w:p>
    <w:p>
      <w:pPr>
        <w:spacing w:before="60" w:after="80"/>
      </w:pPr>
      <w:r>
        <w:rPr>
          <w:rFonts w:ascii="Arial" w:cs="Arial" w:eastAsia="Arial" w:hAnsi="Arial"/>
          <w:color w:val="1A1A18"/>
          <w:sz w:val="20"/>
          <w:szCs w:val="20"/>
        </w:rPr>
        <w:t xml:space="preserve">Labels render side by side on screen in the preview modal and are printed in the same layout. All labels use DM Mono monospace font for data fields, with clearly separated sections using dashed dividers.</w:t>
      </w:r>
    </w:p>
    <w:p>
      <w:r>
        <w:br w:type="page"/>
      </w:r>
    </w:p>
    <w:p>
      <w:pPr>
        <w:pStyle w:val="Heading1"/>
        <w:pBdr>
          <w:bottom w:val="single" w:color="1B5E4F" w:sz="8" w:space="4"/>
        </w:pBdr>
        <w:spacing w:before="360" w:after="160"/>
      </w:pPr>
      <w:r>
        <w:rPr>
          <w:rFonts w:ascii="Arial" w:cs="Arial" w:eastAsia="Arial" w:hAnsi="Arial"/>
          <w:b/>
          <w:bCs/>
          <w:color w:val="1B5E4F"/>
          <w:sz w:val="32"/>
          <w:szCs w:val="32"/>
        </w:rPr>
        <w:t xml:space="preserve">12. Reproduction Checklist</w:t>
      </w:r>
    </w:p>
    <w:p>
      <w:pPr>
        <w:spacing w:before="60" w:after="80"/>
      </w:pPr>
      <w:r>
        <w:rPr>
          <w:rFonts w:ascii="Arial" w:cs="Arial" w:eastAsia="Arial" w:hAnsi="Arial"/>
          <w:color w:val="1A1A18"/>
          <w:sz w:val="20"/>
          <w:szCs w:val="20"/>
        </w:rPr>
        <w:t xml:space="preserve">To reproduce the full prototype from scratch, the following must be implemented:</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12.1 HTML Structure</w:t>
      </w:r>
    </w:p>
    <w:p>
      <w:pPr>
        <w:pStyle w:val="ListParagraph"/>
        <w:numPr>
          <w:ilvl w:val="0"/>
          <w:numId w:val="3"/>
        </w:numPr>
        <w:spacing w:before="40" w:after="40"/>
      </w:pPr>
      <w:r>
        <w:rPr>
          <w:rFonts w:ascii="Arial" w:cs="Arial" w:eastAsia="Arial" w:hAnsi="Arial"/>
          <w:color w:val="1A1A18"/>
          <w:sz w:val="20"/>
          <w:szCs w:val="20"/>
        </w:rPr>
        <w:t xml:space="preserve">Login screen with 4 role cards in 2×2 grid</w:t>
      </w:r>
    </w:p>
    <w:p>
      <w:pPr>
        <w:pStyle w:val="ListParagraph"/>
        <w:numPr>
          <w:ilvl w:val="0"/>
          <w:numId w:val="3"/>
        </w:numPr>
        <w:spacing w:before="40" w:after="40"/>
      </w:pPr>
      <w:r>
        <w:rPr>
          <w:rFonts w:ascii="Arial" w:cs="Arial" w:eastAsia="Arial" w:hAnsi="Arial"/>
          <w:color w:val="1A1A18"/>
          <w:sz w:val="20"/>
          <w:szCs w:val="20"/>
        </w:rPr>
        <w:t xml:space="preserve">App shell with sticky topbar (brand, role pill, notif bell, logout)</w:t>
      </w:r>
    </w:p>
    <w:p>
      <w:pPr>
        <w:pStyle w:val="ListParagraph"/>
        <w:numPr>
          <w:ilvl w:val="0"/>
          <w:numId w:val="3"/>
        </w:numPr>
        <w:spacing w:before="40" w:after="40"/>
      </w:pPr>
      <w:r>
        <w:rPr>
          <w:rFonts w:ascii="Arial" w:cs="Arial" w:eastAsia="Arial" w:hAnsi="Arial"/>
          <w:color w:val="1A1A18"/>
          <w:sz w:val="20"/>
          <w:szCs w:val="20"/>
        </w:rPr>
        <w:t xml:space="preserve">SK tab bar (Raw Materials | Packaging) — shown only for Storekeeper role</w:t>
      </w:r>
    </w:p>
    <w:p>
      <w:pPr>
        <w:pStyle w:val="ListParagraph"/>
        <w:numPr>
          <w:ilvl w:val="0"/>
          <w:numId w:val="3"/>
        </w:numPr>
        <w:spacing w:before="40" w:after="40"/>
      </w:pPr>
      <w:r>
        <w:rPr>
          <w:rFonts w:ascii="Arial" w:cs="Arial" w:eastAsia="Arial" w:hAnsi="Arial"/>
          <w:color w:val="1A1A18"/>
          <w:sz w:val="20"/>
          <w:szCs w:val="20"/>
        </w:rPr>
        <w:t xml:space="preserve">Sampler tab bar (Requests | History | Product Samples | Product Sample History)</w:t>
      </w:r>
    </w:p>
    <w:p>
      <w:pPr>
        <w:pStyle w:val="ListParagraph"/>
        <w:numPr>
          <w:ilvl w:val="0"/>
          <w:numId w:val="3"/>
        </w:numPr>
        <w:spacing w:before="40" w:after="40"/>
      </w:pPr>
      <w:r>
        <w:rPr>
          <w:rFonts w:ascii="Arial" w:cs="Arial" w:eastAsia="Arial" w:hAnsi="Arial"/>
          <w:color w:val="1A1A18"/>
          <w:sz w:val="20"/>
          <w:szCs w:val="20"/>
        </w:rPr>
        <w:t xml:space="preserve">Storekeeper module: two panels (skMatPanel, skPkgPanel)</w:t>
      </w:r>
    </w:p>
    <w:p>
      <w:pPr>
        <w:pStyle w:val="ListParagraph"/>
        <w:numPr>
          <w:ilvl w:val="0"/>
          <w:numId w:val="3"/>
        </w:numPr>
        <w:spacing w:before="40" w:after="40"/>
      </w:pPr>
      <w:r>
        <w:rPr>
          <w:rFonts w:ascii="Arial" w:cs="Arial" w:eastAsia="Arial" w:hAnsi="Arial"/>
          <w:color w:val="1A1A18"/>
          <w:sz w:val="20"/>
          <w:szCs w:val="20"/>
        </w:rPr>
        <w:t xml:space="preserve">Sampler module: four panels (smRequests, smHistory, smFPSamples, smProdHistory)</w:t>
      </w:r>
    </w:p>
    <w:p>
      <w:pPr>
        <w:pStyle w:val="ListParagraph"/>
        <w:numPr>
          <w:ilvl w:val="0"/>
          <w:numId w:val="3"/>
        </w:numPr>
        <w:spacing w:before="40" w:after="40"/>
      </w:pPr>
      <w:r>
        <w:rPr>
          <w:rFonts w:ascii="Arial" w:cs="Arial" w:eastAsia="Arial" w:hAnsi="Arial"/>
          <w:color w:val="1A1A18"/>
          <w:sz w:val="20"/>
          <w:szCs w:val="20"/>
        </w:rPr>
        <w:t xml:space="preserve">Analyst module: home launcher + analystSamples + analystCerts panels</w:t>
      </w:r>
    </w:p>
    <w:p>
      <w:pPr>
        <w:pStyle w:val="ListParagraph"/>
        <w:numPr>
          <w:ilvl w:val="0"/>
          <w:numId w:val="3"/>
        </w:numPr>
        <w:spacing w:before="40" w:after="40"/>
      </w:pPr>
      <w:r>
        <w:rPr>
          <w:rFonts w:ascii="Arial" w:cs="Arial" w:eastAsia="Arial" w:hAnsi="Arial"/>
          <w:color w:val="1A1A18"/>
          <w:sz w:val="20"/>
          <w:szCs w:val="20"/>
        </w:rPr>
        <w:t xml:space="preserve">QC Manager module: single COA review panel</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12.2 Modals Required</w:t>
      </w:r>
    </w:p>
    <w:p>
      <w:pPr>
        <w:pStyle w:val="ListParagraph"/>
        <w:numPr>
          <w:ilvl w:val="0"/>
          <w:numId w:val="2"/>
        </w:numPr>
        <w:spacing w:before="40" w:after="40"/>
      </w:pPr>
      <w:r>
        <w:rPr>
          <w:rFonts w:ascii="Arial" w:cs="Arial" w:eastAsia="Arial" w:hAnsi="Arial"/>
          <w:color w:val="1A1A18"/>
          <w:sz w:val="20"/>
          <w:szCs w:val="20"/>
        </w:rPr>
        <w:t xml:space="preserve">Register Material — full form, all sections</w:t>
      </w:r>
    </w:p>
    <w:p>
      <w:pPr>
        <w:pStyle w:val="ListParagraph"/>
        <w:numPr>
          <w:ilvl w:val="0"/>
          <w:numId w:val="2"/>
        </w:numPr>
        <w:spacing w:before="40" w:after="40"/>
      </w:pPr>
      <w:r>
        <w:rPr>
          <w:rFonts w:ascii="Arial" w:cs="Arial" w:eastAsia="Arial" w:hAnsi="Arial"/>
          <w:color w:val="1A1A18"/>
          <w:sz w:val="20"/>
          <w:szCs w:val="20"/>
        </w:rPr>
        <w:t xml:space="preserve">View Material (SK version) — with Request Sampling button</w:t>
      </w:r>
    </w:p>
    <w:p>
      <w:pPr>
        <w:pStyle w:val="ListParagraph"/>
        <w:numPr>
          <w:ilvl w:val="0"/>
          <w:numId w:val="2"/>
        </w:numPr>
        <w:spacing w:before="40" w:after="40"/>
      </w:pPr>
      <w:r>
        <w:rPr>
          <w:rFonts w:ascii="Arial" w:cs="Arial" w:eastAsia="Arial" w:hAnsi="Arial"/>
          <w:color w:val="1A1A18"/>
          <w:sz w:val="20"/>
          <w:szCs w:val="20"/>
        </w:rPr>
        <w:t xml:space="preserve">Confirm Sampling Request — confirmation dialog</w:t>
      </w:r>
    </w:p>
    <w:p>
      <w:pPr>
        <w:pStyle w:val="ListParagraph"/>
        <w:numPr>
          <w:ilvl w:val="0"/>
          <w:numId w:val="2"/>
        </w:numPr>
        <w:spacing w:before="40" w:after="40"/>
      </w:pPr>
      <w:r>
        <w:rPr>
          <w:rFonts w:ascii="Arial" w:cs="Arial" w:eastAsia="Arial" w:hAnsi="Arial"/>
          <w:color w:val="1A1A18"/>
          <w:sz w:val="20"/>
          <w:szCs w:val="20"/>
        </w:rPr>
        <w:t xml:space="preserve">Register Packaging — full form</w:t>
      </w:r>
    </w:p>
    <w:p>
      <w:pPr>
        <w:pStyle w:val="ListParagraph"/>
        <w:numPr>
          <w:ilvl w:val="0"/>
          <w:numId w:val="2"/>
        </w:numPr>
        <w:spacing w:before="40" w:after="40"/>
      </w:pPr>
      <w:r>
        <w:rPr>
          <w:rFonts w:ascii="Arial" w:cs="Arial" w:eastAsia="Arial" w:hAnsi="Arial"/>
          <w:color w:val="1A1A18"/>
          <w:sz w:val="20"/>
          <w:szCs w:val="20"/>
        </w:rPr>
        <w:t xml:space="preserve">View Packaging — detail view</w:t>
      </w:r>
    </w:p>
    <w:p>
      <w:pPr>
        <w:pStyle w:val="ListParagraph"/>
        <w:numPr>
          <w:ilvl w:val="0"/>
          <w:numId w:val="2"/>
        </w:numPr>
        <w:spacing w:before="40" w:after="40"/>
      </w:pPr>
      <w:r>
        <w:rPr>
          <w:rFonts w:ascii="Arial" w:cs="Arial" w:eastAsia="Arial" w:hAnsi="Arial"/>
          <w:color w:val="1A1A18"/>
          <w:sz w:val="20"/>
          <w:szCs w:val="20"/>
        </w:rPr>
        <w:t xml:space="preserve">Release Label Preview — label display + print</w:t>
      </w:r>
    </w:p>
    <w:p>
      <w:pPr>
        <w:pStyle w:val="ListParagraph"/>
        <w:numPr>
          <w:ilvl w:val="0"/>
          <w:numId w:val="2"/>
        </w:numPr>
        <w:spacing w:before="40" w:after="40"/>
      </w:pPr>
      <w:r>
        <w:rPr>
          <w:rFonts w:ascii="Arial" w:cs="Arial" w:eastAsia="Arial" w:hAnsi="Arial"/>
          <w:color w:val="1A1A18"/>
          <w:sz w:val="20"/>
          <w:szCs w:val="20"/>
        </w:rPr>
        <w:t xml:space="preserve">SM View Material (Sampler version) — with Open Sampling Form button</w:t>
      </w:r>
    </w:p>
    <w:p>
      <w:pPr>
        <w:pStyle w:val="ListParagraph"/>
        <w:numPr>
          <w:ilvl w:val="0"/>
          <w:numId w:val="2"/>
        </w:numPr>
        <w:spacing w:before="40" w:after="40"/>
      </w:pPr>
      <w:r>
        <w:rPr>
          <w:rFonts w:ascii="Arial" w:cs="Arial" w:eastAsia="Arial" w:hAnsi="Arial"/>
          <w:color w:val="1A1A18"/>
          <w:sz w:val="20"/>
          <w:szCs w:val="20"/>
        </w:rPr>
        <w:t xml:space="preserve">Sampling Form — 8 fields</w:t>
      </w:r>
    </w:p>
    <w:p>
      <w:pPr>
        <w:pStyle w:val="ListParagraph"/>
        <w:numPr>
          <w:ilvl w:val="0"/>
          <w:numId w:val="2"/>
        </w:numPr>
        <w:spacing w:before="40" w:after="40"/>
      </w:pPr>
      <w:r>
        <w:rPr>
          <w:rFonts w:ascii="Arial" w:cs="Arial" w:eastAsia="Arial" w:hAnsi="Arial"/>
          <w:color w:val="1A1A18"/>
          <w:sz w:val="20"/>
          <w:szCs w:val="20"/>
        </w:rPr>
        <w:t xml:space="preserve">Label Preview — two labels side by side + print</w:t>
      </w:r>
    </w:p>
    <w:p>
      <w:pPr>
        <w:pStyle w:val="ListParagraph"/>
        <w:numPr>
          <w:ilvl w:val="0"/>
          <w:numId w:val="2"/>
        </w:numPr>
        <w:spacing w:before="40" w:after="40"/>
      </w:pPr>
      <w:r>
        <w:rPr>
          <w:rFonts w:ascii="Arial" w:cs="Arial" w:eastAsia="Arial" w:hAnsi="Arial"/>
          <w:color w:val="1A1A18"/>
          <w:sz w:val="20"/>
          <w:szCs w:val="20"/>
        </w:rPr>
        <w:t xml:space="preserve">Product Sample Form — date/time/product/batch/stage checkboxes with conditional text boxes</w:t>
      </w:r>
    </w:p>
    <w:p>
      <w:pPr>
        <w:pStyle w:val="ListParagraph"/>
        <w:numPr>
          <w:ilvl w:val="0"/>
          <w:numId w:val="2"/>
        </w:numPr>
        <w:spacing w:before="40" w:after="40"/>
      </w:pPr>
      <w:r>
        <w:rPr>
          <w:rFonts w:ascii="Arial" w:cs="Arial" w:eastAsia="Arial" w:hAnsi="Arial"/>
          <w:color w:val="1A1A18"/>
          <w:sz w:val="20"/>
          <w:szCs w:val="20"/>
        </w:rPr>
        <w:t xml:space="preserve">View Product Sample — fpViewOverlay</w:t>
      </w:r>
    </w:p>
    <w:p>
      <w:pPr>
        <w:pStyle w:val="ListParagraph"/>
        <w:numPr>
          <w:ilvl w:val="0"/>
          <w:numId w:val="2"/>
        </w:numPr>
        <w:spacing w:before="40" w:after="40"/>
      </w:pPr>
      <w:r>
        <w:rPr>
          <w:rFonts w:ascii="Arial" w:cs="Arial" w:eastAsia="Arial" w:hAnsi="Arial"/>
          <w:color w:val="1A1A18"/>
          <w:sz w:val="20"/>
          <w:szCs w:val="20"/>
        </w:rPr>
        <w:t xml:space="preserve">Create COA Form — auto-filled + analyst fields</w:t>
      </w:r>
    </w:p>
    <w:p>
      <w:pPr>
        <w:pStyle w:val="ListParagraph"/>
        <w:numPr>
          <w:ilvl w:val="0"/>
          <w:numId w:val="2"/>
        </w:numPr>
        <w:spacing w:before="40" w:after="40"/>
      </w:pPr>
      <w:r>
        <w:rPr>
          <w:rFonts w:ascii="Arial" w:cs="Arial" w:eastAsia="Arial" w:hAnsi="Arial"/>
          <w:color w:val="1A1A18"/>
          <w:sz w:val="20"/>
          <w:szCs w:val="20"/>
        </w:rPr>
        <w:t xml:space="preserve">COA Detail View — full COA layout with status + footer action buttons</w:t>
      </w:r>
    </w:p>
    <w:p>
      <w:pPr>
        <w:pStyle w:val="ListParagraph"/>
        <w:numPr>
          <w:ilvl w:val="0"/>
          <w:numId w:val="2"/>
        </w:numPr>
        <w:spacing w:before="40" w:after="40"/>
      </w:pPr>
      <w:r>
        <w:rPr>
          <w:rFonts w:ascii="Arial" w:cs="Arial" w:eastAsia="Arial" w:hAnsi="Arial"/>
          <w:color w:val="1A1A18"/>
          <w:sz w:val="20"/>
          <w:szCs w:val="20"/>
        </w:rPr>
        <w:t xml:space="preserve">QC Manager Confirm Action (Approve/Reject) — with comment</w:t>
      </w:r>
    </w:p>
    <w:p>
      <w:pPr>
        <w:pStyle w:val="ListParagraph"/>
        <w:numPr>
          <w:ilvl w:val="0"/>
          <w:numId w:val="2"/>
        </w:numPr>
        <w:spacing w:before="40" w:after="40"/>
      </w:pPr>
      <w:r>
        <w:rPr>
          <w:rFonts w:ascii="Arial" w:cs="Arial" w:eastAsia="Arial" w:hAnsi="Arial"/>
          <w:color w:val="1A1A18"/>
          <w:sz w:val="20"/>
          <w:szCs w:val="20"/>
        </w:rPr>
        <w:t xml:space="preserve">Release Material — QC number, auto retest date, signature</w:t>
      </w:r>
    </w:p>
    <w:p>
      <w:pPr>
        <w:pStyle w:val="ListParagraph"/>
        <w:numPr>
          <w:ilvl w:val="0"/>
          <w:numId w:val="2"/>
        </w:numPr>
        <w:spacing w:before="40" w:after="40"/>
      </w:pPr>
      <w:r>
        <w:rPr>
          <w:rFonts w:ascii="Arial" w:cs="Arial" w:eastAsia="Arial" w:hAnsi="Arial"/>
          <w:color w:val="1A1A18"/>
          <w:sz w:val="20"/>
          <w:szCs w:val="20"/>
        </w:rPr>
        <w:t xml:space="preserve">Add Option Popover — floating mini form for adding dropdown values</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12.3 JavaScript Functions Required</w:t>
      </w:r>
    </w:p>
    <w:p>
      <w:pPr>
        <w:spacing w:before="60" w:after="80"/>
      </w:pPr>
      <w:r>
        <w:rPr>
          <w:rFonts w:ascii="Arial" w:cs="Arial" w:eastAsia="Arial" w:hAnsi="Arial"/>
          <w:color w:val="1A1A18"/>
          <w:sz w:val="20"/>
          <w:szCs w:val="20"/>
        </w:rPr>
        <w:t xml:space="preserve">Login &amp; navigation: selectRole, doLogin, doLogout, hideAll, switchSKTab, switchSMTab, analystNav, analystBack, refreshAnalystBadges, updatePending</w:t>
      </w:r>
    </w:p>
    <w:p>
      <w:pPr>
        <w:spacing w:before="80" w:after="80"/>
      </w:pPr>
      <w:r>
        <w:t xml:space="preserve"/>
      </w:r>
    </w:p>
    <w:p>
      <w:pPr>
        <w:spacing w:before="60" w:after="80"/>
      </w:pPr>
      <w:r>
        <w:rPr>
          <w:rFonts w:ascii="Arial" w:cs="Arial" w:eastAsia="Arial" w:hAnsi="Arial"/>
          <w:color w:val="1A1A18"/>
          <w:sz w:val="20"/>
          <w:szCs w:val="20"/>
        </w:rPr>
        <w:t xml:space="preserve">Storekeeper: openRegisterModal, fillSelects, calcQty, submitRegister, renderSKTable, renderSKStats, renderSKNotifs, dismissNotif, showNotifPanel, openView, openConfirmSampling, submitSamplingReq, openReleaseLabel, printReleaseLabel</w:t>
      </w:r>
    </w:p>
    <w:p>
      <w:pPr>
        <w:spacing w:before="80" w:after="80"/>
      </w:pPr>
      <w:r>
        <w:t xml:space="preserve"/>
      </w:r>
    </w:p>
    <w:p>
      <w:pPr>
        <w:spacing w:before="60" w:after="80"/>
      </w:pPr>
      <w:r>
        <w:rPr>
          <w:rFonts w:ascii="Arial" w:cs="Arial" w:eastAsia="Arial" w:hAnsi="Arial"/>
          <w:color w:val="1A1A18"/>
          <w:sz w:val="20"/>
          <w:szCs w:val="20"/>
        </w:rPr>
        <w:t xml:space="preserve">Packaging: openPkgModal, fillPkgSelects, submitPkg, renderPkgTable, renderPkgStats, viewPkg, requestPkgSampling</w:t>
      </w:r>
    </w:p>
    <w:p>
      <w:pPr>
        <w:spacing w:before="80" w:after="80"/>
      </w:pPr>
      <w:r>
        <w:t xml:space="preserve"/>
      </w:r>
    </w:p>
    <w:p>
      <w:pPr>
        <w:spacing w:before="60" w:after="80"/>
      </w:pPr>
      <w:r>
        <w:rPr>
          <w:rFonts w:ascii="Arial" w:cs="Arial" w:eastAsia="Arial" w:hAnsi="Arial"/>
          <w:color w:val="1A1A18"/>
          <w:sz w:val="20"/>
          <w:szCs w:val="20"/>
        </w:rPr>
        <w:t xml:space="preserve">Sampler: renderSMTable, openSamplingFromView, openSamplingDirect, submitSampling, openLabelPreview, labelsHTML, printLabels, renderHistory, reprintLabels</w:t>
      </w:r>
    </w:p>
    <w:p>
      <w:pPr>
        <w:spacing w:before="80" w:after="80"/>
      </w:pPr>
      <w:r>
        <w:t xml:space="preserve"/>
      </w:r>
    </w:p>
    <w:p>
      <w:pPr>
        <w:spacing w:before="60" w:after="80"/>
      </w:pPr>
      <w:r>
        <w:rPr>
          <w:rFonts w:ascii="Arial" w:cs="Arial" w:eastAsia="Arial" w:hAnsi="Arial"/>
          <w:color w:val="1A1A18"/>
          <w:sz w:val="20"/>
          <w:szCs w:val="20"/>
        </w:rPr>
        <w:t xml:space="preserve">Product samples: openFPSampleModal, toggleStageBox, submitFPSample, renderFPSamples, renderProdHistory, viewFPSample, fpTypeBadge</w:t>
      </w:r>
    </w:p>
    <w:p>
      <w:pPr>
        <w:spacing w:before="80" w:after="80"/>
      </w:pPr>
      <w:r>
        <w:t xml:space="preserve"/>
      </w:r>
    </w:p>
    <w:p>
      <w:pPr>
        <w:spacing w:before="60" w:after="80"/>
      </w:pPr>
      <w:r>
        <w:rPr>
          <w:rFonts w:ascii="Arial" w:cs="Arial" w:eastAsia="Arial" w:hAnsi="Arial"/>
          <w:color w:val="1A1A18"/>
          <w:sz w:val="20"/>
          <w:szCs w:val="20"/>
        </w:rPr>
        <w:t xml:space="preserve">Analyst: renderAnalystSamples, startTesting, submitCOA, openCOAView, buildCOAHTML, updateCOAStatus, renderCerts</w:t>
      </w:r>
    </w:p>
    <w:p>
      <w:pPr>
        <w:spacing w:before="80" w:after="80"/>
      </w:pPr>
      <w:r>
        <w:t xml:space="preserve"/>
      </w:r>
    </w:p>
    <w:p>
      <w:pPr>
        <w:spacing w:before="60" w:after="80"/>
      </w:pPr>
      <w:r>
        <w:rPr>
          <w:rFonts w:ascii="Arial" w:cs="Arial" w:eastAsia="Arial" w:hAnsi="Arial"/>
          <w:color w:val="1A1A18"/>
          <w:sz w:val="20"/>
          <w:szCs w:val="20"/>
        </w:rPr>
        <w:t xml:space="preserve">QC Manager: qcmReviewAction, finalizeQCMAction, openReleaseModal, submitRelease</w:t>
      </w:r>
    </w:p>
    <w:p>
      <w:pPr>
        <w:spacing w:before="80" w:after="80"/>
      </w:pPr>
      <w:r>
        <w:t xml:space="preserve"/>
      </w:r>
    </w:p>
    <w:p>
      <w:pPr>
        <w:spacing w:before="60" w:after="80"/>
      </w:pPr>
      <w:r>
        <w:rPr>
          <w:rFonts w:ascii="Arial" w:cs="Arial" w:eastAsia="Arial" w:hAnsi="Arial"/>
          <w:color w:val="1A1A18"/>
          <w:sz w:val="20"/>
          <w:szCs w:val="20"/>
        </w:rPr>
        <w:t xml:space="preserve">Utilities: openModal, closeModal, openAO, confirmAO, showToast, sBadge, ssBadge, testBadge, fpTypeBadge, fd (date formatter), td (today's date), buildDetailHTML, dr (detail row builder), cr (COA row builder), labelPrintCSS, releaseLabelHTML, printHTML</w:t>
      </w:r>
    </w:p>
    <w:p>
      <w:pPr>
        <w:spacing w:before="80" w:after="80"/>
      </w:pPr>
      <w:r>
        <w:t xml:space="preserve"/>
      </w:r>
    </w:p>
    <w:p>
      <w:pPr>
        <w:spacing w:before="60" w:after="60"/>
      </w:pPr>
      <w:r>
        <w:rPr>
          <w:rFonts w:ascii="Arial" w:cs="Arial" w:eastAsia="Arial" w:hAnsi="Arial"/>
          <w:b/>
          <w:bCs/>
          <w:color w:val="B7791F"/>
          <w:sz w:val="18"/>
          <w:szCs w:val="18"/>
        </w:rPr>
        <w:t xml:space="preserve">NOTE: </w:t>
      </w:r>
      <w:r>
        <w:rPr>
          <w:rFonts w:ascii="Arial" w:cs="Arial" w:eastAsia="Arial" w:hAnsi="Arial"/>
          <w:color w:val="B7791F"/>
          <w:sz w:val="18"/>
          <w:szCs w:val="18"/>
        </w:rPr>
        <w:t xml:space="preserve">All data is reset on page reload. The system is designed as a demonstration prototype only and does not persist any data between sessions.</w:t>
      </w:r>
    </w:p>
    <w:p>
      <w:pPr>
        <w:spacing w:before="80" w:after="80"/>
      </w:pPr>
      <w:r>
        <w:t xml:space="preserve"/>
      </w:r>
    </w:p>
    <w:p>
      <w:pPr>
        <w:pStyle w:val="Heading2"/>
        <w:spacing w:before="280" w:after="120"/>
      </w:pPr>
      <w:r>
        <w:rPr>
          <w:rFonts w:ascii="Arial" w:cs="Arial" w:eastAsia="Arial" w:hAnsi="Arial"/>
          <w:b/>
          <w:bCs/>
          <w:color w:val="2d6a4f"/>
          <w:sz w:val="26"/>
          <w:szCs w:val="26"/>
        </w:rPr>
        <w:t xml:space="preserve">12.4 Key Implementation Notes</w:t>
      </w:r>
    </w:p>
    <w:p>
      <w:pPr>
        <w:pStyle w:val="ListParagraph"/>
        <w:numPr>
          <w:ilvl w:val="0"/>
          <w:numId w:val="2"/>
        </w:numPr>
        <w:spacing w:before="40" w:after="40"/>
      </w:pPr>
      <w:r>
        <w:rPr>
          <w:rFonts w:ascii="Arial" w:cs="Arial" w:eastAsia="Arial" w:hAnsi="Arial"/>
          <w:color w:val="1A1A18"/>
          <w:sz w:val="20"/>
          <w:szCs w:val="20"/>
        </w:rPr>
        <w:t xml:space="preserve">The Add New option popover uses position:fixed and getBoundingClientRect() to position next to the + button</w:t>
      </w:r>
    </w:p>
    <w:p>
      <w:pPr>
        <w:pStyle w:val="ListParagraph"/>
        <w:numPr>
          <w:ilvl w:val="0"/>
          <w:numId w:val="2"/>
        </w:numPr>
        <w:spacing w:before="40" w:after="40"/>
      </w:pPr>
      <w:r>
        <w:rPr>
          <w:rFonts w:ascii="Arial" w:cs="Arial" w:eastAsia="Arial" w:hAnsi="Arial"/>
          <w:color w:val="1A1A18"/>
          <w:sz w:val="20"/>
          <w:szCs w:val="20"/>
        </w:rPr>
        <w:t xml:space="preserve">The release label retest date is computed as new Date() + 1 year at the moment the QC Manager opens the release modal, stored in dataset.raw as ISO string, displayed formatted</w:t>
      </w:r>
    </w:p>
    <w:p>
      <w:pPr>
        <w:pStyle w:val="ListParagraph"/>
        <w:numPr>
          <w:ilvl w:val="0"/>
          <w:numId w:val="2"/>
        </w:numPr>
        <w:spacing w:before="40" w:after="40"/>
      </w:pPr>
      <w:r>
        <w:rPr>
          <w:rFonts w:ascii="Arial" w:cs="Arial" w:eastAsia="Arial" w:hAnsi="Arial"/>
          <w:color w:val="1A1A18"/>
          <w:sz w:val="20"/>
          <w:szCs w:val="20"/>
        </w:rPr>
        <w:t xml:space="preserve">COA form tracks the source (rm vs fp) via dataset.sampleSrc to correctly update the right sample array on submission</w:t>
      </w:r>
    </w:p>
    <w:p>
      <w:pPr>
        <w:pStyle w:val="ListParagraph"/>
        <w:numPr>
          <w:ilvl w:val="0"/>
          <w:numId w:val="2"/>
        </w:numPr>
        <w:spacing w:before="40" w:after="40"/>
      </w:pPr>
      <w:r>
        <w:rPr>
          <w:rFonts w:ascii="Arial" w:cs="Arial" w:eastAsia="Arial" w:hAnsi="Arial"/>
          <w:color w:val="1A1A18"/>
          <w:sz w:val="20"/>
          <w:szCs w:val="20"/>
        </w:rPr>
        <w:t xml:space="preserve">The analyst samples grid dynamically merges S.samples and S.fpSamples into a unified array with _src tag for each row</w:t>
      </w:r>
    </w:p>
    <w:p>
      <w:pPr>
        <w:pStyle w:val="ListParagraph"/>
        <w:numPr>
          <w:ilvl w:val="0"/>
          <w:numId w:val="2"/>
        </w:numPr>
        <w:spacing w:before="40" w:after="40"/>
      </w:pPr>
      <w:r>
        <w:rPr>
          <w:rFonts w:ascii="Arial" w:cs="Arial" w:eastAsia="Arial" w:hAnsi="Arial"/>
          <w:color w:val="1A1A18"/>
          <w:sz w:val="20"/>
          <w:szCs w:val="20"/>
        </w:rPr>
        <w:t xml:space="preserve">Notification bell only appears for the Storekeeper role and shows a red dot when unread notifications exist</w:t>
      </w:r>
    </w:p>
    <w:p>
      <w:pPr>
        <w:pStyle w:val="ListParagraph"/>
        <w:numPr>
          <w:ilvl w:val="0"/>
          <w:numId w:val="2"/>
        </w:numPr>
        <w:spacing w:before="40" w:after="40"/>
      </w:pPr>
      <w:r>
        <w:rPr>
          <w:rFonts w:ascii="Arial" w:cs="Arial" w:eastAsia="Arial" w:hAnsi="Arial"/>
          <w:color w:val="1A1A18"/>
          <w:sz w:val="20"/>
          <w:szCs w:val="20"/>
        </w:rPr>
        <w:t xml:space="preserve">Print function writes full HTML with inline print stylesheet to hidden #printArea, calls window.print(), then clears the area</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CF" w:sz="4" w:space="2"/>
      </w:pBdr>
      <w:jc w:val="right"/>
    </w:pPr>
    <w:r>
      <w:rPr>
        <w:rFonts w:ascii="Arial" w:cs="Arial" w:eastAsia="Arial" w:hAnsi="Arial"/>
        <w:color w:val="5A5A55"/>
        <w:sz w:val="16"/>
        <w:szCs w:val="16"/>
      </w:rPr>
      <w:t xml:space="preserve">Page </w:t>
    </w:r>
    <w:r>
      <w:rPr>
        <w:rFonts w:ascii="Arial" w:cs="Arial" w:eastAsia="Arial" w:hAnsi="Arial"/>
        <w:color w:val="5A5A55"/>
        <w:sz w:val="16"/>
        <w:szCs w:val="16"/>
      </w:rPr>
      <w:fldChar w:fldCharType="begin"/>
      <w:instrText xml:space="preserve">PAGE</w:instrText>
      <w:fldChar w:fldCharType="separate"/>
      <w:fldChar w:fldCharType="end"/>
    </w:r>
    <w:r>
      <w:rPr>
        <w:rFonts w:ascii="Arial" w:cs="Arial" w:eastAsia="Arial" w:hAnsi="Arial"/>
        <w:color w:val="5A5A55"/>
        <w:sz w:val="16"/>
        <w:szCs w:val="16"/>
      </w:rPr>
      <w:t xml:space="preserve"> of </w:t>
    </w:r>
    <w:r>
      <w:rPr>
        <w:rFonts w:ascii="Arial" w:cs="Arial" w:eastAsia="Arial" w:hAnsi="Arial"/>
        <w:color w:val="5A5A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CF" w:sz="4" w:space="2"/>
      </w:pBdr>
    </w:pPr>
    <w:r>
      <w:rPr>
        <w:rFonts w:ascii="Arial" w:cs="Arial" w:eastAsia="Arial" w:hAnsi="Arial"/>
        <w:color w:val="5A5A55"/>
        <w:sz w:val="16"/>
        <w:szCs w:val="16"/>
      </w:rPr>
      <w:t xml:space="preserve">RM Receiving System — Prototype v3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2026-03-23T10:16:43.019Z</dcterms:created>
  <dcterms:modified xsi:type="dcterms:W3CDTF">2026-03-23T10:16:43.019Z</dcterms:modified>
</cp:coreProperties>
</file>

<file path=docProps/custom.xml><?xml version="1.0" encoding="utf-8"?>
<Properties xmlns="http://schemas.openxmlformats.org/officeDocument/2006/custom-properties" xmlns:vt="http://schemas.openxmlformats.org/officeDocument/2006/docPropsVTypes"/>
</file>