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1658E" w14:textId="77777777" w:rsidR="002C00F6" w:rsidRDefault="00000000">
      <w:pPr>
        <w:spacing w:line="259" w:lineRule="auto"/>
        <w:jc w:val="center"/>
        <w:rPr>
          <w:rFonts w:ascii="Lexend" w:eastAsia="Lexend" w:hAnsi="Lexend" w:cs="Lexend"/>
          <w:sz w:val="24"/>
          <w:szCs w:val="24"/>
        </w:rPr>
      </w:pPr>
      <w:r>
        <w:rPr>
          <w:rFonts w:ascii="Lexend" w:eastAsia="Lexend" w:hAnsi="Lexend" w:cs="Lexend"/>
          <w:sz w:val="24"/>
          <w:szCs w:val="24"/>
        </w:rPr>
        <w:t>Ideation Phase</w:t>
      </w:r>
    </w:p>
    <w:p w14:paraId="18F1D3ED" w14:textId="77777777" w:rsidR="002C00F6" w:rsidRDefault="00000000">
      <w:pPr>
        <w:spacing w:line="259" w:lineRule="auto"/>
        <w:jc w:val="center"/>
        <w:rPr>
          <w:rFonts w:ascii="Lexend" w:eastAsia="Lexend" w:hAnsi="Lexend" w:cs="Lexend"/>
          <w:sz w:val="24"/>
          <w:szCs w:val="24"/>
        </w:rPr>
      </w:pPr>
      <w:r>
        <w:rPr>
          <w:rFonts w:ascii="Lexend" w:eastAsia="Lexend" w:hAnsi="Lexend" w:cs="Lexend"/>
          <w:sz w:val="24"/>
          <w:szCs w:val="24"/>
        </w:rPr>
        <w:t>Empathize &amp; Discover</w:t>
      </w:r>
    </w:p>
    <w:p w14:paraId="105BFA26" w14:textId="77777777" w:rsidR="002C00F6" w:rsidRDefault="002C00F6">
      <w:pPr>
        <w:spacing w:line="259" w:lineRule="auto"/>
        <w:jc w:val="center"/>
        <w:rPr>
          <w:rFonts w:ascii="Lexend" w:eastAsia="Lexend" w:hAnsi="Lexend" w:cs="Lexend"/>
          <w:sz w:val="24"/>
          <w:szCs w:val="24"/>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C00F6" w14:paraId="02B7B718" w14:textId="77777777">
        <w:tc>
          <w:tcPr>
            <w:tcW w:w="4508" w:type="dxa"/>
          </w:tcPr>
          <w:p w14:paraId="33984F7C" w14:textId="77777777" w:rsidR="002C00F6" w:rsidRDefault="00000000">
            <w:pPr>
              <w:rPr>
                <w:rFonts w:ascii="Lexend" w:eastAsia="Lexend" w:hAnsi="Lexend" w:cs="Lexend"/>
                <w:sz w:val="24"/>
                <w:szCs w:val="24"/>
              </w:rPr>
            </w:pPr>
            <w:r>
              <w:rPr>
                <w:rFonts w:ascii="Lexend" w:eastAsia="Lexend" w:hAnsi="Lexend" w:cs="Lexend"/>
                <w:sz w:val="24"/>
                <w:szCs w:val="24"/>
              </w:rPr>
              <w:t>Date</w:t>
            </w:r>
          </w:p>
        </w:tc>
        <w:tc>
          <w:tcPr>
            <w:tcW w:w="4508" w:type="dxa"/>
          </w:tcPr>
          <w:p w14:paraId="752E0D0E" w14:textId="77777777" w:rsidR="002C00F6" w:rsidRDefault="00000000">
            <w:pPr>
              <w:rPr>
                <w:rFonts w:ascii="Lexend" w:eastAsia="Lexend" w:hAnsi="Lexend" w:cs="Lexend"/>
                <w:sz w:val="24"/>
                <w:szCs w:val="24"/>
              </w:rPr>
            </w:pPr>
            <w:r>
              <w:rPr>
                <w:rFonts w:ascii="Lexend" w:eastAsia="Lexend" w:hAnsi="Lexend" w:cs="Lexend"/>
                <w:sz w:val="24"/>
                <w:szCs w:val="24"/>
              </w:rPr>
              <w:t>31 January 2025</w:t>
            </w:r>
          </w:p>
        </w:tc>
      </w:tr>
      <w:tr w:rsidR="002C00F6" w14:paraId="1DD68472" w14:textId="77777777">
        <w:tc>
          <w:tcPr>
            <w:tcW w:w="4508" w:type="dxa"/>
          </w:tcPr>
          <w:p w14:paraId="5CF7C180" w14:textId="77777777" w:rsidR="002C00F6" w:rsidRDefault="00000000">
            <w:pPr>
              <w:rPr>
                <w:rFonts w:ascii="Lexend" w:eastAsia="Lexend" w:hAnsi="Lexend" w:cs="Lexend"/>
                <w:sz w:val="24"/>
                <w:szCs w:val="24"/>
              </w:rPr>
            </w:pPr>
            <w:r>
              <w:rPr>
                <w:rFonts w:ascii="Lexend" w:eastAsia="Lexend" w:hAnsi="Lexend" w:cs="Lexend"/>
                <w:sz w:val="24"/>
                <w:szCs w:val="24"/>
              </w:rPr>
              <w:t>Team ID</w:t>
            </w:r>
          </w:p>
        </w:tc>
        <w:tc>
          <w:tcPr>
            <w:tcW w:w="4508" w:type="dxa"/>
          </w:tcPr>
          <w:p w14:paraId="27C724AB" w14:textId="1F5EA1B6" w:rsidR="002C00F6" w:rsidRDefault="00677323">
            <w:pPr>
              <w:rPr>
                <w:rFonts w:ascii="Lexend" w:eastAsia="Lexend" w:hAnsi="Lexend" w:cs="Lexend"/>
                <w:sz w:val="24"/>
                <w:szCs w:val="24"/>
              </w:rPr>
            </w:pPr>
            <w:r w:rsidRPr="00677323">
              <w:rPr>
                <w:rFonts w:ascii="Lexend" w:eastAsia="Lexend" w:hAnsi="Lexend" w:cs="Lexend"/>
                <w:sz w:val="24"/>
                <w:szCs w:val="24"/>
              </w:rPr>
              <w:t>SWTID-2026-7900</w:t>
            </w:r>
          </w:p>
        </w:tc>
      </w:tr>
      <w:tr w:rsidR="00912494" w14:paraId="712C67A7" w14:textId="77777777">
        <w:tc>
          <w:tcPr>
            <w:tcW w:w="4508" w:type="dxa"/>
          </w:tcPr>
          <w:p w14:paraId="49A3D877" w14:textId="77777777" w:rsidR="00912494" w:rsidRDefault="00912494" w:rsidP="00912494">
            <w:pPr>
              <w:rPr>
                <w:rFonts w:ascii="Lexend" w:eastAsia="Lexend" w:hAnsi="Lexend" w:cs="Lexend"/>
                <w:sz w:val="24"/>
                <w:szCs w:val="24"/>
              </w:rPr>
            </w:pPr>
            <w:r>
              <w:rPr>
                <w:rFonts w:ascii="Lexend" w:eastAsia="Lexend" w:hAnsi="Lexend" w:cs="Lexend"/>
                <w:sz w:val="24"/>
                <w:szCs w:val="24"/>
              </w:rPr>
              <w:t>Project Name</w:t>
            </w:r>
          </w:p>
        </w:tc>
        <w:tc>
          <w:tcPr>
            <w:tcW w:w="4508" w:type="dxa"/>
          </w:tcPr>
          <w:p w14:paraId="2DB418E9" w14:textId="7A687BA1" w:rsidR="00912494" w:rsidRDefault="00912494" w:rsidP="00912494">
            <w:pPr>
              <w:rPr>
                <w:rFonts w:ascii="Lexend" w:eastAsia="Lexend" w:hAnsi="Lexend" w:cs="Lexend"/>
                <w:sz w:val="24"/>
                <w:szCs w:val="24"/>
              </w:rPr>
            </w:pPr>
            <w:r>
              <w:rPr>
                <w:rFonts w:ascii="Lexend" w:eastAsia="Lexend" w:hAnsi="Lexend" w:cs="Lexend"/>
                <w:sz w:val="24"/>
                <w:szCs w:val="24"/>
              </w:rPr>
              <w:t xml:space="preserve">Implement Client Script &amp; UI Policy (Incident) </w:t>
            </w:r>
          </w:p>
        </w:tc>
      </w:tr>
      <w:tr w:rsidR="00912494" w14:paraId="22A171A8" w14:textId="77777777">
        <w:tc>
          <w:tcPr>
            <w:tcW w:w="4508" w:type="dxa"/>
          </w:tcPr>
          <w:p w14:paraId="4F9156AC" w14:textId="77777777" w:rsidR="00912494" w:rsidRDefault="00912494" w:rsidP="00912494">
            <w:pPr>
              <w:rPr>
                <w:rFonts w:ascii="Lexend" w:eastAsia="Lexend" w:hAnsi="Lexend" w:cs="Lexend"/>
                <w:sz w:val="24"/>
                <w:szCs w:val="24"/>
              </w:rPr>
            </w:pPr>
            <w:r>
              <w:rPr>
                <w:rFonts w:ascii="Lexend" w:eastAsia="Lexend" w:hAnsi="Lexend" w:cs="Lexend"/>
                <w:sz w:val="24"/>
                <w:szCs w:val="24"/>
              </w:rPr>
              <w:t>Maximum Marks</w:t>
            </w:r>
          </w:p>
        </w:tc>
        <w:tc>
          <w:tcPr>
            <w:tcW w:w="4508" w:type="dxa"/>
          </w:tcPr>
          <w:p w14:paraId="15B6D8A2" w14:textId="77777777" w:rsidR="00912494" w:rsidRDefault="00912494" w:rsidP="00912494">
            <w:pPr>
              <w:rPr>
                <w:rFonts w:ascii="Lexend" w:eastAsia="Lexend" w:hAnsi="Lexend" w:cs="Lexend"/>
                <w:sz w:val="24"/>
                <w:szCs w:val="24"/>
              </w:rPr>
            </w:pPr>
            <w:r>
              <w:rPr>
                <w:rFonts w:ascii="Lexend" w:eastAsia="Lexend" w:hAnsi="Lexend" w:cs="Lexend"/>
                <w:sz w:val="24"/>
                <w:szCs w:val="24"/>
              </w:rPr>
              <w:t>4 Marks</w:t>
            </w:r>
          </w:p>
        </w:tc>
      </w:tr>
    </w:tbl>
    <w:p w14:paraId="2691F35A" w14:textId="77777777" w:rsidR="002C00F6" w:rsidRDefault="002C00F6">
      <w:pPr>
        <w:spacing w:after="160" w:line="259" w:lineRule="auto"/>
        <w:rPr>
          <w:rFonts w:ascii="Lexend" w:eastAsia="Lexend" w:hAnsi="Lexend" w:cs="Lexend"/>
          <w:sz w:val="24"/>
          <w:szCs w:val="24"/>
        </w:rPr>
      </w:pPr>
    </w:p>
    <w:p w14:paraId="48319BD0" w14:textId="77777777" w:rsidR="002C00F6" w:rsidRDefault="00000000">
      <w:pPr>
        <w:spacing w:after="160" w:line="259" w:lineRule="auto"/>
        <w:rPr>
          <w:rFonts w:ascii="Lexend" w:eastAsia="Lexend" w:hAnsi="Lexend" w:cs="Lexend"/>
          <w:sz w:val="24"/>
          <w:szCs w:val="24"/>
        </w:rPr>
      </w:pPr>
      <w:r>
        <w:rPr>
          <w:rFonts w:ascii="Lexend" w:eastAsia="Lexend" w:hAnsi="Lexend" w:cs="Lexend"/>
          <w:sz w:val="24"/>
          <w:szCs w:val="24"/>
        </w:rPr>
        <w:t>Empathy Map Canvas:</w:t>
      </w:r>
    </w:p>
    <w:p w14:paraId="3233456B" w14:textId="77777777" w:rsidR="002C00F6" w:rsidRDefault="00000000">
      <w:pPr>
        <w:spacing w:after="200" w:line="259" w:lineRule="auto"/>
        <w:rPr>
          <w:rFonts w:ascii="Lexend" w:eastAsia="Lexend" w:hAnsi="Lexend" w:cs="Lexend"/>
          <w:sz w:val="24"/>
          <w:szCs w:val="24"/>
        </w:rPr>
      </w:pPr>
      <w:r>
        <w:rPr>
          <w:rFonts w:ascii="Lexend" w:eastAsia="Lexend" w:hAnsi="Lexend" w:cs="Lexend"/>
          <w:sz w:val="24"/>
          <w:szCs w:val="24"/>
        </w:rPr>
        <w:t>Project-context empathy map for users working with ServiceNow Incident records. The map focuses on the documented challenges of incomplete, inconsistent and incorrect data entry, and their effect on reporting accuracy, SLA compliance and service quality.</w:t>
      </w:r>
    </w:p>
    <w:tbl>
      <w:tblPr>
        <w:tblStyle w:val="a0"/>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2C00F6" w14:paraId="3C64B122" w14:textId="77777777">
        <w:trPr>
          <w:trHeight w:val="450"/>
        </w:trPr>
        <w:tc>
          <w:tcPr>
            <w:tcW w:w="4455" w:type="dxa"/>
            <w:tcBorders>
              <w:top w:val="single" w:sz="5" w:space="0" w:color="000000"/>
              <w:left w:val="single" w:sz="5" w:space="0" w:color="000000"/>
              <w:bottom w:val="single" w:sz="5" w:space="0" w:color="000000"/>
              <w:right w:val="single" w:sz="5" w:space="0" w:color="000000"/>
            </w:tcBorders>
            <w:shd w:val="clear" w:color="auto" w:fill="D9EAF7"/>
            <w:tcMar>
              <w:top w:w="0" w:type="dxa"/>
              <w:left w:w="100" w:type="dxa"/>
              <w:bottom w:w="0" w:type="dxa"/>
              <w:right w:w="100" w:type="dxa"/>
            </w:tcMar>
          </w:tcPr>
          <w:p w14:paraId="73FADEF4" w14:textId="77777777" w:rsidR="002C00F6" w:rsidRDefault="00000000">
            <w:pPr>
              <w:rPr>
                <w:rFonts w:ascii="Lexend" w:eastAsia="Lexend" w:hAnsi="Lexend" w:cs="Lexend"/>
                <w:sz w:val="24"/>
                <w:szCs w:val="24"/>
              </w:rPr>
            </w:pPr>
            <w:r>
              <w:rPr>
                <w:rFonts w:ascii="Lexend" w:eastAsia="Lexend" w:hAnsi="Lexend" w:cs="Lexend"/>
                <w:sz w:val="24"/>
                <w:szCs w:val="24"/>
              </w:rPr>
              <w:t>USER / PERSONA</w:t>
            </w:r>
          </w:p>
        </w:tc>
        <w:tc>
          <w:tcPr>
            <w:tcW w:w="44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A48229C" w14:textId="77777777" w:rsidR="002C00F6" w:rsidRDefault="00000000">
            <w:pPr>
              <w:rPr>
                <w:rFonts w:ascii="Lexend" w:eastAsia="Lexend" w:hAnsi="Lexend" w:cs="Lexend"/>
                <w:sz w:val="24"/>
                <w:szCs w:val="24"/>
              </w:rPr>
            </w:pPr>
            <w:r>
              <w:rPr>
                <w:rFonts w:ascii="Lexend" w:eastAsia="Lexend" w:hAnsi="Lexend" w:cs="Lexend"/>
                <w:sz w:val="24"/>
                <w:szCs w:val="24"/>
              </w:rPr>
              <w:t>ServiceNow Incident record user / IT support staff</w:t>
            </w:r>
          </w:p>
        </w:tc>
      </w:tr>
    </w:tbl>
    <w:p w14:paraId="7DEC45EE" w14:textId="77777777" w:rsidR="002C00F6" w:rsidRDefault="00000000">
      <w:pPr>
        <w:spacing w:after="200" w:line="259" w:lineRule="auto"/>
        <w:rPr>
          <w:rFonts w:ascii="Lexend" w:eastAsia="Lexend" w:hAnsi="Lexend" w:cs="Lexend"/>
          <w:sz w:val="24"/>
          <w:szCs w:val="24"/>
        </w:rPr>
      </w:pPr>
      <w:r>
        <w:rPr>
          <w:rFonts w:ascii="Lexend" w:eastAsia="Lexend" w:hAnsi="Lexend" w:cs="Lexend"/>
          <w:sz w:val="24"/>
          <w:szCs w:val="24"/>
        </w:rPr>
        <w:t>What does the user THINK &amp; FEEL?</w:t>
      </w:r>
    </w:p>
    <w:p w14:paraId="6C43C0D5"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Needs Incident records to contain complete and accurate information.</w:t>
      </w:r>
    </w:p>
    <w:p w14:paraId="7E499181"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May be concerned that incorrect or missing data can affect reporting accuracy.</w:t>
      </w:r>
    </w:p>
    <w:p w14:paraId="675FF1E1"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Needs the form to guide data entry without relying only on user awareness.</w:t>
      </w:r>
    </w:p>
    <w:p w14:paraId="66CF33DB"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May feel pressure when data-entry errors can affect SLA compliance and service quality.</w:t>
      </w:r>
    </w:p>
    <w:p w14:paraId="360540B6" w14:textId="77777777" w:rsidR="002C00F6" w:rsidRDefault="00000000">
      <w:pPr>
        <w:spacing w:after="200" w:line="259" w:lineRule="auto"/>
        <w:rPr>
          <w:rFonts w:ascii="Lexend" w:eastAsia="Lexend" w:hAnsi="Lexend" w:cs="Lexend"/>
          <w:sz w:val="24"/>
          <w:szCs w:val="24"/>
        </w:rPr>
      </w:pPr>
      <w:r>
        <w:rPr>
          <w:rFonts w:ascii="Lexend" w:eastAsia="Lexend" w:hAnsi="Lexend" w:cs="Lexend"/>
          <w:sz w:val="24"/>
          <w:szCs w:val="24"/>
        </w:rPr>
        <w:t>What does the user SEE?</w:t>
      </w:r>
    </w:p>
    <w:p w14:paraId="02904C08"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Incident forms containing fields such as Impact, Urgency, Assignment Group, Assigned To and State.</w:t>
      </w:r>
    </w:p>
    <w:p w14:paraId="74C16E13"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Different field states depending on Incident conditions.</w:t>
      </w:r>
    </w:p>
    <w:p w14:paraId="3BA8BE53"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Manual data-entry situations where fields may be incomplete or inconsistent.</w:t>
      </w:r>
    </w:p>
    <w:p w14:paraId="539A4474" w14:textId="77777777" w:rsidR="002C00F6" w:rsidRDefault="00000000">
      <w:pPr>
        <w:spacing w:after="200" w:line="259" w:lineRule="auto"/>
        <w:rPr>
          <w:rFonts w:ascii="Lexend" w:eastAsia="Lexend" w:hAnsi="Lexend" w:cs="Lexend"/>
          <w:sz w:val="24"/>
          <w:szCs w:val="24"/>
        </w:rPr>
      </w:pPr>
      <w:r>
        <w:rPr>
          <w:rFonts w:ascii="Lexend" w:eastAsia="Lexend" w:hAnsi="Lexend" w:cs="Lexend"/>
          <w:sz w:val="24"/>
          <w:szCs w:val="24"/>
        </w:rPr>
        <w:t>What does the user HEAR?</w:t>
      </w:r>
    </w:p>
    <w:p w14:paraId="6040E8DC"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Requirements to enter complete Incident information.</w:t>
      </w:r>
    </w:p>
    <w:p w14:paraId="35322E24"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Business expectations around correct triage, routing and resolution data.</w:t>
      </w:r>
    </w:p>
    <w:p w14:paraId="6120FC55"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lastRenderedPageBreak/>
        <w:t>·         Guidance from the Incident process about required information before submission.</w:t>
      </w:r>
    </w:p>
    <w:p w14:paraId="497D403D" w14:textId="77777777" w:rsidR="002C00F6" w:rsidRDefault="00000000">
      <w:pPr>
        <w:spacing w:after="200" w:line="259" w:lineRule="auto"/>
        <w:rPr>
          <w:rFonts w:ascii="Lexend" w:eastAsia="Lexend" w:hAnsi="Lexend" w:cs="Lexend"/>
          <w:sz w:val="24"/>
          <w:szCs w:val="24"/>
        </w:rPr>
      </w:pPr>
      <w:r>
        <w:rPr>
          <w:rFonts w:ascii="Lexend" w:eastAsia="Lexend" w:hAnsi="Lexend" w:cs="Lexend"/>
          <w:sz w:val="24"/>
          <w:szCs w:val="24"/>
        </w:rPr>
        <w:t>What does the user SAY &amp; DO?</w:t>
      </w:r>
    </w:p>
    <w:p w14:paraId="65164B8F"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Creates or updates Incident records.</w:t>
      </w:r>
    </w:p>
    <w:p w14:paraId="235DA044"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Changes Impact and other Incident fields during triage.</w:t>
      </w:r>
    </w:p>
    <w:p w14:paraId="59DA1915"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Assigns Incidents and attempts to save records.</w:t>
      </w:r>
    </w:p>
    <w:p w14:paraId="1F01264E"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May use list editing or form-based updates to change Incident information.</w:t>
      </w:r>
    </w:p>
    <w:p w14:paraId="0A27327D" w14:textId="77777777" w:rsidR="002C00F6" w:rsidRDefault="00000000">
      <w:pPr>
        <w:spacing w:after="200" w:line="259" w:lineRule="auto"/>
        <w:rPr>
          <w:rFonts w:ascii="Lexend" w:eastAsia="Lexend" w:hAnsi="Lexend" w:cs="Lexend"/>
          <w:sz w:val="24"/>
          <w:szCs w:val="24"/>
        </w:rPr>
      </w:pPr>
      <w:r>
        <w:rPr>
          <w:rFonts w:ascii="Lexend" w:eastAsia="Lexend" w:hAnsi="Lexend" w:cs="Lexend"/>
          <w:sz w:val="24"/>
          <w:szCs w:val="24"/>
        </w:rPr>
        <w:t>PAIN</w:t>
      </w:r>
    </w:p>
    <w:p w14:paraId="1CC8A913"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Incomplete or inconsistent Incident data.</w:t>
      </w:r>
    </w:p>
    <w:p w14:paraId="590AF233"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Incorrect values caused by manual entry.</w:t>
      </w:r>
    </w:p>
    <w:p w14:paraId="13FA867E"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Missing Assigned To information for High impact Incidents.</w:t>
      </w:r>
    </w:p>
    <w:p w14:paraId="0D063BD6"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Uncontrolled State changes through list editing.</w:t>
      </w:r>
    </w:p>
    <w:p w14:paraId="43322CBA"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Potential effect on reporting accuracy, SLA compliance and service quality.</w:t>
      </w:r>
    </w:p>
    <w:p w14:paraId="76EAA6F2" w14:textId="77777777" w:rsidR="002C00F6" w:rsidRDefault="00000000">
      <w:pPr>
        <w:spacing w:after="200" w:line="259" w:lineRule="auto"/>
        <w:rPr>
          <w:rFonts w:ascii="Lexend" w:eastAsia="Lexend" w:hAnsi="Lexend" w:cs="Lexend"/>
          <w:sz w:val="24"/>
          <w:szCs w:val="24"/>
        </w:rPr>
      </w:pPr>
      <w:r>
        <w:rPr>
          <w:rFonts w:ascii="Lexend" w:eastAsia="Lexend" w:hAnsi="Lexend" w:cs="Lexend"/>
          <w:sz w:val="24"/>
          <w:szCs w:val="24"/>
        </w:rPr>
        <w:t>GAIN</w:t>
      </w:r>
    </w:p>
    <w:p w14:paraId="231387C7"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Dynamic field behavior based on Incident conditions.</w:t>
      </w:r>
    </w:p>
    <w:p w14:paraId="3F4CAC7E"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Automatic Urgency update for High impact Incidents.</w:t>
      </w:r>
    </w:p>
    <w:p w14:paraId="7B823762"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Validation before saving incomplete High impact Incidents.</w:t>
      </w:r>
    </w:p>
    <w:p w14:paraId="4D93B418"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Controlled State changes and improved data consistency.</w:t>
      </w:r>
    </w:p>
    <w:p w14:paraId="3670E28C" w14:textId="77777777" w:rsidR="002C00F6" w:rsidRDefault="00000000">
      <w:pPr>
        <w:spacing w:after="40" w:line="259" w:lineRule="auto"/>
        <w:ind w:left="360"/>
        <w:rPr>
          <w:rFonts w:ascii="Lexend" w:eastAsia="Lexend" w:hAnsi="Lexend" w:cs="Lexend"/>
          <w:sz w:val="24"/>
          <w:szCs w:val="24"/>
        </w:rPr>
      </w:pPr>
      <w:r>
        <w:rPr>
          <w:rFonts w:ascii="Lexend" w:eastAsia="Lexend" w:hAnsi="Lexend" w:cs="Lexend"/>
          <w:sz w:val="24"/>
          <w:szCs w:val="24"/>
        </w:rPr>
        <w:t>·         More reliable Incident records for triage, routing, resolution and reporting.</w:t>
      </w:r>
    </w:p>
    <w:p w14:paraId="23AFE8EE" w14:textId="77777777" w:rsidR="002C00F6" w:rsidRDefault="002C00F6">
      <w:pPr>
        <w:spacing w:after="160" w:line="259" w:lineRule="auto"/>
        <w:rPr>
          <w:rFonts w:ascii="Lexend" w:eastAsia="Lexend" w:hAnsi="Lexend" w:cs="Lexend"/>
          <w:sz w:val="24"/>
          <w:szCs w:val="24"/>
        </w:rPr>
      </w:pPr>
    </w:p>
    <w:sectPr w:rsidR="002C00F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exend">
    <w:charset w:val="00"/>
    <w:family w:val="auto"/>
    <w:pitch w:val="default"/>
    <w:embedRegular r:id="rId1" w:fontKey="{3E31FA84-5B17-462D-BD00-B9872153DDF8}"/>
  </w:font>
  <w:font w:name="Calibri">
    <w:panose1 w:val="020F0502020204030204"/>
    <w:charset w:val="00"/>
    <w:family w:val="swiss"/>
    <w:pitch w:val="variable"/>
    <w:sig w:usb0="E4002EFF" w:usb1="C200247B" w:usb2="00000009" w:usb3="00000000" w:csb0="000001FF" w:csb1="00000000"/>
    <w:embedRegular r:id="rId2" w:fontKey="{83DB902A-A570-44A3-BB60-B478402AFB14}"/>
  </w:font>
  <w:font w:name="Cambria">
    <w:panose1 w:val="02040503050406030204"/>
    <w:charset w:val="00"/>
    <w:family w:val="roman"/>
    <w:pitch w:val="variable"/>
    <w:sig w:usb0="E00006FF" w:usb1="420024FF" w:usb2="02000000" w:usb3="00000000" w:csb0="0000019F" w:csb1="00000000"/>
    <w:embedRegular r:id="rId3" w:fontKey="{32B410B5-F18F-4A60-8B75-8BA5685D963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0F6"/>
    <w:rsid w:val="002C00F6"/>
    <w:rsid w:val="005E6592"/>
    <w:rsid w:val="00677323"/>
    <w:rsid w:val="00912494"/>
    <w:rsid w:val="00DF7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3FBD5"/>
  <w15:docId w15:val="{07BD3247-D822-44E1-8602-873FCCBAA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Namitha B</cp:lastModifiedBy>
  <cp:revision>3</cp:revision>
  <dcterms:created xsi:type="dcterms:W3CDTF">2026-10-01T04:48:00Z</dcterms:created>
  <dcterms:modified xsi:type="dcterms:W3CDTF">2026-10-01T05:57:00Z</dcterms:modified>
</cp:coreProperties>
</file>