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34389A">
      <w:pPr>
        <w:pStyle w:val="3"/>
        <w:jc w:val="center"/>
        <w:rPr>
          <w:rFonts w:ascii="楷体" w:hAnsi="楷体" w:eastAsia="楷体"/>
        </w:rPr>
      </w:pPr>
      <w:bookmarkStart w:id="0" w:name="_Toc103586384"/>
      <w:r>
        <w:rPr>
          <w:rFonts w:hint="eastAsia" w:ascii="楷体" w:hAnsi="楷体" w:eastAsia="楷体"/>
        </w:rPr>
        <w:t>XX公司访谈纪要</w:t>
      </w:r>
    </w:p>
    <w:p w14:paraId="6B6C3ED0">
      <w:pPr>
        <w:rPr>
          <w:rFonts w:ascii="楷体" w:hAnsi="楷体" w:eastAsia="楷体"/>
          <w:szCs w:val="21"/>
        </w:rPr>
      </w:pPr>
      <w:r>
        <w:rPr>
          <w:rFonts w:hint="eastAsia" w:ascii="楷体" w:hAnsi="楷体" w:eastAsia="楷体"/>
          <w:szCs w:val="21"/>
        </w:rPr>
        <w:t>访谈对象：</w:t>
      </w:r>
      <w:bookmarkEnd w:id="0"/>
    </w:p>
    <w:p w14:paraId="32B2ADB8">
      <w:pPr>
        <w:rPr>
          <w:rFonts w:ascii="楷体" w:hAnsi="楷体" w:eastAsia="楷体"/>
          <w:szCs w:val="21"/>
        </w:rPr>
      </w:pPr>
      <w:r>
        <w:rPr>
          <w:rFonts w:hint="eastAsia" w:ascii="楷体" w:hAnsi="楷体" w:eastAsia="楷体"/>
          <w:szCs w:val="21"/>
        </w:rPr>
        <w:t>时间：</w:t>
      </w:r>
    </w:p>
    <w:p w14:paraId="0BBF44F0">
      <w:pPr>
        <w:rPr>
          <w:rFonts w:ascii="楷体" w:hAnsi="楷体" w:eastAsia="楷体"/>
          <w:szCs w:val="21"/>
        </w:rPr>
      </w:pPr>
      <w:r>
        <w:rPr>
          <w:rFonts w:hint="eastAsia" w:ascii="楷体" w:hAnsi="楷体" w:eastAsia="楷体"/>
          <w:szCs w:val="21"/>
        </w:rPr>
        <w:t>地点：</w:t>
      </w:r>
    </w:p>
    <w:p w14:paraId="5F45535E">
      <w:pPr>
        <w:rPr>
          <w:rFonts w:ascii="楷体" w:hAnsi="楷体" w:eastAsia="楷体"/>
          <w:szCs w:val="21"/>
        </w:rPr>
      </w:pPr>
      <w:r>
        <w:rPr>
          <w:rFonts w:hint="eastAsia" w:ascii="楷体" w:hAnsi="楷体" w:eastAsia="楷体"/>
          <w:szCs w:val="21"/>
        </w:rPr>
        <w:t>人员：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"/>
        <w:gridCol w:w="1412"/>
        <w:gridCol w:w="8510"/>
      </w:tblGrid>
      <w:tr w14:paraId="0E5CCF17">
        <w:tc>
          <w:tcPr>
            <w:tcW w:w="426" w:type="dxa"/>
            <w:vMerge w:val="restart"/>
          </w:tcPr>
          <w:p w14:paraId="3563211C">
            <w:pPr>
              <w:rPr>
                <w:rFonts w:ascii="楷体" w:hAnsi="楷体" w:eastAsia="楷体"/>
                <w:szCs w:val="21"/>
              </w:rPr>
            </w:pPr>
            <w:r>
              <w:rPr>
                <w:rFonts w:hint="eastAsia" w:ascii="楷体" w:hAnsi="楷体" w:eastAsia="楷体"/>
                <w:szCs w:val="21"/>
              </w:rPr>
              <w:t>1</w:t>
            </w:r>
            <w:r>
              <w:rPr>
                <w:rFonts w:ascii="楷体" w:hAnsi="楷体" w:eastAsia="楷体"/>
                <w:szCs w:val="21"/>
              </w:rPr>
              <w:t>.</w:t>
            </w:r>
            <w:r>
              <w:rPr>
                <w:rFonts w:hint="eastAsia" w:ascii="楷体" w:hAnsi="楷体" w:eastAsia="楷体"/>
                <w:szCs w:val="21"/>
              </w:rPr>
              <w:t>行业</w:t>
            </w:r>
          </w:p>
        </w:tc>
        <w:tc>
          <w:tcPr>
            <w:tcW w:w="1412" w:type="dxa"/>
          </w:tcPr>
          <w:p w14:paraId="36FA07BD">
            <w:pPr>
              <w:rPr>
                <w:rFonts w:ascii="楷体" w:hAnsi="楷体" w:eastAsia="楷体"/>
                <w:szCs w:val="21"/>
              </w:rPr>
            </w:pPr>
            <w:r>
              <w:rPr>
                <w:rFonts w:hint="eastAsia" w:ascii="楷体" w:hAnsi="楷体" w:eastAsia="楷体"/>
                <w:szCs w:val="21"/>
              </w:rPr>
              <w:t>主营业务</w:t>
            </w:r>
          </w:p>
        </w:tc>
        <w:tc>
          <w:tcPr>
            <w:tcW w:w="8510" w:type="dxa"/>
          </w:tcPr>
          <w:p w14:paraId="3107ABF6">
            <w:pPr>
              <w:rPr>
                <w:rFonts w:ascii="楷体" w:hAnsi="楷体" w:eastAsia="楷体"/>
                <w:szCs w:val="21"/>
              </w:rPr>
            </w:pPr>
          </w:p>
        </w:tc>
      </w:tr>
      <w:tr w14:paraId="3E4CF619">
        <w:tc>
          <w:tcPr>
            <w:tcW w:w="426" w:type="dxa"/>
            <w:vMerge w:val="continue"/>
          </w:tcPr>
          <w:p w14:paraId="307106A3">
            <w:pPr>
              <w:rPr>
                <w:rFonts w:ascii="楷体" w:hAnsi="楷体" w:eastAsia="楷体"/>
                <w:szCs w:val="21"/>
              </w:rPr>
            </w:pPr>
          </w:p>
        </w:tc>
        <w:tc>
          <w:tcPr>
            <w:tcW w:w="1412" w:type="dxa"/>
          </w:tcPr>
          <w:p w14:paraId="7B18561B">
            <w:pPr>
              <w:rPr>
                <w:rFonts w:ascii="楷体" w:hAnsi="楷体" w:eastAsia="楷体"/>
                <w:szCs w:val="21"/>
              </w:rPr>
            </w:pPr>
            <w:r>
              <w:rPr>
                <w:rFonts w:hint="eastAsia" w:ascii="楷体" w:hAnsi="楷体" w:eastAsia="楷体"/>
                <w:szCs w:val="21"/>
              </w:rPr>
              <w:t>市场痛点&amp;市场规模</w:t>
            </w:r>
          </w:p>
        </w:tc>
        <w:tc>
          <w:tcPr>
            <w:tcW w:w="8510" w:type="dxa"/>
          </w:tcPr>
          <w:p w14:paraId="6FAC412B">
            <w:pPr>
              <w:rPr>
                <w:rFonts w:ascii="楷体" w:hAnsi="楷体" w:eastAsia="楷体"/>
                <w:szCs w:val="21"/>
              </w:rPr>
            </w:pPr>
          </w:p>
        </w:tc>
      </w:tr>
      <w:tr w14:paraId="17BE96EA">
        <w:tc>
          <w:tcPr>
            <w:tcW w:w="426" w:type="dxa"/>
            <w:vMerge w:val="continue"/>
          </w:tcPr>
          <w:p w14:paraId="19816D37">
            <w:pPr>
              <w:rPr>
                <w:rFonts w:ascii="楷体" w:hAnsi="楷体" w:eastAsia="楷体"/>
                <w:szCs w:val="21"/>
              </w:rPr>
            </w:pPr>
          </w:p>
        </w:tc>
        <w:tc>
          <w:tcPr>
            <w:tcW w:w="1412" w:type="dxa"/>
          </w:tcPr>
          <w:p w14:paraId="154791E1">
            <w:pPr>
              <w:rPr>
                <w:rFonts w:ascii="楷体" w:hAnsi="楷体" w:eastAsia="楷体"/>
                <w:szCs w:val="21"/>
              </w:rPr>
            </w:pPr>
            <w:r>
              <w:rPr>
                <w:rFonts w:hint="eastAsia" w:ascii="楷体" w:hAnsi="楷体" w:eastAsia="楷体"/>
                <w:szCs w:val="21"/>
              </w:rPr>
              <w:t>竞争格局及发展趋势</w:t>
            </w:r>
          </w:p>
        </w:tc>
        <w:tc>
          <w:tcPr>
            <w:tcW w:w="8510" w:type="dxa"/>
          </w:tcPr>
          <w:p w14:paraId="75B40F5F">
            <w:pPr>
              <w:rPr>
                <w:rFonts w:ascii="楷体" w:hAnsi="楷体" w:eastAsia="楷体"/>
                <w:szCs w:val="21"/>
              </w:rPr>
            </w:pPr>
          </w:p>
        </w:tc>
      </w:tr>
      <w:tr w14:paraId="241DECF7">
        <w:tc>
          <w:tcPr>
            <w:tcW w:w="426" w:type="dxa"/>
            <w:vMerge w:val="continue"/>
          </w:tcPr>
          <w:p w14:paraId="05B05BF7">
            <w:pPr>
              <w:rPr>
                <w:rFonts w:ascii="楷体" w:hAnsi="楷体" w:eastAsia="楷体"/>
                <w:szCs w:val="21"/>
              </w:rPr>
            </w:pPr>
          </w:p>
        </w:tc>
        <w:tc>
          <w:tcPr>
            <w:tcW w:w="1412" w:type="dxa"/>
          </w:tcPr>
          <w:p w14:paraId="59C4B4BF">
            <w:pPr>
              <w:rPr>
                <w:rFonts w:ascii="楷体" w:hAnsi="楷体" w:eastAsia="楷体"/>
                <w:szCs w:val="21"/>
              </w:rPr>
            </w:pPr>
            <w:r>
              <w:rPr>
                <w:rFonts w:hint="eastAsia" w:ascii="楷体" w:hAnsi="楷体" w:eastAsia="楷体"/>
                <w:szCs w:val="21"/>
              </w:rPr>
              <w:t>公司竞争优劣势</w:t>
            </w:r>
          </w:p>
        </w:tc>
        <w:tc>
          <w:tcPr>
            <w:tcW w:w="8510" w:type="dxa"/>
          </w:tcPr>
          <w:p w14:paraId="6A56EF0E">
            <w:pPr>
              <w:rPr>
                <w:rFonts w:ascii="楷体" w:hAnsi="楷体" w:eastAsia="楷体"/>
                <w:szCs w:val="21"/>
              </w:rPr>
            </w:pPr>
          </w:p>
        </w:tc>
      </w:tr>
      <w:tr w14:paraId="00BB8F70">
        <w:tc>
          <w:tcPr>
            <w:tcW w:w="426" w:type="dxa"/>
            <w:vMerge w:val="restart"/>
          </w:tcPr>
          <w:p w14:paraId="2B188364">
            <w:pPr>
              <w:rPr>
                <w:rFonts w:ascii="楷体" w:hAnsi="楷体" w:eastAsia="楷体"/>
                <w:szCs w:val="21"/>
              </w:rPr>
            </w:pPr>
            <w:r>
              <w:rPr>
                <w:rFonts w:hint="eastAsia" w:ascii="楷体" w:hAnsi="楷体" w:eastAsia="楷体"/>
                <w:szCs w:val="21"/>
              </w:rPr>
              <w:t>2</w:t>
            </w:r>
            <w:r>
              <w:rPr>
                <w:rFonts w:ascii="楷体" w:hAnsi="楷体" w:eastAsia="楷体"/>
                <w:szCs w:val="21"/>
              </w:rPr>
              <w:t>.</w:t>
            </w:r>
            <w:r>
              <w:rPr>
                <w:rFonts w:hint="eastAsia" w:ascii="楷体" w:hAnsi="楷体" w:eastAsia="楷体"/>
                <w:szCs w:val="21"/>
              </w:rPr>
              <w:t>团队</w:t>
            </w:r>
          </w:p>
        </w:tc>
        <w:tc>
          <w:tcPr>
            <w:tcW w:w="1412" w:type="dxa"/>
          </w:tcPr>
          <w:p w14:paraId="66756DFD">
            <w:pPr>
              <w:rPr>
                <w:rFonts w:ascii="楷体" w:hAnsi="楷体" w:eastAsia="楷体"/>
                <w:szCs w:val="21"/>
              </w:rPr>
            </w:pPr>
            <w:r>
              <w:rPr>
                <w:rFonts w:hint="eastAsia" w:ascii="楷体" w:hAnsi="楷体" w:eastAsia="楷体"/>
                <w:szCs w:val="21"/>
              </w:rPr>
              <w:t>实控人履历和创业背景</w:t>
            </w:r>
          </w:p>
        </w:tc>
        <w:tc>
          <w:tcPr>
            <w:tcW w:w="8510" w:type="dxa"/>
          </w:tcPr>
          <w:p w14:paraId="42097ADF">
            <w:pPr>
              <w:rPr>
                <w:rFonts w:ascii="楷体" w:hAnsi="楷体" w:eastAsia="楷体"/>
                <w:szCs w:val="21"/>
              </w:rPr>
            </w:pPr>
          </w:p>
        </w:tc>
      </w:tr>
      <w:tr w14:paraId="5CF0AF5B">
        <w:tc>
          <w:tcPr>
            <w:tcW w:w="426" w:type="dxa"/>
            <w:vMerge w:val="continue"/>
          </w:tcPr>
          <w:p w14:paraId="367A67AC">
            <w:pPr>
              <w:rPr>
                <w:rFonts w:ascii="楷体" w:hAnsi="楷体" w:eastAsia="楷体"/>
                <w:szCs w:val="21"/>
              </w:rPr>
            </w:pPr>
          </w:p>
        </w:tc>
        <w:tc>
          <w:tcPr>
            <w:tcW w:w="1412" w:type="dxa"/>
          </w:tcPr>
          <w:p w14:paraId="10E7FCDE">
            <w:pPr>
              <w:rPr>
                <w:rFonts w:ascii="楷体" w:hAnsi="楷体" w:eastAsia="楷体"/>
                <w:szCs w:val="21"/>
              </w:rPr>
            </w:pPr>
            <w:r>
              <w:rPr>
                <w:rFonts w:hint="eastAsia" w:ascii="楷体" w:hAnsi="楷体" w:eastAsia="楷体"/>
                <w:szCs w:val="21"/>
              </w:rPr>
              <w:t>管理层其他人员情况</w:t>
            </w:r>
          </w:p>
        </w:tc>
        <w:tc>
          <w:tcPr>
            <w:tcW w:w="8510" w:type="dxa"/>
          </w:tcPr>
          <w:p w14:paraId="2EDC8540">
            <w:pPr>
              <w:rPr>
                <w:rFonts w:ascii="楷体" w:hAnsi="楷体" w:eastAsia="楷体"/>
                <w:szCs w:val="21"/>
              </w:rPr>
            </w:pPr>
          </w:p>
        </w:tc>
      </w:tr>
      <w:tr w14:paraId="5C47B23A">
        <w:tc>
          <w:tcPr>
            <w:tcW w:w="426" w:type="dxa"/>
            <w:vMerge w:val="continue"/>
          </w:tcPr>
          <w:p w14:paraId="18841E5D">
            <w:pPr>
              <w:rPr>
                <w:rFonts w:ascii="楷体" w:hAnsi="楷体" w:eastAsia="楷体"/>
                <w:szCs w:val="21"/>
              </w:rPr>
            </w:pPr>
          </w:p>
        </w:tc>
        <w:tc>
          <w:tcPr>
            <w:tcW w:w="1412" w:type="dxa"/>
          </w:tcPr>
          <w:p w14:paraId="1F8D8345">
            <w:pPr>
              <w:rPr>
                <w:rFonts w:ascii="楷体" w:hAnsi="楷体" w:eastAsia="楷体"/>
                <w:szCs w:val="21"/>
              </w:rPr>
            </w:pPr>
            <w:r>
              <w:rPr>
                <w:rFonts w:hint="eastAsia" w:ascii="楷体" w:hAnsi="楷体" w:eastAsia="楷体"/>
                <w:szCs w:val="21"/>
              </w:rPr>
              <w:t>员工构成</w:t>
            </w:r>
          </w:p>
        </w:tc>
        <w:tc>
          <w:tcPr>
            <w:tcW w:w="8510" w:type="dxa"/>
          </w:tcPr>
          <w:p w14:paraId="12F1AB5C">
            <w:pPr>
              <w:rPr>
                <w:rFonts w:ascii="楷体" w:hAnsi="楷体" w:eastAsia="楷体"/>
                <w:szCs w:val="21"/>
              </w:rPr>
            </w:pPr>
          </w:p>
        </w:tc>
      </w:tr>
      <w:tr w14:paraId="7D7ED36E">
        <w:tc>
          <w:tcPr>
            <w:tcW w:w="426" w:type="dxa"/>
            <w:vMerge w:val="continue"/>
          </w:tcPr>
          <w:p w14:paraId="458D31B0">
            <w:pPr>
              <w:rPr>
                <w:rFonts w:ascii="楷体" w:hAnsi="楷体" w:eastAsia="楷体"/>
                <w:szCs w:val="21"/>
              </w:rPr>
            </w:pPr>
          </w:p>
        </w:tc>
        <w:tc>
          <w:tcPr>
            <w:tcW w:w="1412" w:type="dxa"/>
          </w:tcPr>
          <w:p w14:paraId="54B805E0">
            <w:pPr>
              <w:rPr>
                <w:rFonts w:ascii="楷体" w:hAnsi="楷体" w:eastAsia="楷体"/>
                <w:szCs w:val="21"/>
              </w:rPr>
            </w:pPr>
            <w:r>
              <w:rPr>
                <w:rFonts w:hint="eastAsia" w:ascii="楷体" w:hAnsi="楷体" w:eastAsia="楷体"/>
                <w:szCs w:val="21"/>
              </w:rPr>
              <w:t>股权结构</w:t>
            </w:r>
          </w:p>
        </w:tc>
        <w:tc>
          <w:tcPr>
            <w:tcW w:w="8510" w:type="dxa"/>
          </w:tcPr>
          <w:p w14:paraId="32C65385">
            <w:pPr>
              <w:rPr>
                <w:rFonts w:ascii="楷体" w:hAnsi="楷体" w:eastAsia="楷体"/>
                <w:szCs w:val="21"/>
              </w:rPr>
            </w:pPr>
          </w:p>
        </w:tc>
      </w:tr>
      <w:tr w14:paraId="48C21B96">
        <w:tc>
          <w:tcPr>
            <w:tcW w:w="426" w:type="dxa"/>
            <w:vMerge w:val="continue"/>
          </w:tcPr>
          <w:p w14:paraId="0D65F482">
            <w:pPr>
              <w:rPr>
                <w:rFonts w:ascii="楷体" w:hAnsi="楷体" w:eastAsia="楷体"/>
                <w:szCs w:val="21"/>
              </w:rPr>
            </w:pPr>
          </w:p>
        </w:tc>
        <w:tc>
          <w:tcPr>
            <w:tcW w:w="1412" w:type="dxa"/>
          </w:tcPr>
          <w:p w14:paraId="1B61C6CB">
            <w:pPr>
              <w:rPr>
                <w:rFonts w:ascii="楷体" w:hAnsi="楷体" w:eastAsia="楷体"/>
                <w:szCs w:val="21"/>
              </w:rPr>
            </w:pPr>
            <w:r>
              <w:rPr>
                <w:rFonts w:hint="eastAsia" w:ascii="楷体" w:hAnsi="楷体" w:eastAsia="楷体"/>
                <w:szCs w:val="21"/>
              </w:rPr>
              <w:t>公司战略目标</w:t>
            </w:r>
          </w:p>
        </w:tc>
        <w:tc>
          <w:tcPr>
            <w:tcW w:w="8510" w:type="dxa"/>
          </w:tcPr>
          <w:p w14:paraId="111409A1">
            <w:pPr>
              <w:rPr>
                <w:rFonts w:ascii="楷体" w:hAnsi="楷体" w:eastAsia="楷体"/>
                <w:szCs w:val="21"/>
              </w:rPr>
            </w:pPr>
          </w:p>
        </w:tc>
      </w:tr>
      <w:tr w14:paraId="4B532A01">
        <w:tc>
          <w:tcPr>
            <w:tcW w:w="426" w:type="dxa"/>
            <w:vMerge w:val="restart"/>
          </w:tcPr>
          <w:p w14:paraId="0582130F">
            <w:pPr>
              <w:rPr>
                <w:rFonts w:ascii="楷体" w:hAnsi="楷体" w:eastAsia="楷体"/>
                <w:szCs w:val="21"/>
              </w:rPr>
            </w:pPr>
            <w:r>
              <w:rPr>
                <w:rFonts w:hint="eastAsia" w:ascii="楷体" w:hAnsi="楷体" w:eastAsia="楷体"/>
                <w:szCs w:val="21"/>
              </w:rPr>
              <w:t>3</w:t>
            </w:r>
            <w:r>
              <w:rPr>
                <w:rFonts w:ascii="楷体" w:hAnsi="楷体" w:eastAsia="楷体"/>
                <w:szCs w:val="21"/>
              </w:rPr>
              <w:t>.</w:t>
            </w:r>
          </w:p>
          <w:p w14:paraId="6A21CFBC">
            <w:pPr>
              <w:rPr>
                <w:rFonts w:ascii="楷体" w:hAnsi="楷体" w:eastAsia="楷体"/>
                <w:szCs w:val="21"/>
              </w:rPr>
            </w:pPr>
            <w:r>
              <w:rPr>
                <w:rFonts w:hint="eastAsia" w:ascii="楷体" w:hAnsi="楷体" w:eastAsia="楷体"/>
                <w:szCs w:val="21"/>
              </w:rPr>
              <w:t>产品</w:t>
            </w:r>
          </w:p>
          <w:p w14:paraId="2E2B3C5C">
            <w:pPr>
              <w:rPr>
                <w:rFonts w:ascii="楷体" w:hAnsi="楷体" w:eastAsia="楷体"/>
                <w:szCs w:val="21"/>
              </w:rPr>
            </w:pPr>
            <w:r>
              <w:rPr>
                <w:rFonts w:hint="eastAsia" w:ascii="楷体" w:hAnsi="楷体" w:eastAsia="楷体"/>
                <w:szCs w:val="21"/>
              </w:rPr>
              <w:t>业务</w:t>
            </w:r>
          </w:p>
        </w:tc>
        <w:tc>
          <w:tcPr>
            <w:tcW w:w="1412" w:type="dxa"/>
          </w:tcPr>
          <w:p w14:paraId="4BB75FD3">
            <w:pPr>
              <w:rPr>
                <w:rFonts w:ascii="楷体" w:hAnsi="楷体" w:eastAsia="楷体"/>
                <w:szCs w:val="21"/>
              </w:rPr>
            </w:pPr>
            <w:r>
              <w:rPr>
                <w:rFonts w:hint="eastAsia" w:ascii="楷体" w:hAnsi="楷体" w:eastAsia="楷体"/>
                <w:szCs w:val="21"/>
              </w:rPr>
              <w:t>业务构成&amp;市场策略</w:t>
            </w:r>
          </w:p>
        </w:tc>
        <w:tc>
          <w:tcPr>
            <w:tcW w:w="8510" w:type="dxa"/>
          </w:tcPr>
          <w:p w14:paraId="54E409A7">
            <w:pPr>
              <w:rPr>
                <w:rFonts w:ascii="楷体" w:hAnsi="楷体" w:eastAsia="楷体"/>
                <w:szCs w:val="21"/>
              </w:rPr>
            </w:pPr>
          </w:p>
        </w:tc>
      </w:tr>
      <w:tr w14:paraId="3E2D21AD">
        <w:tc>
          <w:tcPr>
            <w:tcW w:w="426" w:type="dxa"/>
            <w:vMerge w:val="continue"/>
          </w:tcPr>
          <w:p w14:paraId="3D142035">
            <w:pPr>
              <w:rPr>
                <w:rFonts w:ascii="楷体" w:hAnsi="楷体" w:eastAsia="楷体"/>
                <w:szCs w:val="21"/>
              </w:rPr>
            </w:pPr>
          </w:p>
        </w:tc>
        <w:tc>
          <w:tcPr>
            <w:tcW w:w="1412" w:type="dxa"/>
          </w:tcPr>
          <w:p w14:paraId="482472A9">
            <w:pPr>
              <w:rPr>
                <w:rFonts w:ascii="楷体" w:hAnsi="楷体" w:eastAsia="楷体"/>
                <w:szCs w:val="21"/>
              </w:rPr>
            </w:pPr>
            <w:r>
              <w:rPr>
                <w:rFonts w:hint="eastAsia" w:ascii="楷体" w:hAnsi="楷体" w:eastAsia="楷体"/>
                <w:szCs w:val="21"/>
              </w:rPr>
              <w:t>技术原理及发展趋势</w:t>
            </w:r>
          </w:p>
        </w:tc>
        <w:tc>
          <w:tcPr>
            <w:tcW w:w="8510" w:type="dxa"/>
          </w:tcPr>
          <w:p w14:paraId="394F9C54">
            <w:pPr>
              <w:rPr>
                <w:rFonts w:ascii="楷体" w:hAnsi="楷体" w:eastAsia="楷体"/>
                <w:szCs w:val="21"/>
              </w:rPr>
            </w:pPr>
          </w:p>
        </w:tc>
      </w:tr>
      <w:tr w14:paraId="423FB5F8">
        <w:tc>
          <w:tcPr>
            <w:tcW w:w="426" w:type="dxa"/>
            <w:vMerge w:val="continue"/>
          </w:tcPr>
          <w:p w14:paraId="507F3623">
            <w:pPr>
              <w:rPr>
                <w:rFonts w:ascii="楷体" w:hAnsi="楷体" w:eastAsia="楷体"/>
                <w:szCs w:val="21"/>
              </w:rPr>
            </w:pPr>
          </w:p>
        </w:tc>
        <w:tc>
          <w:tcPr>
            <w:tcW w:w="1412" w:type="dxa"/>
          </w:tcPr>
          <w:p w14:paraId="3B4CCB62">
            <w:pPr>
              <w:rPr>
                <w:rFonts w:ascii="楷体" w:hAnsi="楷体" w:eastAsia="楷体"/>
                <w:szCs w:val="21"/>
              </w:rPr>
            </w:pPr>
            <w:r>
              <w:rPr>
                <w:rFonts w:hint="eastAsia" w:ascii="楷体" w:hAnsi="楷体" w:eastAsia="楷体"/>
                <w:szCs w:val="21"/>
              </w:rPr>
              <w:t>产品研发规划</w:t>
            </w:r>
          </w:p>
        </w:tc>
        <w:tc>
          <w:tcPr>
            <w:tcW w:w="8510" w:type="dxa"/>
          </w:tcPr>
          <w:p w14:paraId="0C23534F">
            <w:pPr>
              <w:rPr>
                <w:rFonts w:ascii="楷体" w:hAnsi="楷体" w:eastAsia="楷体"/>
                <w:szCs w:val="21"/>
              </w:rPr>
            </w:pPr>
          </w:p>
        </w:tc>
      </w:tr>
      <w:tr w14:paraId="72F2E70D">
        <w:tc>
          <w:tcPr>
            <w:tcW w:w="426" w:type="dxa"/>
            <w:vMerge w:val="continue"/>
          </w:tcPr>
          <w:p w14:paraId="2134D4BF">
            <w:pPr>
              <w:rPr>
                <w:rFonts w:ascii="楷体" w:hAnsi="楷体" w:eastAsia="楷体"/>
                <w:szCs w:val="21"/>
              </w:rPr>
            </w:pPr>
          </w:p>
        </w:tc>
        <w:tc>
          <w:tcPr>
            <w:tcW w:w="1412" w:type="dxa"/>
          </w:tcPr>
          <w:p w14:paraId="02D25B36">
            <w:pPr>
              <w:rPr>
                <w:rFonts w:ascii="楷体" w:hAnsi="楷体" w:eastAsia="楷体"/>
                <w:szCs w:val="21"/>
              </w:rPr>
            </w:pPr>
            <w:r>
              <w:rPr>
                <w:rFonts w:hint="eastAsia" w:ascii="楷体" w:hAnsi="楷体" w:eastAsia="楷体"/>
                <w:szCs w:val="21"/>
              </w:rPr>
              <w:t>产能情况</w:t>
            </w:r>
          </w:p>
        </w:tc>
        <w:tc>
          <w:tcPr>
            <w:tcW w:w="8510" w:type="dxa"/>
          </w:tcPr>
          <w:p w14:paraId="5B01E674">
            <w:pPr>
              <w:rPr>
                <w:rFonts w:ascii="楷体" w:hAnsi="楷体" w:eastAsia="楷体"/>
                <w:szCs w:val="21"/>
              </w:rPr>
            </w:pPr>
          </w:p>
        </w:tc>
      </w:tr>
      <w:tr w14:paraId="6B53E1B8">
        <w:tc>
          <w:tcPr>
            <w:tcW w:w="426" w:type="dxa"/>
            <w:vMerge w:val="continue"/>
          </w:tcPr>
          <w:p w14:paraId="24813E7E">
            <w:pPr>
              <w:rPr>
                <w:rFonts w:ascii="楷体" w:hAnsi="楷体" w:eastAsia="楷体"/>
                <w:szCs w:val="21"/>
              </w:rPr>
            </w:pPr>
          </w:p>
        </w:tc>
        <w:tc>
          <w:tcPr>
            <w:tcW w:w="1412" w:type="dxa"/>
          </w:tcPr>
          <w:p w14:paraId="0D473DCB">
            <w:pPr>
              <w:rPr>
                <w:rFonts w:ascii="楷体" w:hAnsi="楷体" w:eastAsia="楷体"/>
                <w:szCs w:val="21"/>
              </w:rPr>
            </w:pPr>
            <w:r>
              <w:rPr>
                <w:rFonts w:hint="eastAsia" w:ascii="楷体" w:hAnsi="楷体" w:eastAsia="楷体"/>
                <w:szCs w:val="21"/>
              </w:rPr>
              <w:t>供应链</w:t>
            </w:r>
            <w:r>
              <w:rPr>
                <w:rFonts w:ascii="楷体" w:hAnsi="楷体" w:eastAsia="楷体"/>
                <w:szCs w:val="21"/>
              </w:rPr>
              <w:t>&amp;</w:t>
            </w:r>
            <w:r>
              <w:rPr>
                <w:rFonts w:hint="eastAsia" w:ascii="楷体" w:hAnsi="楷体" w:eastAsia="楷体"/>
                <w:szCs w:val="21"/>
              </w:rPr>
              <w:t>客户情况</w:t>
            </w:r>
          </w:p>
        </w:tc>
        <w:tc>
          <w:tcPr>
            <w:tcW w:w="8510" w:type="dxa"/>
          </w:tcPr>
          <w:p w14:paraId="011A5C4F">
            <w:pPr>
              <w:rPr>
                <w:rFonts w:ascii="楷体" w:hAnsi="楷体" w:eastAsia="楷体"/>
                <w:szCs w:val="21"/>
              </w:rPr>
            </w:pPr>
          </w:p>
        </w:tc>
      </w:tr>
      <w:tr w14:paraId="742616E0">
        <w:tc>
          <w:tcPr>
            <w:tcW w:w="426" w:type="dxa"/>
            <w:vMerge w:val="restart"/>
          </w:tcPr>
          <w:p w14:paraId="5A4EE5B4">
            <w:pPr>
              <w:rPr>
                <w:rFonts w:ascii="楷体" w:hAnsi="楷体" w:eastAsia="楷体"/>
                <w:szCs w:val="21"/>
              </w:rPr>
            </w:pPr>
            <w:r>
              <w:rPr>
                <w:rFonts w:hint="eastAsia" w:ascii="楷体" w:hAnsi="楷体" w:eastAsia="楷体"/>
                <w:szCs w:val="21"/>
              </w:rPr>
              <w:t>4</w:t>
            </w:r>
            <w:r>
              <w:rPr>
                <w:rFonts w:ascii="楷体" w:hAnsi="楷体" w:eastAsia="楷体"/>
                <w:szCs w:val="21"/>
              </w:rPr>
              <w:t>.</w:t>
            </w:r>
            <w:r>
              <w:rPr>
                <w:rFonts w:hint="eastAsia" w:ascii="楷体" w:hAnsi="楷体" w:eastAsia="楷体"/>
                <w:szCs w:val="21"/>
              </w:rPr>
              <w:t>财务及融资</w:t>
            </w:r>
          </w:p>
        </w:tc>
        <w:tc>
          <w:tcPr>
            <w:tcW w:w="1412" w:type="dxa"/>
          </w:tcPr>
          <w:p w14:paraId="1FCF12D8">
            <w:pPr>
              <w:rPr>
                <w:rFonts w:ascii="楷体" w:hAnsi="楷体" w:eastAsia="楷体"/>
                <w:szCs w:val="21"/>
              </w:rPr>
            </w:pPr>
            <w:r>
              <w:rPr>
                <w:rFonts w:hint="eastAsia" w:ascii="楷体" w:hAnsi="楷体" w:eastAsia="楷体"/>
                <w:szCs w:val="21"/>
              </w:rPr>
              <w:t>历史收入以及收入预测</w:t>
            </w:r>
          </w:p>
        </w:tc>
        <w:tc>
          <w:tcPr>
            <w:tcW w:w="8510" w:type="dxa"/>
          </w:tcPr>
          <w:p w14:paraId="6612A3E3">
            <w:pPr>
              <w:rPr>
                <w:rFonts w:ascii="楷体" w:hAnsi="楷体" w:eastAsia="楷体"/>
                <w:szCs w:val="21"/>
              </w:rPr>
            </w:pPr>
            <w:r>
              <w:rPr>
                <w:rFonts w:hint="eastAsia" w:ascii="楷体" w:hAnsi="楷体" w:eastAsia="楷体"/>
                <w:szCs w:val="21"/>
              </w:rPr>
              <w:t>各行业的收入占比</w:t>
            </w:r>
          </w:p>
        </w:tc>
      </w:tr>
      <w:tr w14:paraId="392FD74C">
        <w:tc>
          <w:tcPr>
            <w:tcW w:w="426" w:type="dxa"/>
            <w:vMerge w:val="continue"/>
          </w:tcPr>
          <w:p w14:paraId="073D2D59">
            <w:pPr>
              <w:rPr>
                <w:rFonts w:ascii="楷体" w:hAnsi="楷体" w:eastAsia="楷体"/>
                <w:szCs w:val="21"/>
              </w:rPr>
            </w:pPr>
          </w:p>
        </w:tc>
        <w:tc>
          <w:tcPr>
            <w:tcW w:w="1412" w:type="dxa"/>
          </w:tcPr>
          <w:p w14:paraId="510167AD">
            <w:pPr>
              <w:rPr>
                <w:rFonts w:ascii="楷体" w:hAnsi="楷体" w:eastAsia="楷体"/>
                <w:szCs w:val="21"/>
              </w:rPr>
            </w:pPr>
            <w:r>
              <w:rPr>
                <w:rFonts w:hint="eastAsia" w:ascii="楷体" w:hAnsi="楷体" w:eastAsia="楷体"/>
                <w:szCs w:val="21"/>
              </w:rPr>
              <w:t>毛利率&amp;净利率水平</w:t>
            </w:r>
          </w:p>
        </w:tc>
        <w:tc>
          <w:tcPr>
            <w:tcW w:w="8510" w:type="dxa"/>
          </w:tcPr>
          <w:p w14:paraId="3DF34877">
            <w:pPr>
              <w:rPr>
                <w:rFonts w:ascii="楷体" w:hAnsi="楷体" w:eastAsia="楷体"/>
                <w:szCs w:val="21"/>
              </w:rPr>
            </w:pPr>
          </w:p>
        </w:tc>
      </w:tr>
      <w:tr w14:paraId="0589888C">
        <w:tc>
          <w:tcPr>
            <w:tcW w:w="426" w:type="dxa"/>
            <w:vMerge w:val="continue"/>
          </w:tcPr>
          <w:p w14:paraId="0A06118B">
            <w:pPr>
              <w:rPr>
                <w:rFonts w:ascii="楷体" w:hAnsi="楷体" w:eastAsia="楷体"/>
                <w:szCs w:val="21"/>
              </w:rPr>
            </w:pPr>
          </w:p>
        </w:tc>
        <w:tc>
          <w:tcPr>
            <w:tcW w:w="1412" w:type="dxa"/>
          </w:tcPr>
          <w:p w14:paraId="25DBA936">
            <w:pPr>
              <w:rPr>
                <w:rFonts w:ascii="楷体" w:hAnsi="楷体" w:eastAsia="楷体"/>
                <w:szCs w:val="21"/>
              </w:rPr>
            </w:pPr>
            <w:r>
              <w:rPr>
                <w:rFonts w:hint="eastAsia" w:ascii="楷体" w:hAnsi="楷体" w:eastAsia="楷体"/>
                <w:szCs w:val="21"/>
              </w:rPr>
              <w:t>上轮融资情况</w:t>
            </w:r>
          </w:p>
        </w:tc>
        <w:tc>
          <w:tcPr>
            <w:tcW w:w="8510" w:type="dxa"/>
          </w:tcPr>
          <w:p w14:paraId="76F73A6E">
            <w:pPr>
              <w:rPr>
                <w:rFonts w:ascii="楷体" w:hAnsi="楷体" w:eastAsia="楷体"/>
                <w:szCs w:val="21"/>
              </w:rPr>
            </w:pPr>
          </w:p>
        </w:tc>
      </w:tr>
      <w:tr w14:paraId="56F52C50">
        <w:tc>
          <w:tcPr>
            <w:tcW w:w="426" w:type="dxa"/>
            <w:vMerge w:val="continue"/>
          </w:tcPr>
          <w:p w14:paraId="08481CA2">
            <w:pPr>
              <w:rPr>
                <w:rFonts w:ascii="楷体" w:hAnsi="楷体" w:eastAsia="楷体"/>
                <w:szCs w:val="21"/>
              </w:rPr>
            </w:pPr>
          </w:p>
        </w:tc>
        <w:tc>
          <w:tcPr>
            <w:tcW w:w="1412" w:type="dxa"/>
          </w:tcPr>
          <w:p w14:paraId="517F280D">
            <w:pPr>
              <w:rPr>
                <w:rFonts w:ascii="楷体" w:hAnsi="楷体" w:eastAsia="楷体"/>
                <w:szCs w:val="21"/>
              </w:rPr>
            </w:pPr>
            <w:r>
              <w:rPr>
                <w:rFonts w:hint="eastAsia" w:ascii="楷体" w:hAnsi="楷体" w:eastAsia="楷体"/>
                <w:szCs w:val="21"/>
              </w:rPr>
              <w:t>本轮融资计划</w:t>
            </w:r>
          </w:p>
        </w:tc>
        <w:tc>
          <w:tcPr>
            <w:tcW w:w="8510" w:type="dxa"/>
          </w:tcPr>
          <w:p w14:paraId="16305337">
            <w:pPr>
              <w:rPr>
                <w:rFonts w:ascii="楷体" w:hAnsi="楷体" w:eastAsia="楷体"/>
                <w:szCs w:val="21"/>
              </w:rPr>
            </w:pPr>
          </w:p>
        </w:tc>
      </w:tr>
      <w:tr w14:paraId="6086BF39">
        <w:tc>
          <w:tcPr>
            <w:tcW w:w="426" w:type="dxa"/>
            <w:vMerge w:val="continue"/>
          </w:tcPr>
          <w:p w14:paraId="3DA735DA">
            <w:pPr>
              <w:rPr>
                <w:rFonts w:ascii="楷体" w:hAnsi="楷体" w:eastAsia="楷体"/>
                <w:szCs w:val="21"/>
              </w:rPr>
            </w:pPr>
          </w:p>
        </w:tc>
        <w:tc>
          <w:tcPr>
            <w:tcW w:w="1412" w:type="dxa"/>
          </w:tcPr>
          <w:p w14:paraId="52C9C895">
            <w:pPr>
              <w:rPr>
                <w:rFonts w:ascii="楷体" w:hAnsi="楷体" w:eastAsia="楷体"/>
                <w:szCs w:val="21"/>
              </w:rPr>
            </w:pPr>
            <w:r>
              <w:rPr>
                <w:rFonts w:hint="eastAsia" w:ascii="楷体" w:hAnsi="楷体" w:eastAsia="楷体"/>
                <w:szCs w:val="21"/>
              </w:rPr>
              <w:t>上市规划&amp;中介机构</w:t>
            </w:r>
          </w:p>
        </w:tc>
        <w:tc>
          <w:tcPr>
            <w:tcW w:w="8510" w:type="dxa"/>
          </w:tcPr>
          <w:p w14:paraId="2220D48C">
            <w:pPr>
              <w:rPr>
                <w:rFonts w:ascii="楷体" w:hAnsi="楷体" w:eastAsia="楷体"/>
                <w:szCs w:val="21"/>
              </w:rPr>
            </w:pPr>
            <w:r>
              <w:rPr>
                <w:rFonts w:hint="eastAsia" w:ascii="楷体" w:hAnsi="楷体" w:eastAsia="楷体"/>
                <w:szCs w:val="21"/>
              </w:rPr>
              <w:t>业绩对赌</w:t>
            </w:r>
          </w:p>
        </w:tc>
      </w:tr>
      <w:tr w14:paraId="58E34A00">
        <w:trPr>
          <w:trHeight w:val="251" w:hRule="atLeast"/>
        </w:trPr>
        <w:tc>
          <w:tcPr>
            <w:tcW w:w="426" w:type="dxa"/>
          </w:tcPr>
          <w:p w14:paraId="16B1CFE8">
            <w:pPr>
              <w:rPr>
                <w:rFonts w:ascii="楷体" w:hAnsi="楷体" w:eastAsia="楷体"/>
                <w:szCs w:val="21"/>
              </w:rPr>
            </w:pPr>
            <w:r>
              <w:rPr>
                <w:rFonts w:hint="eastAsia" w:ascii="楷体" w:hAnsi="楷体" w:eastAsia="楷体"/>
                <w:szCs w:val="21"/>
              </w:rPr>
              <w:t>5</w:t>
            </w:r>
            <w:r>
              <w:rPr>
                <w:rFonts w:ascii="楷体" w:hAnsi="楷体" w:eastAsia="楷体"/>
                <w:szCs w:val="21"/>
              </w:rPr>
              <w:t>.</w:t>
            </w:r>
          </w:p>
        </w:tc>
        <w:tc>
          <w:tcPr>
            <w:tcW w:w="1412" w:type="dxa"/>
          </w:tcPr>
          <w:p w14:paraId="3E81BEC3">
            <w:pPr>
              <w:rPr>
                <w:rFonts w:ascii="楷体" w:hAnsi="楷体" w:eastAsia="楷体"/>
                <w:szCs w:val="21"/>
              </w:rPr>
            </w:pPr>
            <w:r>
              <w:rPr>
                <w:rFonts w:hint="eastAsia" w:ascii="楷体" w:hAnsi="楷体" w:eastAsia="楷体"/>
                <w:szCs w:val="21"/>
              </w:rPr>
              <w:t>主要风险</w:t>
            </w:r>
          </w:p>
        </w:tc>
        <w:tc>
          <w:tcPr>
            <w:tcW w:w="8510" w:type="dxa"/>
          </w:tcPr>
          <w:p w14:paraId="1280239F">
            <w:pPr>
              <w:rPr>
                <w:rFonts w:ascii="楷体" w:hAnsi="楷体" w:eastAsia="楷体"/>
                <w:szCs w:val="21"/>
              </w:rPr>
            </w:pPr>
          </w:p>
        </w:tc>
      </w:tr>
    </w:tbl>
    <w:p w14:paraId="49514AA0">
      <w:pPr>
        <w:rPr>
          <w:rFonts w:ascii="楷体" w:hAnsi="楷体" w:eastAsia="楷体"/>
          <w:szCs w:val="21"/>
        </w:rPr>
      </w:pPr>
    </w:p>
    <w:p w14:paraId="7BD63E42">
      <w:pPr>
        <w:rPr>
          <w:rFonts w:ascii="楷体" w:hAnsi="楷体" w:eastAsia="楷体"/>
          <w:szCs w:val="21"/>
        </w:rPr>
      </w:pPr>
      <w:bookmarkStart w:id="1" w:name="_GoBack"/>
      <w:bookmarkEnd w:id="1"/>
    </w:p>
    <w:sectPr>
      <w:footerReference r:id="rId3" w:type="default"/>
      <w:footerReference r:id="rId4" w:type="even"/>
      <w:pgSz w:w="11900" w:h="16840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18"/>
      </w:rPr>
      <w:id w:val="-1"/>
      <w:docPartObj>
        <w:docPartGallery w:val="autotext"/>
      </w:docPartObj>
    </w:sdtPr>
    <w:sdtEndPr>
      <w:rPr>
        <w:rStyle w:val="18"/>
      </w:rPr>
    </w:sdtEndPr>
    <w:sdtContent>
      <w:p w14:paraId="7142D78D">
        <w:pPr>
          <w:pStyle w:val="9"/>
          <w:framePr w:wrap="auto" w:vAnchor="text" w:hAnchor="margin" w:xAlign="center" w:y="1"/>
          <w:rPr>
            <w:rStyle w:val="18"/>
          </w:rPr>
        </w:pPr>
        <w:r>
          <w:rPr>
            <w:rStyle w:val="18"/>
          </w:rPr>
          <w:fldChar w:fldCharType="begin"/>
        </w:r>
        <w:r>
          <w:rPr>
            <w:rStyle w:val="18"/>
          </w:rPr>
          <w:instrText xml:space="preserve"> PAGE </w:instrText>
        </w:r>
        <w:r>
          <w:rPr>
            <w:rStyle w:val="18"/>
          </w:rPr>
          <w:fldChar w:fldCharType="separate"/>
        </w:r>
        <w:r>
          <w:rPr>
            <w:rStyle w:val="18"/>
          </w:rPr>
          <w:t>1</w:t>
        </w:r>
        <w:r>
          <w:rPr>
            <w:rStyle w:val="18"/>
          </w:rPr>
          <w:fldChar w:fldCharType="end"/>
        </w:r>
      </w:p>
    </w:sdtContent>
  </w:sdt>
  <w:p w14:paraId="2C544378">
    <w:pPr>
      <w:pStyle w:val="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18"/>
      </w:rPr>
      <w:id w:val="1080564017"/>
      <w:docPartObj>
        <w:docPartGallery w:val="autotext"/>
      </w:docPartObj>
    </w:sdtPr>
    <w:sdtEndPr>
      <w:rPr>
        <w:rStyle w:val="18"/>
      </w:rPr>
    </w:sdtEndPr>
    <w:sdtContent>
      <w:p w14:paraId="3CF8EBC9">
        <w:pPr>
          <w:pStyle w:val="9"/>
          <w:framePr w:wrap="auto" w:vAnchor="text" w:hAnchor="margin" w:xAlign="center" w:y="1"/>
          <w:rPr>
            <w:rStyle w:val="18"/>
          </w:rPr>
        </w:pPr>
        <w:r>
          <w:rPr>
            <w:rStyle w:val="18"/>
          </w:rPr>
          <w:fldChar w:fldCharType="begin"/>
        </w:r>
        <w:r>
          <w:rPr>
            <w:rStyle w:val="18"/>
          </w:rPr>
          <w:instrText xml:space="preserve"> PAGE </w:instrText>
        </w:r>
        <w:r>
          <w:rPr>
            <w:rStyle w:val="18"/>
          </w:rPr>
          <w:fldChar w:fldCharType="end"/>
        </w:r>
      </w:p>
    </w:sdtContent>
  </w:sdt>
  <w:p w14:paraId="347A4C3F">
    <w:pPr>
      <w:pStyle w:val="9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doNotDisplayPageBoundaries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2270"/>
    <w:rsid w:val="000053F9"/>
    <w:rsid w:val="00005EC3"/>
    <w:rsid w:val="0003256C"/>
    <w:rsid w:val="00074DF4"/>
    <w:rsid w:val="000830F7"/>
    <w:rsid w:val="000A067F"/>
    <w:rsid w:val="000C2889"/>
    <w:rsid w:val="00121511"/>
    <w:rsid w:val="001267AD"/>
    <w:rsid w:val="001370D8"/>
    <w:rsid w:val="001419FF"/>
    <w:rsid w:val="001461D8"/>
    <w:rsid w:val="001466B1"/>
    <w:rsid w:val="00156573"/>
    <w:rsid w:val="00167828"/>
    <w:rsid w:val="001857DC"/>
    <w:rsid w:val="00190E2C"/>
    <w:rsid w:val="001B0C8C"/>
    <w:rsid w:val="001C63DB"/>
    <w:rsid w:val="001D4F56"/>
    <w:rsid w:val="00247442"/>
    <w:rsid w:val="0025023A"/>
    <w:rsid w:val="00275FD6"/>
    <w:rsid w:val="00292320"/>
    <w:rsid w:val="002A01D0"/>
    <w:rsid w:val="002A4EB0"/>
    <w:rsid w:val="002E03F8"/>
    <w:rsid w:val="002E4EAD"/>
    <w:rsid w:val="002F5AC1"/>
    <w:rsid w:val="00310C4F"/>
    <w:rsid w:val="003339C2"/>
    <w:rsid w:val="0033468C"/>
    <w:rsid w:val="00366080"/>
    <w:rsid w:val="0037286E"/>
    <w:rsid w:val="00384797"/>
    <w:rsid w:val="003A1278"/>
    <w:rsid w:val="003C1D4D"/>
    <w:rsid w:val="003C47D7"/>
    <w:rsid w:val="003C48AE"/>
    <w:rsid w:val="003D0109"/>
    <w:rsid w:val="003D3476"/>
    <w:rsid w:val="003D7B63"/>
    <w:rsid w:val="003E1FF3"/>
    <w:rsid w:val="003E254F"/>
    <w:rsid w:val="003F108B"/>
    <w:rsid w:val="0041486F"/>
    <w:rsid w:val="00415BC5"/>
    <w:rsid w:val="00437DD7"/>
    <w:rsid w:val="0044356B"/>
    <w:rsid w:val="00461283"/>
    <w:rsid w:val="00475E92"/>
    <w:rsid w:val="004831BC"/>
    <w:rsid w:val="00486E7D"/>
    <w:rsid w:val="004A12B1"/>
    <w:rsid w:val="004E1341"/>
    <w:rsid w:val="004E3BEF"/>
    <w:rsid w:val="00506894"/>
    <w:rsid w:val="00530210"/>
    <w:rsid w:val="005439EE"/>
    <w:rsid w:val="00552C64"/>
    <w:rsid w:val="00555266"/>
    <w:rsid w:val="00581137"/>
    <w:rsid w:val="0059476D"/>
    <w:rsid w:val="00596BB3"/>
    <w:rsid w:val="00597C05"/>
    <w:rsid w:val="005A1A39"/>
    <w:rsid w:val="005A39DA"/>
    <w:rsid w:val="005B1DBD"/>
    <w:rsid w:val="006073BD"/>
    <w:rsid w:val="00622F9D"/>
    <w:rsid w:val="00626993"/>
    <w:rsid w:val="0068695D"/>
    <w:rsid w:val="00692270"/>
    <w:rsid w:val="006A0AA4"/>
    <w:rsid w:val="006A62BF"/>
    <w:rsid w:val="007352E6"/>
    <w:rsid w:val="00737590"/>
    <w:rsid w:val="007411C8"/>
    <w:rsid w:val="0077253A"/>
    <w:rsid w:val="00793EA6"/>
    <w:rsid w:val="007A11C1"/>
    <w:rsid w:val="007A6113"/>
    <w:rsid w:val="007C2F98"/>
    <w:rsid w:val="007D6B70"/>
    <w:rsid w:val="007F6BF8"/>
    <w:rsid w:val="0080574C"/>
    <w:rsid w:val="008129EE"/>
    <w:rsid w:val="00827602"/>
    <w:rsid w:val="008446A8"/>
    <w:rsid w:val="00876514"/>
    <w:rsid w:val="00891B06"/>
    <w:rsid w:val="008A2039"/>
    <w:rsid w:val="008C582E"/>
    <w:rsid w:val="00902048"/>
    <w:rsid w:val="00912B43"/>
    <w:rsid w:val="009467B9"/>
    <w:rsid w:val="00955860"/>
    <w:rsid w:val="009772DF"/>
    <w:rsid w:val="0098160B"/>
    <w:rsid w:val="00993D4C"/>
    <w:rsid w:val="009A2B7C"/>
    <w:rsid w:val="009A5935"/>
    <w:rsid w:val="009D156A"/>
    <w:rsid w:val="009F0604"/>
    <w:rsid w:val="009F5965"/>
    <w:rsid w:val="00A06A5E"/>
    <w:rsid w:val="00A240A6"/>
    <w:rsid w:val="00A40C31"/>
    <w:rsid w:val="00A56146"/>
    <w:rsid w:val="00A86BE9"/>
    <w:rsid w:val="00AD7B2D"/>
    <w:rsid w:val="00AF64E7"/>
    <w:rsid w:val="00B042C2"/>
    <w:rsid w:val="00B0671C"/>
    <w:rsid w:val="00B171DD"/>
    <w:rsid w:val="00B44FE7"/>
    <w:rsid w:val="00B63C92"/>
    <w:rsid w:val="00B64F48"/>
    <w:rsid w:val="00B6786F"/>
    <w:rsid w:val="00B76E67"/>
    <w:rsid w:val="00B823C1"/>
    <w:rsid w:val="00B870B1"/>
    <w:rsid w:val="00B93870"/>
    <w:rsid w:val="00BC43F2"/>
    <w:rsid w:val="00C31EC6"/>
    <w:rsid w:val="00C41DBC"/>
    <w:rsid w:val="00C620CE"/>
    <w:rsid w:val="00C812CE"/>
    <w:rsid w:val="00C96DCA"/>
    <w:rsid w:val="00CA3B60"/>
    <w:rsid w:val="00CB5DB1"/>
    <w:rsid w:val="00CD5EAC"/>
    <w:rsid w:val="00CE15CB"/>
    <w:rsid w:val="00D21117"/>
    <w:rsid w:val="00D373A4"/>
    <w:rsid w:val="00D521ED"/>
    <w:rsid w:val="00D627E8"/>
    <w:rsid w:val="00DA0B44"/>
    <w:rsid w:val="00DC22C5"/>
    <w:rsid w:val="00DD2A42"/>
    <w:rsid w:val="00DD4D84"/>
    <w:rsid w:val="00DE243F"/>
    <w:rsid w:val="00E33EA3"/>
    <w:rsid w:val="00E47CC1"/>
    <w:rsid w:val="00E50D52"/>
    <w:rsid w:val="00E53A4D"/>
    <w:rsid w:val="00E53AF3"/>
    <w:rsid w:val="00E7658D"/>
    <w:rsid w:val="00E925AC"/>
    <w:rsid w:val="00EA634E"/>
    <w:rsid w:val="00EB1881"/>
    <w:rsid w:val="00EB1CDF"/>
    <w:rsid w:val="00EB5F16"/>
    <w:rsid w:val="00EC2EDF"/>
    <w:rsid w:val="00ED668A"/>
    <w:rsid w:val="00EF1A7F"/>
    <w:rsid w:val="00F16A48"/>
    <w:rsid w:val="00F46D03"/>
    <w:rsid w:val="00F53900"/>
    <w:rsid w:val="00F55767"/>
    <w:rsid w:val="00F61D91"/>
    <w:rsid w:val="00F84A5E"/>
    <w:rsid w:val="00FA2F7F"/>
    <w:rsid w:val="00FB1DD1"/>
    <w:rsid w:val="00FC5ED3"/>
    <w:rsid w:val="00FF53B8"/>
    <w:rsid w:val="00FF6497"/>
    <w:rsid w:val="8EFE2230"/>
    <w:rsid w:val="F92A6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semiHidden="0" w:name="toc 4"/>
    <w:lsdException w:uiPriority="39" w:semiHidden="0" w:name="toc 5"/>
    <w:lsdException w:uiPriority="39" w:semiHidden="0" w:name="toc 6"/>
    <w:lsdException w:uiPriority="39" w:semiHidden="0" w:name="toc 7"/>
    <w:lsdException w:uiPriority="39" w:semiHidden="0" w:name="toc 8"/>
    <w:lsdException w:uiPriority="39" w:semiHidden="0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2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17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7"/>
    <w:basedOn w:val="1"/>
    <w:next w:val="1"/>
    <w:autoRedefine/>
    <w:unhideWhenUsed/>
    <w:uiPriority w:val="39"/>
    <w:pPr>
      <w:ind w:left="1050"/>
      <w:jc w:val="left"/>
    </w:pPr>
    <w:rPr>
      <w:rFonts w:eastAsiaTheme="minorHAnsi"/>
      <w:sz w:val="20"/>
      <w:szCs w:val="20"/>
    </w:rPr>
  </w:style>
  <w:style w:type="paragraph" w:styleId="5">
    <w:name w:val="toc 5"/>
    <w:basedOn w:val="1"/>
    <w:next w:val="1"/>
    <w:autoRedefine/>
    <w:unhideWhenUsed/>
    <w:uiPriority w:val="39"/>
    <w:pPr>
      <w:ind w:left="630"/>
      <w:jc w:val="left"/>
    </w:pPr>
    <w:rPr>
      <w:rFonts w:eastAsiaTheme="minorHAnsi"/>
      <w:sz w:val="20"/>
      <w:szCs w:val="20"/>
    </w:rPr>
  </w:style>
  <w:style w:type="paragraph" w:styleId="6">
    <w:name w:val="toc 3"/>
    <w:basedOn w:val="1"/>
    <w:next w:val="1"/>
    <w:autoRedefine/>
    <w:unhideWhenUsed/>
    <w:uiPriority w:val="39"/>
    <w:pPr>
      <w:ind w:left="210"/>
      <w:jc w:val="left"/>
    </w:pPr>
    <w:rPr>
      <w:rFonts w:eastAsiaTheme="minorHAnsi"/>
      <w:sz w:val="20"/>
      <w:szCs w:val="20"/>
    </w:rPr>
  </w:style>
  <w:style w:type="paragraph" w:styleId="7">
    <w:name w:val="toc 8"/>
    <w:basedOn w:val="1"/>
    <w:next w:val="1"/>
    <w:autoRedefine/>
    <w:unhideWhenUsed/>
    <w:uiPriority w:val="39"/>
    <w:pPr>
      <w:ind w:left="1260"/>
      <w:jc w:val="left"/>
    </w:pPr>
    <w:rPr>
      <w:rFonts w:eastAsiaTheme="minorHAnsi"/>
      <w:sz w:val="20"/>
      <w:szCs w:val="20"/>
    </w:rPr>
  </w:style>
  <w:style w:type="paragraph" w:styleId="8">
    <w:name w:val="Balloon Text"/>
    <w:basedOn w:val="1"/>
    <w:link w:val="24"/>
    <w:semiHidden/>
    <w:unhideWhenUsed/>
    <w:uiPriority w:val="99"/>
    <w:rPr>
      <w:rFonts w:ascii="宋体" w:eastAsia="宋体"/>
      <w:sz w:val="18"/>
      <w:szCs w:val="18"/>
    </w:rPr>
  </w:style>
  <w:style w:type="paragraph" w:styleId="9">
    <w:name w:val="footer"/>
    <w:basedOn w:val="1"/>
    <w:link w:val="23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toc 1"/>
    <w:basedOn w:val="1"/>
    <w:next w:val="1"/>
    <w:autoRedefine/>
    <w:unhideWhenUsed/>
    <w:uiPriority w:val="39"/>
    <w:pPr>
      <w:spacing w:before="360"/>
      <w:jc w:val="left"/>
    </w:pPr>
    <w:rPr>
      <w:rFonts w:asciiTheme="majorHAnsi" w:eastAsiaTheme="majorHAnsi"/>
      <w:b/>
      <w:bCs/>
      <w:caps/>
      <w:sz w:val="24"/>
    </w:rPr>
  </w:style>
  <w:style w:type="paragraph" w:styleId="11">
    <w:name w:val="toc 4"/>
    <w:basedOn w:val="1"/>
    <w:next w:val="1"/>
    <w:autoRedefine/>
    <w:unhideWhenUsed/>
    <w:uiPriority w:val="39"/>
    <w:pPr>
      <w:ind w:left="420"/>
      <w:jc w:val="left"/>
    </w:pPr>
    <w:rPr>
      <w:rFonts w:eastAsiaTheme="minorHAnsi"/>
      <w:sz w:val="20"/>
      <w:szCs w:val="20"/>
    </w:rPr>
  </w:style>
  <w:style w:type="paragraph" w:styleId="12">
    <w:name w:val="toc 6"/>
    <w:basedOn w:val="1"/>
    <w:next w:val="1"/>
    <w:autoRedefine/>
    <w:unhideWhenUsed/>
    <w:uiPriority w:val="39"/>
    <w:pPr>
      <w:ind w:left="840"/>
      <w:jc w:val="left"/>
    </w:pPr>
    <w:rPr>
      <w:rFonts w:eastAsiaTheme="minorHAnsi"/>
      <w:sz w:val="20"/>
      <w:szCs w:val="20"/>
    </w:rPr>
  </w:style>
  <w:style w:type="paragraph" w:styleId="13">
    <w:name w:val="toc 2"/>
    <w:basedOn w:val="1"/>
    <w:next w:val="1"/>
    <w:autoRedefine/>
    <w:unhideWhenUsed/>
    <w:uiPriority w:val="39"/>
    <w:pPr>
      <w:spacing w:before="240"/>
      <w:jc w:val="left"/>
    </w:pPr>
    <w:rPr>
      <w:rFonts w:eastAsiaTheme="minorHAnsi"/>
      <w:b/>
      <w:bCs/>
      <w:sz w:val="20"/>
      <w:szCs w:val="20"/>
    </w:rPr>
  </w:style>
  <w:style w:type="paragraph" w:styleId="14">
    <w:name w:val="toc 9"/>
    <w:basedOn w:val="1"/>
    <w:next w:val="1"/>
    <w:autoRedefine/>
    <w:unhideWhenUsed/>
    <w:uiPriority w:val="39"/>
    <w:pPr>
      <w:ind w:left="1470"/>
      <w:jc w:val="left"/>
    </w:pPr>
    <w:rPr>
      <w:rFonts w:eastAsiaTheme="minorHAnsi"/>
      <w:sz w:val="20"/>
      <w:szCs w:val="20"/>
    </w:rPr>
  </w:style>
  <w:style w:type="table" w:styleId="16">
    <w:name w:val="Table Grid"/>
    <w:basedOn w:val="15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page number"/>
    <w:basedOn w:val="17"/>
    <w:semiHidden/>
    <w:unhideWhenUsed/>
    <w:uiPriority w:val="99"/>
  </w:style>
  <w:style w:type="character" w:styleId="19">
    <w:name w:val="Emphasis"/>
    <w:basedOn w:val="17"/>
    <w:qFormat/>
    <w:uiPriority w:val="20"/>
    <w:rPr>
      <w:i/>
      <w:iCs/>
    </w:rPr>
  </w:style>
  <w:style w:type="character" w:styleId="20">
    <w:name w:val="Hyperlink"/>
    <w:basedOn w:val="17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1">
    <w:name w:val="标题 1 字符"/>
    <w:basedOn w:val="17"/>
    <w:link w:val="2"/>
    <w:uiPriority w:val="9"/>
    <w:rPr>
      <w:b/>
      <w:bCs/>
      <w:kern w:val="44"/>
      <w:sz w:val="44"/>
      <w:szCs w:val="44"/>
    </w:rPr>
  </w:style>
  <w:style w:type="character" w:customStyle="1" w:styleId="22">
    <w:name w:val="标题 2 字符"/>
    <w:basedOn w:val="17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3">
    <w:name w:val="页脚 字符"/>
    <w:basedOn w:val="17"/>
    <w:link w:val="9"/>
    <w:uiPriority w:val="99"/>
    <w:rPr>
      <w:sz w:val="18"/>
      <w:szCs w:val="18"/>
    </w:rPr>
  </w:style>
  <w:style w:type="character" w:customStyle="1" w:styleId="24">
    <w:name w:val="批注框文本 字符"/>
    <w:basedOn w:val="17"/>
    <w:link w:val="8"/>
    <w:semiHidden/>
    <w:uiPriority w:val="99"/>
    <w:rPr>
      <w:rFonts w:ascii="宋体" w:eastAsia="宋体"/>
      <w:sz w:val="18"/>
      <w:szCs w:val="18"/>
    </w:rPr>
  </w:style>
  <w:style w:type="paragraph" w:styleId="2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Version="6" SelectedStyle="/APASixthEditionOfficeOnline.xsl"/>
</file>

<file path=customXml/itemProps1.xml><?xml version="1.0" encoding="utf-8"?>
<ds:datastoreItem xmlns:ds="http://schemas.openxmlformats.org/officeDocument/2006/customXml" ds:itemID="{77CC87D5-6236-492B-A12E-6CD4DEF396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780</Words>
  <Characters>804</Characters>
  <Lines>402</Lines>
  <Paragraphs>263</Paragraphs>
  <TotalTime>84</TotalTime>
  <ScaleCrop>false</ScaleCrop>
  <LinksUpToDate>false</LinksUpToDate>
  <CharactersWithSpaces>1321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2022-09-24T01:10:00Z</dcterms:created>
  <dc:creator>office</dc:creator>
  <cp:lastModifiedBy>张仁政</cp:lastModifiedBy>
  <dcterms:modified xsi:type="dcterms:W3CDTF">2026-06-10T21:12:03Z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454B48354A28EEF9A362296A7AF6FA78_43</vt:lpwstr>
  </property>
</Properties>
</file>