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0.0" w:type="dxa"/>
        <w:tblLayout w:type="fixed"/>
        <w:tblLook w:val="0000"/>
      </w:tblPr>
      <w:tblGrid>
        <w:gridCol w:w="4155"/>
        <w:gridCol w:w="4335"/>
        <w:tblGridChange w:id="0">
          <w:tblGrid>
            <w:gridCol w:w="4155"/>
            <w:gridCol w:w="43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 Acionar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Não há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pelo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Responder a dúvida do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aciona o botão do ChatBot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Bot envia uma saudação e questiona qual a dúvida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sua dúvida.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Bot pesquisa no banco de dados a resposta para dúvida.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Bot envia a melhor resposta para a dúvida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Dúvida que não há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envia dúvida que não há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diz que irá contatar um atendente para respondê-lo melhor e informa que o CHATBOT não tem disponibilidade para esta pergunta.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vqOFUJakN0Y45OPogy4GAikuw==">AMUW2mVOT8a/He6fh4djMHzqAx0NzkOs0DZRgTOPwsu5ghohvnysPzCP+t3P0gEuBIsglLVFt6cmGzoMG+MFqK7J+b3OkkyG3JCDxvuLZsF/bNB0YC4kug4=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