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denominator, but all detected calculation candidates remain provisional and</w:t>
      </w:r>
      <w:r>
        <w:t xml:space="preserve"> </w:t>
      </w:r>
      <w:r>
        <w:t xml:space="preserve">the stable calculation-pathway registry remains empty. Release remains blocked</w:t>
      </w:r>
      <w:r>
        <w:t xml:space="preserve"> </w:t>
      </w:r>
      <w:r>
        <w:t xml:space="preserve">by TOOLS-D3 through TOOLS-D9. Generated HTML, LaTeX, PDF, and DOCX artifacts</w:t>
      </w:r>
      <w:r>
        <w:t xml:space="preserve"> </w:t>
      </w:r>
      <w:r>
        <w:t xml:space="preserve">are reproducible engineering records under TOOLS-D2, but none is approved for</w:t>
      </w:r>
      <w:r>
        <w:t xml:space="preserve"> </w:t>
      </w:r>
      <w:r>
        <w:t xml:space="preserve">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Those pathways remain empty and blocked pending TOOLS-D3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3,434 modules are classified: 808 conservative calculation</w:t>
      </w:r>
      <w:r>
        <w:t xml:space="preserve"> </w:t>
      </w:r>
      <w:r>
        <w:t xml:space="preserve">candidates and 2,626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fail until the manifest is regenerated and 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8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754880" cy="2318004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18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End w:id="38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39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40"/>
    <w:bookmarkStart w:id="42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41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42"/>
    <w:bookmarkEnd w:id="43"/>
    <w:bookmarkEnd w:id="44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39" Target="https://pandoc.org/MANUAL.html" TargetMode="External" /><Relationship Type="http://schemas.openxmlformats.org/officeDocument/2006/relationships/hyperlink" Id="rId41" Target="https://quarto.org/docs/gui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pandoc.org/MANUAL.html" TargetMode="External" /><Relationship Type="http://schemas.openxmlformats.org/officeDocument/2006/relationships/hyperlink" Id="rId41" Target="https://quarto.org/docs/gui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manuals/tools/references.bib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