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line="480" w:lineRule="auto"/>
        <w:jc w:val="both"/>
        <w:rPr>
          <w:rFonts w:ascii="Times New Roman" w:cs="Times New Roman" w:eastAsia="Times New Roman" w:hAnsi="Times New Roman"/>
          <w:b w:val="1"/>
          <w:bCs w:val="1"/>
          <w:sz w:val="34"/>
          <w:szCs w:val="34"/>
        </w:rPr>
      </w:pPr>
      <w:bookmarkStart w:colFirst="0" w:colLast="0" w:name="_3jihe3jnkgxx" w:id="0"/>
      <w:bookmarkEnd w:id="0"/>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02">
      <w:pPr>
        <w:keepNext w:val="0"/>
        <w:keepLines w:val="0"/>
        <w:spacing w:after="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has become one of the most transformative tools in modern public-sector operations. Governments at the local, state, and federal levels increasingly rely on AI to improve efficiency, strengthen decision‑making, and deliver services more effectively to citizens. Across areas such as public health, disaster response, transportation, education, and fraud detection, AI systems help agencies analyze large datasets, automate routine tasks, and generate insights that would be difficult or impossible to produce manually. These technologies allow public institutions to respond faster to emergencies, allocate resources more strategically, and design programs that better meet community needs. As a result, AI is reshaping how governments operate which moves them toward more proactive, data‑driven, and citizen‑centered models of service.</w:t>
      </w:r>
    </w:p>
    <w:p w:rsidR="00000000" w:rsidDel="00000000" w:rsidP="00000000" w:rsidRDefault="00000000" w:rsidRPr="00000000" w14:paraId="0000000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is one of the most important public sectors where AI is beginning to show meaningful impact. Public schools face complex challenges: designing high‑quality learning experiences, supporting teachers, meeting diverse student needs, and preparing learners for a rapidly changing world. AI tools can help educators streamline planning, personalize instruction, and create more engaging learning environments. This makes education a powerful example of how AI can enhance public services by improving both operational efficiency and human outcomes.</w:t>
      </w:r>
    </w:p>
    <w:p w:rsidR="00000000" w:rsidDel="00000000" w:rsidP="00000000" w:rsidRDefault="00000000" w:rsidRPr="00000000" w14:paraId="0000000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study I selected, </w:t>
      </w:r>
      <w:r w:rsidDel="00000000" w:rsidR="00000000" w:rsidRPr="00000000">
        <w:rPr>
          <w:rFonts w:ascii="Times New Roman" w:cs="Times New Roman" w:eastAsia="Times New Roman" w:hAnsi="Times New Roman"/>
          <w:sz w:val="24"/>
          <w:szCs w:val="24"/>
          <w:rtl w:val="0"/>
        </w:rPr>
        <w:t xml:space="preserve">Lamont Elementary School District’s implementation of AI‑supported Project‑Based Learning (PBL), </w:t>
      </w:r>
      <w:r w:rsidDel="00000000" w:rsidR="00000000" w:rsidRPr="00000000">
        <w:rPr>
          <w:rFonts w:ascii="Times New Roman" w:cs="Times New Roman" w:eastAsia="Times New Roman" w:hAnsi="Times New Roman"/>
          <w:sz w:val="24"/>
          <w:szCs w:val="24"/>
          <w:rtl w:val="0"/>
        </w:rPr>
        <w:t xml:space="preserve">illustrates this transformation clearly. Lamont Elementary, a public school district, used AI tools to help teachers design authentic, learner‑centered projects aligned with district goals. Their experience demonstrates how AI can strengthen public‑sector services by improving educator confidence, saving planning time, and enhancing instructional quality. By examining Lamont’s implementation, we can better understand both the advantages and challenges of adopting AI within a public institution, and how these insights can inform future innovation across the government and public sector.</w:t>
      </w:r>
    </w:p>
    <w:p w:rsidR="00000000" w:rsidDel="00000000" w:rsidP="00000000" w:rsidRDefault="00000000" w:rsidRPr="00000000" w14:paraId="00000005">
      <w:pPr>
        <w:pStyle w:val="Heading2"/>
        <w:keepNext w:val="0"/>
        <w:keepLines w:val="0"/>
        <w:spacing w:after="80" w:line="480" w:lineRule="auto"/>
        <w:jc w:val="both"/>
        <w:rPr>
          <w:rFonts w:ascii="Times New Roman" w:cs="Times New Roman" w:eastAsia="Times New Roman" w:hAnsi="Times New Roman"/>
          <w:b w:val="1"/>
          <w:bCs w:val="1"/>
          <w:sz w:val="26"/>
          <w:szCs w:val="26"/>
        </w:rPr>
      </w:pPr>
      <w:bookmarkStart w:colFirst="0" w:colLast="0" w:name="_xxxges2cqt2" w:id="1"/>
      <w:bookmarkEnd w:id="1"/>
      <w:r w:rsidDel="00000000" w:rsidR="00000000" w:rsidRPr="00000000">
        <w:rPr>
          <w:rFonts w:ascii="Times New Roman" w:cs="Times New Roman" w:eastAsia="Times New Roman" w:hAnsi="Times New Roman"/>
          <w:b w:val="1"/>
          <w:bCs w:val="1"/>
          <w:sz w:val="34"/>
          <w:szCs w:val="34"/>
          <w:rtl w:val="0"/>
        </w:rPr>
        <w:t xml:space="preserve">Lamont Case Study Analysis</w:t>
      </w:r>
      <w:r w:rsidDel="00000000" w:rsidR="00000000" w:rsidRPr="00000000">
        <w:rPr>
          <w:rtl w:val="0"/>
        </w:rPr>
      </w:r>
    </w:p>
    <w:p w:rsidR="00000000" w:rsidDel="00000000" w:rsidP="00000000" w:rsidRDefault="00000000" w:rsidRPr="00000000" w14:paraId="00000006">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Lamont Elementary faced a challenge, educators wanted to bring their </w:t>
      </w:r>
      <w:r w:rsidDel="00000000" w:rsidR="00000000" w:rsidRPr="00000000">
        <w:rPr>
          <w:rFonts w:ascii="Times New Roman" w:cs="Times New Roman" w:eastAsia="Times New Roman" w:hAnsi="Times New Roman"/>
          <w:sz w:val="24"/>
          <w:szCs w:val="24"/>
          <w:rtl w:val="0"/>
        </w:rPr>
        <w:t xml:space="preserve">Portrait of a Learner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rtl w:val="0"/>
        </w:rPr>
        <w:t xml:space="preserve">Learning Model </w:t>
      </w:r>
      <w:r w:rsidDel="00000000" w:rsidR="00000000" w:rsidRPr="00000000">
        <w:rPr>
          <w:rFonts w:ascii="Times New Roman" w:cs="Times New Roman" w:eastAsia="Times New Roman" w:hAnsi="Times New Roman"/>
          <w:sz w:val="24"/>
          <w:szCs w:val="24"/>
          <w:rtl w:val="0"/>
        </w:rPr>
        <w:t xml:space="preserve">to life, but needed </w:t>
      </w:r>
      <w:r w:rsidDel="00000000" w:rsidR="00000000" w:rsidRPr="00000000">
        <w:rPr>
          <w:rFonts w:ascii="Times New Roman" w:cs="Times New Roman" w:eastAsia="Times New Roman" w:hAnsi="Times New Roman"/>
          <w:sz w:val="24"/>
          <w:szCs w:val="24"/>
          <w:rtl w:val="0"/>
        </w:rPr>
        <w:t xml:space="preserve">support designing authentic, competency‑based, and learner‑centered projects. They needed a</w:t>
      </w:r>
      <w:r w:rsidDel="00000000" w:rsidR="00000000" w:rsidRPr="00000000">
        <w:rPr>
          <w:rFonts w:ascii="Times New Roman" w:cs="Times New Roman" w:eastAsia="Times New Roman" w:hAnsi="Times New Roman"/>
          <w:sz w:val="24"/>
          <w:szCs w:val="24"/>
          <w:rtl w:val="0"/>
        </w:rPr>
        <w:t xml:space="preserve"> way to design PBL units aligned with district frameworks, </w:t>
      </w:r>
      <w:r w:rsidDel="00000000" w:rsidR="00000000" w:rsidRPr="00000000">
        <w:rPr>
          <w:rFonts w:ascii="Times New Roman" w:cs="Times New Roman" w:eastAsia="Times New Roman" w:hAnsi="Times New Roman"/>
          <w:sz w:val="24"/>
          <w:szCs w:val="24"/>
          <w:rtl w:val="0"/>
        </w:rPr>
        <w:t xml:space="preserve">reduce</w:t>
      </w:r>
      <w:r w:rsidDel="00000000" w:rsidR="00000000" w:rsidRPr="00000000">
        <w:rPr>
          <w:rFonts w:ascii="Times New Roman" w:cs="Times New Roman" w:eastAsia="Times New Roman" w:hAnsi="Times New Roman"/>
          <w:sz w:val="24"/>
          <w:szCs w:val="24"/>
          <w:rtl w:val="0"/>
        </w:rPr>
        <w:t xml:space="preserve"> the heavy time burden of planning multi‑week projects, help teachers shift toward a</w:t>
      </w:r>
      <w:r w:rsidDel="00000000" w:rsidR="00000000" w:rsidRPr="00000000">
        <w:rPr>
          <w:rFonts w:ascii="Times New Roman" w:cs="Times New Roman" w:eastAsia="Times New Roman" w:hAnsi="Times New Roman"/>
          <w:sz w:val="24"/>
          <w:szCs w:val="24"/>
          <w:rtl w:val="0"/>
        </w:rPr>
        <w:t xml:space="preserve"> learner‑centered mindset, and build</w:t>
      </w:r>
      <w:r w:rsidDel="00000000" w:rsidR="00000000" w:rsidRPr="00000000">
        <w:rPr>
          <w:rFonts w:ascii="Times New Roman" w:cs="Times New Roman" w:eastAsia="Times New Roman" w:hAnsi="Times New Roman"/>
          <w:sz w:val="24"/>
          <w:szCs w:val="24"/>
          <w:rtl w:val="0"/>
        </w:rPr>
        <w:t xml:space="preserve"> confidence using AI without requiring advanced techniques like prompt engineering or data curating. Lamont’s educators were motivated but lacked a structured, efficient system to design high‑quality PBL experiences.</w:t>
      </w:r>
      <w:r w:rsidDel="00000000" w:rsidR="00000000" w:rsidRPr="00000000">
        <w:rPr>
          <w:rtl w:val="0"/>
        </w:rPr>
      </w:r>
    </w:p>
    <w:p w:rsidR="00000000" w:rsidDel="00000000" w:rsidP="00000000" w:rsidRDefault="00000000" w:rsidRPr="00000000" w14:paraId="0000000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that, </w:t>
      </w:r>
      <w:r w:rsidDel="00000000" w:rsidR="00000000" w:rsidRPr="00000000">
        <w:rPr>
          <w:rFonts w:ascii="Times New Roman" w:cs="Times New Roman" w:eastAsia="Times New Roman" w:hAnsi="Times New Roman"/>
          <w:sz w:val="24"/>
          <w:szCs w:val="24"/>
          <w:rtl w:val="0"/>
        </w:rPr>
        <w:t xml:space="preserve">Lamont used </w:t>
      </w:r>
      <w:r w:rsidDel="00000000" w:rsidR="00000000" w:rsidRPr="00000000">
        <w:rPr>
          <w:rFonts w:ascii="Times New Roman" w:cs="Times New Roman" w:eastAsia="Times New Roman" w:hAnsi="Times New Roman"/>
          <w:sz w:val="24"/>
          <w:szCs w:val="24"/>
          <w:rtl w:val="0"/>
        </w:rPr>
        <w:t xml:space="preserve">Inkwire</w:t>
      </w:r>
      <w:r w:rsidDel="00000000" w:rsidR="00000000" w:rsidRPr="00000000">
        <w:rPr>
          <w:rFonts w:ascii="Times New Roman" w:cs="Times New Roman" w:eastAsia="Times New Roman" w:hAnsi="Times New Roman"/>
          <w:sz w:val="24"/>
          <w:szCs w:val="24"/>
          <w:rtl w:val="0"/>
        </w:rPr>
        <w:t xml:space="preserve">, an AI‑enabled PBL designer built with LCC’s PBL design elements and the district’s Portrait of a Learner embedded inside it. Inkwire can generate project ideas aligned to district standards and competencies, produce multi‑week project plans broken into daily schedules, provide preset question prompts and dropdown options to guide teachers, remove the need for complex prompting, remove the need for having to remind the AI system of the conservation you were having, and ensure outputs align with Lamont’s frameworks. Educators also used </w:t>
      </w:r>
      <w:r w:rsidDel="00000000" w:rsidR="00000000" w:rsidRPr="00000000">
        <w:rPr>
          <w:rFonts w:ascii="Times New Roman" w:cs="Times New Roman" w:eastAsia="Times New Roman" w:hAnsi="Times New Roman"/>
          <w:sz w:val="24"/>
          <w:szCs w:val="24"/>
          <w:rtl w:val="0"/>
        </w:rPr>
        <w:t xml:space="preserve">ChatGPT</w:t>
      </w:r>
      <w:r w:rsidDel="00000000" w:rsidR="00000000" w:rsidRPr="00000000">
        <w:rPr>
          <w:rFonts w:ascii="Times New Roman" w:cs="Times New Roman" w:eastAsia="Times New Roman" w:hAnsi="Times New Roman"/>
          <w:sz w:val="24"/>
          <w:szCs w:val="24"/>
          <w:rtl w:val="0"/>
        </w:rPr>
        <w:t xml:space="preserve"> as a secondary tool for enhancing lesson plans, generating slide content for class sessions, and finding additional resources.</w:t>
      </w:r>
    </w:p>
    <w:p w:rsidR="00000000" w:rsidDel="00000000" w:rsidP="00000000" w:rsidRDefault="00000000" w:rsidRPr="00000000" w14:paraId="00000008">
      <w:pPr>
        <w:spacing w:line="48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Now, teachers can use AI tools like Inkwire for project design and AI tools like ChatGPT for lesson‑level refinement.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4"/>
          <w:szCs w:val="24"/>
          <w:rtl w:val="0"/>
        </w:rPr>
        <w:t xml:space="preserve">Lamont saw significant improvements: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88%</w:t>
      </w:r>
      <w:r w:rsidDel="00000000" w:rsidR="00000000" w:rsidRPr="00000000">
        <w:rPr>
          <w:rFonts w:ascii="Times New Roman" w:cs="Times New Roman" w:eastAsia="Times New Roman" w:hAnsi="Times New Roman"/>
          <w:sz w:val="24"/>
          <w:szCs w:val="24"/>
          <w:rtl w:val="0"/>
        </w:rPr>
        <w:t xml:space="preserve"> of cohort participants f</w:t>
      </w:r>
      <w:r w:rsidDel="00000000" w:rsidR="00000000" w:rsidRPr="00000000">
        <w:rPr>
          <w:rFonts w:ascii="Times New Roman" w:cs="Times New Roman" w:eastAsia="Times New Roman" w:hAnsi="Times New Roman"/>
          <w:sz w:val="24"/>
          <w:szCs w:val="24"/>
          <w:rtl w:val="0"/>
        </w:rPr>
        <w:t xml:space="preserve">elt excited and curious</w:t>
      </w:r>
      <w:r w:rsidDel="00000000" w:rsidR="00000000" w:rsidRPr="00000000">
        <w:rPr>
          <w:rFonts w:ascii="Times New Roman" w:cs="Times New Roman" w:eastAsia="Times New Roman" w:hAnsi="Times New Roman"/>
          <w:sz w:val="24"/>
          <w:szCs w:val="24"/>
          <w:rtl w:val="0"/>
        </w:rPr>
        <w:t xml:space="preserve"> about AI’s role in education, 70%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increase in</w:t>
      </w:r>
      <w:r w:rsidDel="00000000" w:rsidR="00000000" w:rsidRPr="00000000">
        <w:rPr>
          <w:rFonts w:ascii="Times New Roman" w:cs="Times New Roman" w:eastAsia="Times New Roman" w:hAnsi="Times New Roman"/>
          <w:sz w:val="24"/>
          <w:szCs w:val="24"/>
          <w:rtl w:val="0"/>
        </w:rPr>
        <w:t xml:space="preserve"> AI tools being used weakly. kTeachers reported feeling more capable and supported in designing PBL. In addition, Inkwire saved teachers </w:t>
      </w:r>
      <w:r w:rsidDel="00000000" w:rsidR="00000000" w:rsidRPr="00000000">
        <w:rPr>
          <w:rFonts w:ascii="Times New Roman" w:cs="Times New Roman" w:eastAsia="Times New Roman" w:hAnsi="Times New Roman"/>
          <w:sz w:val="24"/>
          <w:szCs w:val="24"/>
          <w:rtl w:val="0"/>
        </w:rPr>
        <w:t xml:space="preserve">hours</w:t>
      </w:r>
      <w:r w:rsidDel="00000000" w:rsidR="00000000" w:rsidRPr="00000000">
        <w:rPr>
          <w:rFonts w:ascii="Times New Roman" w:cs="Times New Roman" w:eastAsia="Times New Roman" w:hAnsi="Times New Roman"/>
          <w:sz w:val="24"/>
          <w:szCs w:val="24"/>
          <w:rtl w:val="0"/>
        </w:rPr>
        <w:t xml:space="preserve"> of upfront planning, teachers could focus on refining lessons instead of building entire projects from scratch, projects were consistently aligned with district standards and Portrait of a Learner competencies, teachers met learner‑centered design principles through repeated use of Inkwire’s prompts, and teachers began seeing themselves as </w:t>
      </w:r>
      <w:r w:rsidDel="00000000" w:rsidR="00000000" w:rsidRPr="00000000">
        <w:rPr>
          <w:rFonts w:ascii="Times New Roman" w:cs="Times New Roman" w:eastAsia="Times New Roman" w:hAnsi="Times New Roman"/>
          <w:sz w:val="24"/>
          <w:szCs w:val="24"/>
          <w:rtl w:val="0"/>
        </w:rPr>
        <w:t xml:space="preserve">learners alongside students</w:t>
      </w:r>
      <w:r w:rsidDel="00000000" w:rsidR="00000000" w:rsidRPr="00000000">
        <w:rPr>
          <w:rFonts w:ascii="Times New Roman" w:cs="Times New Roman" w:eastAsia="Times New Roman" w:hAnsi="Times New Roman"/>
          <w:sz w:val="24"/>
          <w:szCs w:val="24"/>
          <w:rtl w:val="0"/>
        </w:rPr>
        <w:t xml:space="preserve">, and embracing experimentation and iteration. One teacher said, “I wasn’t fully ready to try PBL or work with an AI tool… I just gave myself permission to try and learn along the way.”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Futhermore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Teachers developed stronger understanding of learner‑centered philosophy. AI became a “coach,” reinforcing key questions and design habits.</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strong results, several challenges emerged,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eachers emphasized that Inkwire’s plans were </w:t>
      </w:r>
      <w:r w:rsidDel="00000000" w:rsidR="00000000" w:rsidRPr="00000000">
        <w:rPr>
          <w:rFonts w:ascii="Times New Roman" w:cs="Times New Roman" w:eastAsia="Times New Roman" w:hAnsi="Times New Roman"/>
          <w:sz w:val="24"/>
          <w:szCs w:val="24"/>
          <w:rtl w:val="0"/>
        </w:rPr>
        <w:t xml:space="preserve">not 100% complete</w:t>
      </w:r>
      <w:r w:rsidDel="00000000" w:rsidR="00000000" w:rsidRPr="00000000">
        <w:rPr>
          <w:rFonts w:ascii="Times New Roman" w:cs="Times New Roman" w:eastAsia="Times New Roman" w:hAnsi="Times New Roman"/>
          <w:sz w:val="24"/>
          <w:szCs w:val="24"/>
          <w:rtl w:val="0"/>
        </w:rPr>
        <w:t xml:space="preserve">. They still needed to evaluate quality, modify activities, combine or skip days, ensure appropriateness for their students. AI accelerated planning but did not replace expertise.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Some educators were hesitant at first because they weren’t fully comfortable with PBL, not confident using AI, and unsure how outputs would translate into real classrooms. The cohort model helped overcome this, but readiness varied. Moreover, Inkwire originally lacked detailed lesson plans, ChatGPT could produce generic results unless teachers manually referenced district frameworks, and Inkwire is “one‑way,” meaning no conversational refinement like ChatGPT.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success of Inkwire depended heavily on a clear Portrait of a Learner, a well‑defined Learning Model and strong district alignment. Without these, the tool would be less effective.</w:t>
      </w:r>
    </w:p>
    <w:p w:rsidR="00000000" w:rsidDel="00000000" w:rsidP="00000000" w:rsidRDefault="00000000" w:rsidRPr="00000000" w14:paraId="0000000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Lamont implemented AI‑supported PBL to help educators design authentic, learner‑centered projects aligned with district frameworks. Using Inkwire, teachers generated multi‑week project plans efficiently, saving time and deepening their understanding of learner‑centered design. Outcomes included increased teacher confidence, higher AI adoption, and improved project quality. Challenges included the need for human judgment, initial educator hesitation, and limitations in AI output completeness. Overall, AI served as a supportive tool, not a replacement helping Lamont advance its learner‑centered vision.</w:t>
      </w:r>
      <w:r w:rsidDel="00000000" w:rsidR="00000000" w:rsidRPr="00000000">
        <w:rPr>
          <w:rtl w:val="0"/>
        </w:rPr>
      </w:r>
    </w:p>
    <w:p w:rsidR="00000000" w:rsidDel="00000000" w:rsidP="00000000" w:rsidRDefault="00000000" w:rsidRPr="00000000" w14:paraId="0000000B">
      <w:pPr>
        <w:pStyle w:val="Heading2"/>
        <w:keepNext w:val="0"/>
        <w:keepLines w:val="0"/>
        <w:spacing w:before="280" w:lineRule="auto"/>
        <w:jc w:val="both"/>
        <w:rPr>
          <w:rFonts w:ascii="Times New Roman" w:cs="Times New Roman" w:eastAsia="Times New Roman" w:hAnsi="Times New Roman"/>
          <w:b w:val="1"/>
          <w:bCs w:val="1"/>
          <w:sz w:val="34"/>
          <w:szCs w:val="34"/>
        </w:rPr>
      </w:pPr>
      <w:bookmarkStart w:colFirst="0" w:colLast="0" w:name="_hj5mzlroykp9" w:id="2"/>
      <w:bookmarkEnd w:id="2"/>
      <w:r w:rsidDel="00000000" w:rsidR="00000000" w:rsidRPr="00000000">
        <w:rPr>
          <w:rFonts w:ascii="Times New Roman" w:cs="Times New Roman" w:eastAsia="Times New Roman" w:hAnsi="Times New Roman"/>
          <w:b w:val="1"/>
          <w:bCs w:val="1"/>
          <w:sz w:val="34"/>
          <w:szCs w:val="34"/>
          <w:rtl w:val="0"/>
        </w:rPr>
        <w:t xml:space="preserve">Proposed AI Innovation: LEARN‑AI</w:t>
      </w:r>
    </w:p>
    <w:p w:rsidR="00000000" w:rsidDel="00000000" w:rsidP="00000000" w:rsidRDefault="00000000" w:rsidRPr="00000000" w14:paraId="0000000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challenges identified in Lamont Elementary School District’s implementation of PBL, this proposal introduces </w:t>
      </w:r>
      <w:r w:rsidDel="00000000" w:rsidR="00000000" w:rsidRPr="00000000">
        <w:rPr>
          <w:rFonts w:ascii="Times New Roman" w:cs="Times New Roman" w:eastAsia="Times New Roman" w:hAnsi="Times New Roman"/>
          <w:sz w:val="24"/>
          <w:szCs w:val="24"/>
          <w:rtl w:val="0"/>
        </w:rPr>
        <w:t xml:space="preserve">LEARN‑AI (Learning Enhancement and Adaptive Refinement Network for AI‑Driven Instruction)</w:t>
      </w:r>
      <w:r w:rsidDel="00000000" w:rsidR="00000000" w:rsidRPr="00000000">
        <w:rPr>
          <w:rFonts w:ascii="Times New Roman" w:cs="Times New Roman" w:eastAsia="Times New Roman" w:hAnsi="Times New Roman"/>
          <w:sz w:val="24"/>
          <w:szCs w:val="24"/>
          <w:rtl w:val="0"/>
        </w:rPr>
        <w:t xml:space="preserve">, an advanced artificial intelligence framework designed to enhance instructional design through adaptive refinement and collaborative learning. LEARN‑AI builds upon the foundation established by tools like Inkwire and ChatGPT but moves beyond their limitations by integrating dynamic feedback loops, conversational co‑creation, and embedded district alignment. The system would operate as a responsive co‑designer, continuously learning from teacher interactions and improving the quality, completeness, and contextual relevance of project plans.</w:t>
      </w:r>
    </w:p>
    <w:p w:rsidR="00000000" w:rsidDel="00000000" w:rsidP="00000000" w:rsidRDefault="00000000" w:rsidRPr="00000000" w14:paraId="0000000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its core, LEARN‑AI employs reinforcement learning and natural language processing to interpret educator feedback such as modifications, skipped activities, or merged lessons, and uses the data collected to refine future outputs automatically. This creates a self‑improving cycle where the AI evolves alongside the educators who use it. Unlike Inkwire’s static, one‑way design, LEARN‑AI enables real‑time dialogue, allowing teachers to request adjustments like “make this activity more inquiry‑based” or “align this lesson with our Portrait of a Learner competencies.” The system would respond instantly, generating revised plans that maintain integrity while meeting district standards.</w:t>
      </w:r>
    </w:p>
    <w:p w:rsidR="00000000" w:rsidDel="00000000" w:rsidP="00000000" w:rsidRDefault="00000000" w:rsidRPr="00000000" w14:paraId="0000000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LEARN‑AI integrates each district’s </w:t>
      </w:r>
      <w:r w:rsidDel="00000000" w:rsidR="00000000" w:rsidRPr="00000000">
        <w:rPr>
          <w:rFonts w:ascii="Times New Roman" w:cs="Times New Roman" w:eastAsia="Times New Roman" w:hAnsi="Times New Roman"/>
          <w:sz w:val="24"/>
          <w:szCs w:val="24"/>
          <w:rtl w:val="0"/>
        </w:rPr>
        <w:t xml:space="preserve">Learning Model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Portrait of a Learner</w:t>
      </w:r>
      <w:r w:rsidDel="00000000" w:rsidR="00000000" w:rsidRPr="00000000">
        <w:rPr>
          <w:rFonts w:ascii="Times New Roman" w:cs="Times New Roman" w:eastAsia="Times New Roman" w:hAnsi="Times New Roman"/>
          <w:sz w:val="24"/>
          <w:szCs w:val="24"/>
          <w:rtl w:val="0"/>
        </w:rPr>
        <w:t xml:space="preserve"> directly into its architecture, ensuring that all outputs remain consistent with institutional goals and values. It would also feature a</w:t>
      </w:r>
      <w:r w:rsidDel="00000000" w:rsidR="00000000" w:rsidRPr="00000000">
        <w:rPr>
          <w:rFonts w:ascii="Times New Roman" w:cs="Times New Roman" w:eastAsia="Times New Roman" w:hAnsi="Times New Roman"/>
          <w:sz w:val="24"/>
          <w:szCs w:val="24"/>
          <w:rtl w:val="0"/>
        </w:rPr>
        <w:t xml:space="preserve"> Collaborative Cohort Mode</w:t>
      </w:r>
      <w:r w:rsidDel="00000000" w:rsidR="00000000" w:rsidRPr="00000000">
        <w:rPr>
          <w:rFonts w:ascii="Times New Roman" w:cs="Times New Roman" w:eastAsia="Times New Roman" w:hAnsi="Times New Roman"/>
          <w:sz w:val="24"/>
          <w:szCs w:val="24"/>
          <w:rtl w:val="0"/>
        </w:rPr>
        <w:t xml:space="preserve">, allowing educators within a district to share refinements and insights, creating a collective intelligence network that accelerates innovation across classrooms. Through this, teachers can view how their students adapt to lessons and compare strategies.</w:t>
      </w:r>
    </w:p>
    <w:p w:rsidR="00000000" w:rsidDel="00000000" w:rsidP="00000000" w:rsidRDefault="00000000" w:rsidRPr="00000000" w14:paraId="0000000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educator confidence and readiness, LEARN‑AI includes </w:t>
      </w:r>
      <w:r w:rsidDel="00000000" w:rsidR="00000000" w:rsidRPr="00000000">
        <w:rPr>
          <w:rFonts w:ascii="Times New Roman" w:cs="Times New Roman" w:eastAsia="Times New Roman" w:hAnsi="Times New Roman"/>
          <w:sz w:val="24"/>
          <w:szCs w:val="24"/>
          <w:rtl w:val="0"/>
        </w:rPr>
        <w:t xml:space="preserve">confidence‑building tactics</w:t>
      </w:r>
      <w:r w:rsidDel="00000000" w:rsidR="00000000" w:rsidRPr="00000000">
        <w:rPr>
          <w:rFonts w:ascii="Times New Roman" w:cs="Times New Roman" w:eastAsia="Times New Roman" w:hAnsi="Times New Roman"/>
          <w:sz w:val="24"/>
          <w:szCs w:val="24"/>
          <w:rtl w:val="0"/>
        </w:rPr>
        <w:t xml:space="preserve"> that track usage patterns, highlight growth areas, and provide personalized recommendations for professional development. These insights would help teachers visualize their progress in adopting AI‑enhanced instruction and reinforce their role as active designers rather than passive users of technology.</w:t>
      </w:r>
    </w:p>
    <w:p w:rsidR="00000000" w:rsidDel="00000000" w:rsidP="00000000" w:rsidRDefault="00000000" w:rsidRPr="00000000" w14:paraId="0000001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LEARN‑AI transforms AI from a static generator into a dynamic, collaborative partner in education. It addresses the gaps identified in Lamont’s case study: lesson incompleteness, limited adaptability, and varying teacher readiness by creating a system that learns from human expertise rather than replacing it. Combining adaptive refinement, conversational interaction, and institutional alignment, allows for LEARN‑AI to encourage educators to design more authentic learning experiences that reflect both the art and science of teaching. This innovation represents a forward‑thinking approach to AI integration in public education, positioning technology as a catalyst for creativity, collaboration, and continuous improvement.</w:t>
      </w:r>
    </w:p>
    <w:p w:rsidR="00000000" w:rsidDel="00000000" w:rsidP="00000000" w:rsidRDefault="00000000" w:rsidRPr="00000000" w14:paraId="00000011">
      <w:pPr>
        <w:pStyle w:val="Heading2"/>
        <w:spacing w:after="240" w:before="240" w:line="480" w:lineRule="auto"/>
        <w:jc w:val="both"/>
        <w:rPr>
          <w:rFonts w:ascii="Times New Roman" w:cs="Times New Roman" w:eastAsia="Times New Roman" w:hAnsi="Times New Roman"/>
          <w:b w:val="1"/>
          <w:bCs w:val="1"/>
          <w:sz w:val="34"/>
          <w:szCs w:val="34"/>
        </w:rPr>
      </w:pPr>
      <w:bookmarkStart w:colFirst="0" w:colLast="0" w:name="_9n32v12ka8wt"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1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continues to redefine how public institutions operate, offering new pathways for efficiency, creativity, and human‑centered design. In the public sector, its potential extends beyond automation by enabling organizations to reimagine service delivery, strengthening decision‑making, and fostering innovation across education, healthcare, and governance. The Lamont Elementary School District’s implementation of Project‑Based Learning supported by AI demonstrates how technology can empower educators to design authentic, learner‑centered experiences while saving time and deepening professional growth. Yet, as the case revealed, successful integration depends on human expertise, institutional alignment, and a willingness to learn alongside technology.</w:t>
      </w:r>
    </w:p>
    <w:p w:rsidR="00000000" w:rsidDel="00000000" w:rsidP="00000000" w:rsidRDefault="00000000" w:rsidRPr="00000000" w14:paraId="00000013">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w:t>
      </w:r>
      <w:r w:rsidDel="00000000" w:rsidR="00000000" w:rsidRPr="00000000">
        <w:rPr>
          <w:rFonts w:ascii="Times New Roman" w:cs="Times New Roman" w:eastAsia="Times New Roman" w:hAnsi="Times New Roman"/>
          <w:sz w:val="24"/>
          <w:szCs w:val="24"/>
          <w:rtl w:val="0"/>
        </w:rPr>
        <w:t xml:space="preserve">LEARN‑AI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builds on these insights by addressing the limitations observed in Lamont’s experience. Through adaptive refinement, conversational co‑creation, and embedded district frameworks, LEARN‑AI transforms AI from a static generator into a dynamic partner in teaching and learning. It reinforces the idea that technology should amplify, not replace human judgment and creativity. By enabling continuous improvement and collaboration among educators, LEARN‑AI exemplifies how AI can evolve into a sustainable, responsive system that strengthens the public education sector.</w:t>
      </w:r>
    </w:p>
    <w:p w:rsidR="00000000" w:rsidDel="00000000" w:rsidP="00000000" w:rsidRDefault="00000000" w:rsidRPr="00000000" w14:paraId="00000014">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intersection of AI and public service represents a shift toward more intelligent, empathetic, and adaptive institutions. Lamont’s journey and the LEARN‑AI proposal highlight that the future of AI in government and education doesn’t replace people, but motivates them to achieve greater impact. When implemented thoughtfully, AI becomes a tool for innovation and equity which helps public institutions fulfill their mission to serve communities more effectively and inspire lifelong learning. That’s the ultimate goal of education to encourage students to learn, show them that learning is a trait that any living organism has, and that learning doesn’t just happen in school. You can learn from any environment, experience, and circumstance. AI is an enhancer of that.</w:t>
      </w:r>
    </w:p>
    <w:p w:rsidR="00000000" w:rsidDel="00000000" w:rsidP="00000000" w:rsidRDefault="00000000" w:rsidRPr="00000000" w14:paraId="00000015">
      <w:pPr>
        <w:pStyle w:val="Heading2"/>
        <w:spacing w:after="240" w:before="240" w:line="480" w:lineRule="auto"/>
        <w:jc w:val="both"/>
        <w:rPr>
          <w:rFonts w:ascii="Times New Roman" w:cs="Times New Roman" w:eastAsia="Times New Roman" w:hAnsi="Times New Roman"/>
          <w:b w:val="1"/>
          <w:bCs w:val="1"/>
          <w:sz w:val="34"/>
          <w:szCs w:val="34"/>
        </w:rPr>
      </w:pPr>
      <w:bookmarkStart w:colFirst="0" w:colLast="0" w:name="_pjiicab65m9" w:id="4"/>
      <w:bookmarkEnd w:id="4"/>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Case Study.” </w:t>
      </w:r>
      <w:r w:rsidDel="00000000" w:rsidR="00000000" w:rsidRPr="00000000">
        <w:rPr>
          <w:rFonts w:ascii="Times New Roman" w:cs="Times New Roman" w:eastAsia="Times New Roman" w:hAnsi="Times New Roman"/>
          <w:i w:val="1"/>
          <w:iCs w:val="1"/>
          <w:sz w:val="24"/>
          <w:szCs w:val="24"/>
          <w:rtl w:val="0"/>
        </w:rPr>
        <w:t xml:space="preserve">Learner‑Centered Collaborative</w:t>
      </w:r>
      <w:r w:rsidDel="00000000" w:rsidR="00000000" w:rsidRPr="00000000">
        <w:rPr>
          <w:rFonts w:ascii="Times New Roman" w:cs="Times New Roman" w:eastAsia="Times New Roman" w:hAnsi="Times New Roman"/>
          <w:sz w:val="24"/>
          <w:szCs w:val="24"/>
          <w:rtl w:val="0"/>
        </w:rPr>
        <w:t xml:space="preserve">, 2025, </w:t>
      </w:r>
      <w:r w:rsidDel="00000000" w:rsidR="00000000" w:rsidRPr="00000000">
        <w:rPr>
          <w:rFonts w:ascii="Times New Roman" w:cs="Times New Roman" w:eastAsia="Times New Roman" w:hAnsi="Times New Roman"/>
          <w:sz w:val="24"/>
          <w:szCs w:val="24"/>
          <w:rtl w:val="0"/>
        </w:rPr>
        <w:t xml:space="preserve">https://learnercentered.org/wp-content/uploads/2025/07/AI-case-study.pdf.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Style w:val="Title"/>
      <w:keepNext w:val="0"/>
      <w:keepLines w:val="0"/>
      <w:shd w:fill="ffffff" w:val="clear"/>
      <w:spacing w:after="100" w:before="100" w:line="360" w:lineRule="auto"/>
      <w:rPr>
        <w:rFonts w:ascii="Times New Roman" w:cs="Times New Roman" w:eastAsia="Times New Roman" w:hAnsi="Times New Roman"/>
      </w:rPr>
    </w:pPr>
    <w:bookmarkStart w:colFirst="0" w:colLast="0" w:name="_snndbn22nlqd" w:id="5"/>
    <w:bookmarkEnd w:id="5"/>
    <w:r w:rsidDel="00000000" w:rsidR="00000000" w:rsidRPr="00000000">
      <w:rPr>
        <w:rFonts w:ascii="Times New Roman" w:cs="Times New Roman" w:eastAsia="Times New Roman" w:hAnsi="Times New Roman"/>
        <w:rtl w:val="0"/>
      </w:rPr>
      <w:t xml:space="preserve">Case Study: Advantages of Using AI in Government and Public Sector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