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A4" w:rsidRDefault="002249A4" w:rsidP="002249A4">
      <w:pPr>
        <w:suppressAutoHyphens/>
        <w:ind w:left="567"/>
        <w:jc w:val="both"/>
        <w:rPr>
          <w:rFonts w:eastAsia="標楷體"/>
          <w:b/>
        </w:rPr>
      </w:pPr>
      <w:bookmarkStart w:id="0" w:name="_GoBack"/>
      <w:bookmarkEnd w:id="0"/>
      <w:r>
        <w:rPr>
          <w:rFonts w:eastAsia="標楷體" w:hAnsi="標楷體" w:hint="eastAsia"/>
          <w:b/>
        </w:rPr>
        <w:t>請設計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程式實作</w:t>
      </w:r>
      <w:r>
        <w:rPr>
          <w:rFonts w:eastAsia="標楷體" w:hAnsi="標楷體" w:hint="eastAsia"/>
          <w:b/>
          <w:color w:val="FF0000"/>
        </w:rPr>
        <w:t>二維</w:t>
      </w:r>
      <w:r>
        <w:rPr>
          <w:rFonts w:eastAsia="標楷體"/>
          <w:b/>
        </w:rPr>
        <w:t>(two-dimensional)</w:t>
      </w:r>
      <w:r>
        <w:rPr>
          <w:rFonts w:eastAsia="標楷體" w:hAnsi="標楷體" w:hint="eastAsia"/>
          <w:b/>
          <w:color w:val="0000FF"/>
        </w:rPr>
        <w:t>排序鏈結串列</w:t>
      </w:r>
      <w:r>
        <w:rPr>
          <w:rFonts w:eastAsia="標楷體" w:hAnsi="標楷體" w:hint="eastAsia"/>
          <w:b/>
        </w:rPr>
        <w:t>；程式要求如下：</w:t>
      </w:r>
    </w:p>
    <w:p w:rsidR="002249A4" w:rsidRDefault="002249A4" w:rsidP="002249A4">
      <w:pPr>
        <w:suppressAutoHyphens/>
        <w:ind w:left="480"/>
        <w:jc w:val="both"/>
        <w:rPr>
          <w:rFonts w:eastAsia="標楷體"/>
        </w:rPr>
      </w:pPr>
    </w:p>
    <w:p w:rsidR="002249A4" w:rsidRDefault="002249A4" w:rsidP="002249A4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程式開始時為一</w:t>
      </w:r>
      <w:proofErr w:type="gramStart"/>
      <w:r>
        <w:rPr>
          <w:rFonts w:eastAsia="標楷體" w:hAnsi="標楷體" w:hint="eastAsia"/>
          <w:b/>
        </w:rPr>
        <w:t>空串</w:t>
      </w:r>
      <w:proofErr w:type="gramEnd"/>
      <w:r>
        <w:rPr>
          <w:rFonts w:eastAsia="標楷體"/>
          <w:b/>
        </w:rPr>
        <w:t>(Null list)</w:t>
      </w:r>
      <w:r>
        <w:rPr>
          <w:rFonts w:eastAsia="標楷體" w:hAnsi="標楷體" w:hint="eastAsia"/>
          <w:b/>
        </w:rPr>
        <w:t>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如</w:t>
      </w:r>
      <w:r>
        <w:rPr>
          <w:rFonts w:eastAsia="標楷體"/>
          <w:b/>
        </w:rPr>
        <w:t>Fig.(1))</w:t>
      </w:r>
    </w:p>
    <w:p w:rsidR="002249A4" w:rsidRDefault="002249A4" w:rsidP="002249A4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讓使用者按任意鍵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自行定義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後，由程式</w:t>
      </w:r>
      <w:r>
        <w:rPr>
          <w:rFonts w:eastAsia="標楷體" w:hAnsi="標楷體" w:hint="eastAsia"/>
          <w:b/>
          <w:color w:val="FF0000"/>
        </w:rPr>
        <w:t>自動亂數產生</w:t>
      </w:r>
      <w:r>
        <w:rPr>
          <w:rFonts w:eastAsia="標楷體" w:hAnsi="標楷體" w:hint="eastAsia"/>
          <w:b/>
        </w:rPr>
        <w:t>一個介於</w:t>
      </w:r>
      <w:r>
        <w:rPr>
          <w:rFonts w:eastAsia="標楷體"/>
          <w:b/>
          <w:color w:val="000000"/>
        </w:rPr>
        <w:t>1~999</w:t>
      </w:r>
      <w:r>
        <w:rPr>
          <w:rFonts w:eastAsia="標楷體" w:hAnsi="標楷體" w:hint="eastAsia"/>
          <w:b/>
          <w:color w:val="000000"/>
        </w:rPr>
        <w:t>之間的</w:t>
      </w:r>
      <w:r>
        <w:rPr>
          <w:rFonts w:eastAsia="標楷體" w:hAnsi="標楷體" w:hint="eastAsia"/>
          <w:b/>
        </w:rPr>
        <w:t>整數，將此亂數</w:t>
      </w:r>
      <w:r>
        <w:rPr>
          <w:rFonts w:eastAsia="標楷體" w:hAnsi="標楷體" w:hint="eastAsia"/>
          <w:b/>
          <w:color w:val="FF0000"/>
        </w:rPr>
        <w:t>依尾數</w:t>
      </w:r>
      <w:r>
        <w:rPr>
          <w:rFonts w:eastAsia="標楷體"/>
          <w:b/>
          <w:color w:val="FF0000"/>
        </w:rPr>
        <w:t>(</w:t>
      </w:r>
      <w:r>
        <w:rPr>
          <w:rFonts w:eastAsia="標楷體" w:hAnsi="標楷體" w:hint="eastAsia"/>
          <w:b/>
          <w:color w:val="FF0000"/>
        </w:rPr>
        <w:t>個位數</w:t>
      </w:r>
      <w:r>
        <w:rPr>
          <w:rFonts w:eastAsia="標楷體"/>
          <w:b/>
          <w:color w:val="FF0000"/>
        </w:rPr>
        <w:t>)</w:t>
      </w:r>
      <w:r>
        <w:rPr>
          <w:rFonts w:eastAsia="標楷體" w:hAnsi="標楷體" w:hint="eastAsia"/>
          <w:b/>
        </w:rPr>
        <w:t>分組串連。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如</w:t>
      </w:r>
      <w:r>
        <w:rPr>
          <w:rFonts w:eastAsia="標楷體"/>
          <w:b/>
        </w:rPr>
        <w:t>Fig.(2)</w:t>
      </w:r>
      <w:r>
        <w:rPr>
          <w:rFonts w:eastAsia="標楷體" w:hAnsi="標楷體" w:hint="eastAsia"/>
          <w:b/>
        </w:rPr>
        <w:t>，產生的亂數為</w:t>
      </w:r>
      <w:r>
        <w:rPr>
          <w:rFonts w:eastAsia="標楷體"/>
          <w:b/>
        </w:rPr>
        <w:t>123</w:t>
      </w:r>
      <w:r>
        <w:rPr>
          <w:rFonts w:eastAsia="標楷體" w:hAnsi="標楷體" w:hint="eastAsia"/>
          <w:b/>
        </w:rPr>
        <w:t>，且串列中初始並沒有尾數為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的組別，則建立一個尾數為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的組別後，將此亂數</w:t>
      </w:r>
      <w:r>
        <w:rPr>
          <w:rFonts w:eastAsia="標楷體"/>
          <w:b/>
        </w:rPr>
        <w:t>123</w:t>
      </w:r>
      <w:r>
        <w:rPr>
          <w:rFonts w:eastAsia="標楷體" w:hAnsi="標楷體" w:hint="eastAsia"/>
          <w:b/>
        </w:rPr>
        <w:t>按適當位置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即依序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串連於此</w:t>
      </w:r>
      <w:proofErr w:type="gramStart"/>
      <w:r>
        <w:rPr>
          <w:rFonts w:eastAsia="標楷體" w:hAnsi="標楷體" w:hint="eastAsia"/>
          <w:b/>
        </w:rPr>
        <w:t>組別內</w:t>
      </w:r>
      <w:proofErr w:type="gramEnd"/>
      <w:r>
        <w:rPr>
          <w:rFonts w:eastAsia="標楷體"/>
          <w:b/>
        </w:rPr>
        <w:t>)</w:t>
      </w:r>
    </w:p>
    <w:p w:rsidR="002249A4" w:rsidRDefault="002249A4" w:rsidP="002249A4">
      <w:pPr>
        <w:numPr>
          <w:ilvl w:val="0"/>
          <w:numId w:val="2"/>
        </w:numPr>
        <w:suppressAutoHyphens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不斷重複步驟</w:t>
      </w:r>
      <w:r>
        <w:rPr>
          <w:rFonts w:eastAsia="標楷體"/>
          <w:b/>
        </w:rPr>
        <w:t>2</w:t>
      </w:r>
      <w:r>
        <w:rPr>
          <w:rFonts w:eastAsia="標楷體" w:hAnsi="標楷體" w:hint="eastAsia"/>
          <w:b/>
        </w:rPr>
        <w:t>，將</w:t>
      </w:r>
      <w:r>
        <w:rPr>
          <w:rFonts w:eastAsia="標楷體" w:hAnsi="標楷體" w:hint="eastAsia"/>
          <w:b/>
          <w:color w:val="FF0000"/>
        </w:rPr>
        <w:t>不重複產生</w:t>
      </w:r>
      <w:r>
        <w:rPr>
          <w:rFonts w:eastAsia="標楷體" w:hAnsi="標楷體" w:hint="eastAsia"/>
          <w:b/>
        </w:rPr>
        <w:t>的亂數</w:t>
      </w:r>
      <w:r>
        <w:rPr>
          <w:rFonts w:eastAsia="標楷體" w:hAnsi="標楷體" w:hint="eastAsia"/>
          <w:b/>
          <w:color w:val="0000FF"/>
        </w:rPr>
        <w:t>依分組</w:t>
      </w:r>
      <w:r>
        <w:rPr>
          <w:rFonts w:eastAsia="標楷體" w:hAnsi="標楷體" w:hint="eastAsia"/>
          <w:b/>
          <w:color w:val="FF0000"/>
        </w:rPr>
        <w:t>由小到大</w:t>
      </w:r>
      <w:proofErr w:type="gramStart"/>
      <w:r>
        <w:rPr>
          <w:rFonts w:eastAsia="標楷體" w:hAnsi="標楷體" w:hint="eastAsia"/>
          <w:b/>
          <w:color w:val="FF0000"/>
        </w:rPr>
        <w:t>排列</w:t>
      </w:r>
      <w:r>
        <w:rPr>
          <w:rFonts w:eastAsia="標楷體" w:hAnsi="標楷體" w:hint="eastAsia"/>
          <w:b/>
        </w:rPr>
        <w:t>後串接</w:t>
      </w:r>
      <w:proofErr w:type="gramEnd"/>
      <w:r>
        <w:rPr>
          <w:rFonts w:eastAsia="標楷體" w:hAnsi="標楷體" w:hint="eastAsia"/>
          <w:b/>
        </w:rPr>
        <w:t>起來，直到結束程式。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範例</w:t>
      </w:r>
      <w:r>
        <w:rPr>
          <w:rFonts w:eastAsia="標楷體"/>
          <w:b/>
        </w:rPr>
        <w:t>Fig.(3)</w:t>
      </w:r>
      <w:r>
        <w:rPr>
          <w:rFonts w:eastAsia="標楷體" w:hAnsi="標楷體" w:hint="eastAsia"/>
          <w:b/>
        </w:rPr>
        <w:t>，</w:t>
      </w:r>
      <w:proofErr w:type="gramStart"/>
      <w:r>
        <w:rPr>
          <w:rFonts w:eastAsia="標楷體" w:hAnsi="標楷體" w:hint="eastAsia"/>
          <w:b/>
        </w:rPr>
        <w:t>意謂若之後</w:t>
      </w:r>
      <w:proofErr w:type="gramEnd"/>
      <w:r>
        <w:rPr>
          <w:rFonts w:eastAsia="標楷體" w:hAnsi="標楷體" w:hint="eastAsia"/>
          <w:b/>
        </w:rPr>
        <w:t>產生的亂數順序為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223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125</w:t>
      </w:r>
      <w:r>
        <w:rPr>
          <w:rFonts w:eastAsia="標楷體" w:hAnsi="標楷體" w:hint="eastAsia"/>
          <w:b/>
        </w:rPr>
        <w:t>時，則將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、</w:t>
      </w:r>
      <w:r>
        <w:rPr>
          <w:rFonts w:eastAsia="標楷體"/>
          <w:b/>
        </w:rPr>
        <w:t>223</w:t>
      </w:r>
      <w:r>
        <w:rPr>
          <w:rFonts w:eastAsia="標楷體" w:hAnsi="標楷體" w:hint="eastAsia"/>
          <w:b/>
        </w:rPr>
        <w:t>加入原有的組別</w:t>
      </w:r>
      <w:r>
        <w:rPr>
          <w:rFonts w:eastAsia="標楷體"/>
          <w:b/>
        </w:rPr>
        <w:t>3</w:t>
      </w:r>
      <w:r>
        <w:rPr>
          <w:rFonts w:eastAsia="標楷體" w:hAnsi="標楷體" w:hint="eastAsia"/>
          <w:b/>
        </w:rPr>
        <w:t>串列中，而</w:t>
      </w:r>
      <w:r>
        <w:rPr>
          <w:rFonts w:eastAsia="標楷體"/>
          <w:b/>
        </w:rPr>
        <w:t>125</w:t>
      </w:r>
      <w:r>
        <w:rPr>
          <w:rFonts w:eastAsia="標楷體" w:hAnsi="標楷體" w:hint="eastAsia"/>
          <w:b/>
        </w:rPr>
        <w:t>則創建一個新組別</w:t>
      </w:r>
      <w:r>
        <w:rPr>
          <w:rFonts w:eastAsia="標楷體"/>
          <w:b/>
        </w:rPr>
        <w:t>5</w:t>
      </w:r>
      <w:r>
        <w:rPr>
          <w:rFonts w:eastAsia="標楷體" w:hAnsi="標楷體" w:hint="eastAsia"/>
          <w:b/>
        </w:rPr>
        <w:t>後再存於此串列中</w:t>
      </w:r>
      <w:r>
        <w:rPr>
          <w:rFonts w:eastAsia="標楷體"/>
          <w:b/>
        </w:rPr>
        <w:t>)</w:t>
      </w:r>
    </w:p>
    <w:p w:rsidR="002249A4" w:rsidRDefault="002249A4" w:rsidP="002249A4">
      <w:pPr>
        <w:suppressAutoHyphens/>
        <w:ind w:left="840"/>
        <w:jc w:val="both"/>
        <w:rPr>
          <w:rFonts w:eastAsia="標楷體"/>
          <w:b/>
        </w:rPr>
      </w:pPr>
    </w:p>
    <w:p w:rsidR="002249A4" w:rsidRDefault="002249A4" w:rsidP="002249A4">
      <w:pPr>
        <w:suppressAutoHyphens/>
        <w:ind w:left="480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【註】：</w:t>
      </w:r>
    </w:p>
    <w:p w:rsidR="002249A4" w:rsidRDefault="002249A4" w:rsidP="002249A4">
      <w:pPr>
        <w:numPr>
          <w:ilvl w:val="0"/>
          <w:numId w:val="3"/>
        </w:numPr>
        <w:suppressAutoHyphens/>
        <w:ind w:left="1985" w:hanging="567"/>
        <w:jc w:val="both"/>
        <w:rPr>
          <w:rFonts w:eastAsia="標楷體"/>
          <w:b/>
        </w:rPr>
      </w:pPr>
      <w:proofErr w:type="gramStart"/>
      <w:r>
        <w:rPr>
          <w:rFonts w:eastAsia="標楷體" w:hAnsi="標楷體" w:hint="eastAsia"/>
          <w:b/>
        </w:rPr>
        <w:t>此題</w:t>
      </w:r>
      <w:r>
        <w:rPr>
          <w:rFonts w:eastAsia="標楷體" w:hAnsi="標楷體" w:hint="eastAsia"/>
          <w:b/>
          <w:color w:val="000000"/>
        </w:rPr>
        <w:t>需利用</w:t>
      </w:r>
      <w:proofErr w:type="gramEnd"/>
      <w:r>
        <w:rPr>
          <w:rFonts w:eastAsia="標楷體" w:hAnsi="標楷體" w:hint="eastAsia"/>
          <w:b/>
          <w:color w:val="FF0000"/>
        </w:rPr>
        <w:t>鏈結串列</w:t>
      </w:r>
      <w:r>
        <w:rPr>
          <w:rFonts w:eastAsia="標楷體"/>
          <w:b/>
          <w:color w:val="000000"/>
        </w:rPr>
        <w:t>(Linked list)</w:t>
      </w:r>
      <w:r>
        <w:rPr>
          <w:rFonts w:eastAsia="標楷體" w:hAnsi="標楷體" w:hint="eastAsia"/>
          <w:b/>
        </w:rPr>
        <w:t>和</w:t>
      </w:r>
      <w:r>
        <w:rPr>
          <w:rFonts w:eastAsia="標楷體" w:hAnsi="標楷體" w:hint="eastAsia"/>
          <w:b/>
          <w:color w:val="FF0000"/>
        </w:rPr>
        <w:t>函式副程式</w:t>
      </w:r>
      <w:r>
        <w:rPr>
          <w:rFonts w:eastAsia="標楷體"/>
          <w:b/>
        </w:rPr>
        <w:t xml:space="preserve"> </w:t>
      </w:r>
      <w:r>
        <w:rPr>
          <w:rFonts w:eastAsia="標楷體" w:hAnsi="標楷體" w:hint="eastAsia"/>
          <w:b/>
        </w:rPr>
        <w:t>設計。</w:t>
      </w:r>
    </w:p>
    <w:p w:rsidR="002249A4" w:rsidRDefault="002249A4" w:rsidP="002249A4">
      <w:pPr>
        <w:numPr>
          <w:ilvl w:val="0"/>
          <w:numId w:val="3"/>
        </w:numPr>
        <w:suppressAutoHyphens/>
        <w:ind w:left="1985" w:hanging="567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若產生的亂數</w:t>
      </w:r>
      <w:r>
        <w:rPr>
          <w:rFonts w:eastAsia="標楷體" w:hAnsi="標楷體" w:hint="eastAsia"/>
          <w:b/>
          <w:color w:val="FF0000"/>
        </w:rPr>
        <w:t>已存在</w:t>
      </w:r>
      <w:r>
        <w:rPr>
          <w:rFonts w:eastAsia="標楷體" w:hAnsi="標楷體" w:hint="eastAsia"/>
          <w:b/>
        </w:rPr>
        <w:t>於串列中，則告知使用者訊息後</w:t>
      </w:r>
      <w:r>
        <w:rPr>
          <w:rFonts w:eastAsia="標楷體" w:hAnsi="標楷體" w:hint="eastAsia"/>
          <w:b/>
          <w:color w:val="0033CC"/>
        </w:rPr>
        <w:t>不做任何新增動作</w:t>
      </w:r>
      <w:r>
        <w:rPr>
          <w:rFonts w:eastAsia="標楷體" w:hAnsi="標楷體" w:hint="eastAsia"/>
          <w:b/>
        </w:rPr>
        <w:t>。</w:t>
      </w:r>
    </w:p>
    <w:p w:rsidR="002249A4" w:rsidRDefault="002249A4" w:rsidP="002249A4">
      <w:pPr>
        <w:numPr>
          <w:ilvl w:val="0"/>
          <w:numId w:val="3"/>
        </w:numPr>
        <w:suppressAutoHyphens/>
        <w:ind w:left="1985" w:hanging="567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此程式需循環執行，直到使用者結束此程式。</w:t>
      </w:r>
    </w:p>
    <w:p w:rsidR="002249A4" w:rsidRDefault="002249A4" w:rsidP="002249A4">
      <w:pPr>
        <w:suppressAutoHyphens/>
        <w:ind w:left="1985"/>
        <w:jc w:val="both"/>
        <w:rPr>
          <w:rFonts w:eastAsia="標楷體"/>
        </w:rPr>
      </w:pPr>
    </w:p>
    <w:tbl>
      <w:tblPr>
        <w:tblW w:w="9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576"/>
      </w:tblGrid>
      <w:tr w:rsidR="002249A4" w:rsidTr="002249A4">
        <w:trPr>
          <w:trHeight w:val="1663"/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A4" w:rsidRDefault="002249A4">
            <w:pPr>
              <w:suppressAutoHyphens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609600" cy="952500"/>
                  <wp:effectExtent l="0" t="0" r="0" b="0"/>
                  <wp:docPr id="3" name="圖片 3" descr="圖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圖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9A4" w:rsidRDefault="002249A4">
            <w:pPr>
              <w:suppressAutoHyphens/>
              <w:jc w:val="center"/>
              <w:rPr>
                <w:rFonts w:eastAsia="標楷體"/>
                <w:b/>
                <w:color w:val="FF0000"/>
              </w:rPr>
            </w:pPr>
          </w:p>
          <w:p w:rsidR="002249A4" w:rsidRDefault="002249A4">
            <w:pPr>
              <w:suppressAutoHyphens/>
              <w:jc w:val="right"/>
              <w:rPr>
                <w:rFonts w:eastAsia="標楷體"/>
                <w:b/>
                <w:color w:val="FF0000"/>
              </w:rPr>
            </w:pPr>
            <w:proofErr w:type="gramStart"/>
            <w:r>
              <w:rPr>
                <w:rFonts w:eastAsia="標楷體"/>
                <w:b/>
                <w:color w:val="FF0000"/>
              </w:rPr>
              <w:t>Fig.(</w:t>
            </w:r>
            <w:proofErr w:type="gramEnd"/>
            <w:r>
              <w:rPr>
                <w:rFonts w:eastAsia="標楷體"/>
                <w:b/>
                <w:color w:val="FF0000"/>
              </w:rPr>
              <w:t>1)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9A4" w:rsidRDefault="002249A4">
            <w:pPr>
              <w:suppressAutoHyphens/>
              <w:jc w:val="righ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619375" cy="1438275"/>
                  <wp:effectExtent l="0" t="0" r="0" b="0"/>
                  <wp:docPr id="2" name="圖片 2" descr="圖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圖片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</w:rPr>
              <w:t xml:space="preserve"> </w:t>
            </w:r>
            <w:proofErr w:type="gramStart"/>
            <w:r>
              <w:rPr>
                <w:rFonts w:eastAsia="標楷體"/>
                <w:b/>
                <w:color w:val="FF0000"/>
              </w:rPr>
              <w:t>Fig.(</w:t>
            </w:r>
            <w:proofErr w:type="gramEnd"/>
            <w:r>
              <w:rPr>
                <w:rFonts w:eastAsia="標楷體"/>
                <w:b/>
                <w:color w:val="FF0000"/>
              </w:rPr>
              <w:t>2)</w:t>
            </w:r>
          </w:p>
        </w:tc>
      </w:tr>
      <w:tr w:rsidR="002249A4" w:rsidTr="002249A4">
        <w:trPr>
          <w:trHeight w:val="1663"/>
          <w:jc w:val="center"/>
        </w:trPr>
        <w:tc>
          <w:tcPr>
            <w:tcW w:w="9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9A4" w:rsidRDefault="002249A4">
            <w:pPr>
              <w:suppressAutoHyphens/>
              <w:jc w:val="righ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4314825" cy="1876425"/>
                  <wp:effectExtent l="0" t="0" r="0" b="0"/>
                  <wp:docPr id="1" name="圖片 1" descr="圖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圖片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標楷體"/>
                <w:b/>
              </w:rPr>
              <w:t xml:space="preserve"> </w:t>
            </w:r>
            <w:proofErr w:type="gramStart"/>
            <w:r>
              <w:rPr>
                <w:rFonts w:eastAsia="標楷體"/>
                <w:b/>
                <w:color w:val="FF0000"/>
              </w:rPr>
              <w:t>Fig.(</w:t>
            </w:r>
            <w:proofErr w:type="gramEnd"/>
            <w:r>
              <w:rPr>
                <w:rFonts w:eastAsia="標楷體"/>
                <w:b/>
                <w:color w:val="FF0000"/>
              </w:rPr>
              <w:t>3)</w:t>
            </w:r>
          </w:p>
        </w:tc>
      </w:tr>
    </w:tbl>
    <w:p w:rsidR="002249A4" w:rsidRDefault="002249A4" w:rsidP="002249A4">
      <w:pPr>
        <w:suppressAutoHyphens/>
        <w:jc w:val="both"/>
        <w:rPr>
          <w:rFonts w:eastAsia="標楷體"/>
        </w:rPr>
      </w:pPr>
      <w:r>
        <w:rPr>
          <w:rFonts w:eastAsia="標楷體"/>
        </w:rPr>
        <w:tab/>
      </w:r>
    </w:p>
    <w:p w:rsidR="004839E1" w:rsidRDefault="004839E1"/>
    <w:sectPr w:rsidR="00483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66B4"/>
    <w:multiLevelType w:val="hybridMultilevel"/>
    <w:tmpl w:val="D72E8D14"/>
    <w:lvl w:ilvl="0" w:tplc="4260D2DC">
      <w:start w:val="1"/>
      <w:numFmt w:val="decimal"/>
      <w:lvlText w:val="(%1)."/>
      <w:lvlJc w:val="left"/>
      <w:pPr>
        <w:ind w:left="84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AAA7B78"/>
    <w:multiLevelType w:val="hybridMultilevel"/>
    <w:tmpl w:val="136EAEBA"/>
    <w:lvl w:ilvl="0" w:tplc="998CFF1C">
      <w:start w:val="1"/>
      <w:numFmt w:val="decimal"/>
      <w:lvlText w:val="(%1)."/>
      <w:lvlJc w:val="left"/>
      <w:pPr>
        <w:ind w:left="3345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A4"/>
    <w:rsid w:val="002249A4"/>
    <w:rsid w:val="0048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FFBC"/>
  <w15:chartTrackingRefBased/>
  <w15:docId w15:val="{DEBEAF92-CC6A-4A5F-A7E8-F90E6CD2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9A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9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49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2019-03-27T09:28:00Z</dcterms:created>
  <dcterms:modified xsi:type="dcterms:W3CDTF">2019-03-27T09:29:00Z</dcterms:modified>
</cp:coreProperties>
</file>