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F913" w14:textId="77777777" w:rsidR="00061EC6" w:rsidRDefault="00061EC6" w:rsidP="00327225">
      <w:pPr>
        <w:rPr>
          <w:b/>
          <w:bCs/>
          <w:sz w:val="32"/>
          <w:szCs w:val="32"/>
        </w:rPr>
      </w:pPr>
      <w:r w:rsidRPr="00061EC6">
        <w:rPr>
          <w:rFonts w:hint="eastAsia"/>
          <w:b/>
          <w:bCs/>
          <w:sz w:val="32"/>
          <w:szCs w:val="32"/>
        </w:rPr>
        <w:t>A Reflective Human–AI Interaction Framework for Cultivating Menstrual Health Awareness</w:t>
      </w:r>
    </w:p>
    <w:p w14:paraId="219188E9" w14:textId="781A91A2" w:rsidR="00327225" w:rsidRPr="00327225" w:rsidRDefault="00327225" w:rsidP="00327225">
      <w:pPr>
        <w:rPr>
          <w:b/>
          <w:bCs/>
        </w:rPr>
      </w:pPr>
      <w:r w:rsidRPr="00327225">
        <w:rPr>
          <w:b/>
          <w:bCs/>
        </w:rPr>
        <w:t>1. Introduction</w:t>
      </w:r>
    </w:p>
    <w:p w14:paraId="673E0645" w14:textId="77777777" w:rsidR="00327225" w:rsidRPr="00327225" w:rsidRDefault="00327225" w:rsidP="00327225">
      <w:r w:rsidRPr="00327225">
        <w:t xml:space="preserve">The rapid development of wearable technologies, mobile health (mHealth), and generative artificial intelligence has enabled continuous collection of personal physiological data in everyday life. Commercial wearable devices and </w:t>
      </w:r>
      <w:proofErr w:type="spellStart"/>
      <w:r w:rsidRPr="00327225">
        <w:t>FemTech</w:t>
      </w:r>
      <w:proofErr w:type="spellEnd"/>
      <w:r w:rsidRPr="00327225">
        <w:t xml:space="preserve"> applications can now monitor heart rate, sleep quality, menstrual cycles, and body temperature over extended periods. However, despite the increasing availability of physiological data, most existing digital health systems continue to follow a </w:t>
      </w:r>
      <w:r w:rsidRPr="00327225">
        <w:rPr>
          <w:b/>
          <w:bCs/>
        </w:rPr>
        <w:t>tracking–analysis–prediction</w:t>
      </w:r>
      <w:r w:rsidRPr="00327225">
        <w:t xml:space="preserve"> paradigm, aiming primarily to improve monitoring accuracy and health management efficiency. While these systems successfully record bodily information, they often provide limited support for helping users understand the meaning of their own bodily changes.</w:t>
      </w:r>
    </w:p>
    <w:p w14:paraId="518364AD" w14:textId="77777777" w:rsidR="00327225" w:rsidRPr="00327225" w:rsidRDefault="00327225" w:rsidP="00327225">
      <w:r w:rsidRPr="00327225">
        <w:t>This limitation is particularly evident in women's menstrual health. The menstrual cycle affects multiple physiological and psychological states, including body temperature, sleep, fatigue, mood, and perceived physical condition. Among these indicators, basal body temperature is widely recognized as an important physiological signal closely associated with menstrual rhythms. Continuous temperature changes may reveal individual bodily patterns over time; however, these subtle variations are often difficult for users to perceive in daily life. Consequently, although many women experience recurring physiological changes throughout each menstrual cycle, they may not develop a stable understanding of their own menstrual-related bodily patterns.</w:t>
      </w:r>
    </w:p>
    <w:p w14:paraId="38BA11FF" w14:textId="77777777" w:rsidR="00327225" w:rsidRPr="00327225" w:rsidRDefault="00327225" w:rsidP="00327225">
      <w:r w:rsidRPr="00327225">
        <w:t xml:space="preserve">Recent </w:t>
      </w:r>
      <w:proofErr w:type="spellStart"/>
      <w:r w:rsidRPr="00327225">
        <w:t>FemTech</w:t>
      </w:r>
      <w:proofErr w:type="spellEnd"/>
      <w:r w:rsidRPr="00327225">
        <w:t xml:space="preserve"> applications have successfully integrated menstrual tracking, body temperature monitoring, and health prediction into consumer products. Nevertheless, their primary objective remains prediction and data management rather than supporting users in interpreting their own experiences. In other words, existing systems are effective at </w:t>
      </w:r>
      <w:r w:rsidRPr="00327225">
        <w:rPr>
          <w:b/>
          <w:bCs/>
        </w:rPr>
        <w:t>tracking the body</w:t>
      </w:r>
      <w:r w:rsidRPr="00327225">
        <w:t xml:space="preserve">, but less capable of </w:t>
      </w:r>
      <w:r w:rsidRPr="00327225">
        <w:rPr>
          <w:b/>
          <w:bCs/>
        </w:rPr>
        <w:t>supporting users' understanding of the body</w:t>
      </w:r>
      <w:r w:rsidRPr="00327225">
        <w:t>.</w:t>
      </w:r>
    </w:p>
    <w:p w14:paraId="5551329C" w14:textId="77777777" w:rsidR="00327225" w:rsidRPr="00327225" w:rsidRDefault="00327225" w:rsidP="00327225">
      <w:r w:rsidRPr="00327225">
        <w:t>Meanwhile, Human–Computer Interaction (HCI) research has begun to reconsider the role of artificial intelligence in personal health technologies. Rather than serving solely as an information provider, generative AI has demonstrated the potential to facilitate reflection through natural language dialogue, helping users revisit past experiences, construct new interpretations, and gradually develop deeper self-understanding. This perspective aligns closely with reflective interaction and body awareness research, which emphasize meaning-making rather than information delivery.</w:t>
      </w:r>
    </w:p>
    <w:p w14:paraId="270F75BF" w14:textId="77777777" w:rsidR="00327225" w:rsidRPr="00327225" w:rsidRDefault="00327225" w:rsidP="00327225">
      <w:r w:rsidRPr="00327225">
        <w:lastRenderedPageBreak/>
        <w:t xml:space="preserve">Motivated by this perspective, this research investigates a new interaction paradigm for women's menstrual health. Instead of improving menstrual prediction accuracy, the proposed system combines continuous body temperature sensing with </w:t>
      </w:r>
      <w:r w:rsidRPr="00327225">
        <w:rPr>
          <w:b/>
          <w:bCs/>
        </w:rPr>
        <w:t>Reflective Human–AI Interaction</w:t>
      </w:r>
      <w:r w:rsidRPr="00327225">
        <w:t xml:space="preserve"> to support long-term understanding of menstrual-related bodily changes. By accumulating users' physiological records, personal logs, and interaction history as </w:t>
      </w:r>
      <w:r w:rsidRPr="00327225">
        <w:rPr>
          <w:b/>
          <w:bCs/>
        </w:rPr>
        <w:t>Body Memory</w:t>
      </w:r>
      <w:r w:rsidRPr="00327225">
        <w:t xml:space="preserve">, the system enables continuous </w:t>
      </w:r>
      <w:r w:rsidRPr="00327225">
        <w:rPr>
          <w:b/>
          <w:bCs/>
        </w:rPr>
        <w:t>Human–AI Co-reflection</w:t>
      </w:r>
      <w:r w:rsidRPr="00327225">
        <w:t>, encouraging users to repeatedly reflect on their bodily experiences and gradually construct personalized understanding of their own menstrual health.</w:t>
      </w:r>
    </w:p>
    <w:p w14:paraId="1724E985" w14:textId="77777777" w:rsidR="00327225" w:rsidRPr="00327225" w:rsidRDefault="00327225" w:rsidP="00327225">
      <w:r w:rsidRPr="00327225">
        <w:t>Accordingly, this study addresses the following research question:</w:t>
      </w:r>
    </w:p>
    <w:p w14:paraId="7E1F5194" w14:textId="77777777" w:rsidR="00327225" w:rsidRPr="00327225" w:rsidRDefault="00327225" w:rsidP="00327225">
      <w:r w:rsidRPr="00327225">
        <w:rPr>
          <w:b/>
          <w:bCs/>
        </w:rPr>
        <w:t>How can Reflective Human–AI Interaction supported by continuous body temperature sensing promote Women's Menstrual Health Awareness?</w:t>
      </w:r>
    </w:p>
    <w:p w14:paraId="128998CC" w14:textId="77777777" w:rsidR="00327225" w:rsidRPr="00327225" w:rsidRDefault="00327225" w:rsidP="00327225">
      <w:r w:rsidRPr="00327225">
        <w:pict w14:anchorId="4A88414B">
          <v:rect id="_x0000_i1031" style="width:0;height:1.5pt" o:hralign="center" o:hrstd="t" o:hr="t" fillcolor="#a0a0a0" stroked="f"/>
        </w:pict>
      </w:r>
    </w:p>
    <w:p w14:paraId="43B791AA" w14:textId="77777777" w:rsidR="00327225" w:rsidRPr="00327225" w:rsidRDefault="00327225" w:rsidP="00327225">
      <w:pPr>
        <w:rPr>
          <w:b/>
          <w:bCs/>
        </w:rPr>
      </w:pPr>
      <w:r w:rsidRPr="00327225">
        <w:rPr>
          <w:b/>
          <w:bCs/>
        </w:rPr>
        <w:t>2. Related Work and Research Gap</w:t>
      </w:r>
    </w:p>
    <w:p w14:paraId="745C1280" w14:textId="77777777" w:rsidR="00327225" w:rsidRPr="00327225" w:rsidRDefault="00327225" w:rsidP="00327225">
      <w:pPr>
        <w:rPr>
          <w:b/>
          <w:bCs/>
        </w:rPr>
      </w:pPr>
      <w:r w:rsidRPr="00327225">
        <w:rPr>
          <w:b/>
          <w:bCs/>
        </w:rPr>
        <w:t xml:space="preserve">2.1 </w:t>
      </w:r>
      <w:proofErr w:type="spellStart"/>
      <w:r w:rsidRPr="00327225">
        <w:rPr>
          <w:b/>
          <w:bCs/>
        </w:rPr>
        <w:t>FemTech</w:t>
      </w:r>
      <w:proofErr w:type="spellEnd"/>
      <w:r w:rsidRPr="00327225">
        <w:rPr>
          <w:b/>
          <w:bCs/>
        </w:rPr>
        <w:t xml:space="preserve"> for Women's Health Management</w:t>
      </w:r>
    </w:p>
    <w:p w14:paraId="0B3EC059" w14:textId="77777777" w:rsidR="00327225" w:rsidRPr="00327225" w:rsidRDefault="00327225" w:rsidP="00327225">
      <w:proofErr w:type="spellStart"/>
      <w:r w:rsidRPr="00327225">
        <w:t>FemTech</w:t>
      </w:r>
      <w:proofErr w:type="spellEnd"/>
      <w:r w:rsidRPr="00327225">
        <w:t xml:space="preserve"> has become an important research area in digital health, supporting menstrual tracking, fertility prediction, and health management through physiological data such as basal body temperature, menstrual records, sleep, and emotional states. Both academic research and commercial products have demonstrated the effectiveness of wearable sensing technologies in improving long-term health monitoring and prediction. However, existing </w:t>
      </w:r>
      <w:proofErr w:type="spellStart"/>
      <w:r w:rsidRPr="00327225">
        <w:t>FemTech</w:t>
      </w:r>
      <w:proofErr w:type="spellEnd"/>
      <w:r w:rsidRPr="00327225">
        <w:t xml:space="preserve"> systems primarily emphasize predictive performance and health management, while providing relatively limited support for helping users interpret their own physiological experiences. As a result, users accumulate large amounts of personal health data without necessarily developing a deeper understanding of the bodily processes underlying these changes.</w:t>
      </w:r>
    </w:p>
    <w:p w14:paraId="0165D5F3" w14:textId="77777777" w:rsidR="00327225" w:rsidRPr="00327225" w:rsidRDefault="00327225" w:rsidP="00327225">
      <w:pPr>
        <w:rPr>
          <w:b/>
          <w:bCs/>
        </w:rPr>
      </w:pPr>
      <w:r w:rsidRPr="00327225">
        <w:rPr>
          <w:b/>
          <w:bCs/>
        </w:rPr>
        <w:t>2.2 Body Awareness and Reflective Interaction</w:t>
      </w:r>
    </w:p>
    <w:p w14:paraId="3ACD86EC" w14:textId="77777777" w:rsidR="00327225" w:rsidRPr="00327225" w:rsidRDefault="00327225" w:rsidP="00327225">
      <w:r w:rsidRPr="00327225">
        <w:t>Body Awareness refers to an individual's ability to perceive, interpret, and respond to ongoing bodily experiences. Previous research suggests that merely presenting physiological data does not necessarily improve body awareness. Instead, meaningful understanding emerges through continuous reflection, during which users relate objective bodily signals to their everyday experiences and gradually construct personal interpretations.</w:t>
      </w:r>
    </w:p>
    <w:p w14:paraId="79BDD5B0" w14:textId="77777777" w:rsidR="00327225" w:rsidRPr="00327225" w:rsidRDefault="00327225" w:rsidP="00327225">
      <w:r w:rsidRPr="00327225">
        <w:t xml:space="preserve">Reflective Design further argues that interactive systems should not only improve task efficiency but also encourage users to reinterpret their own experiences. Existing reflective systems have explored approaches such as journaling, data review, and </w:t>
      </w:r>
      <w:r w:rsidRPr="00327225">
        <w:lastRenderedPageBreak/>
        <w:t>reflective prompts; however, many rely on predefined rules and provide limited support for generating personalized reflection based on long-term physiological data.</w:t>
      </w:r>
    </w:p>
    <w:p w14:paraId="02BBB0F6" w14:textId="77777777" w:rsidR="00327225" w:rsidRPr="00327225" w:rsidRDefault="00327225" w:rsidP="00327225">
      <w:pPr>
        <w:rPr>
          <w:b/>
          <w:bCs/>
        </w:rPr>
      </w:pPr>
      <w:r w:rsidRPr="00327225">
        <w:rPr>
          <w:b/>
          <w:bCs/>
        </w:rPr>
        <w:t>2.3 Generative AI for Long-term Human–AI Interaction</w:t>
      </w:r>
    </w:p>
    <w:p w14:paraId="75806FC2" w14:textId="77777777" w:rsidR="00327225" w:rsidRPr="00327225" w:rsidRDefault="00327225" w:rsidP="00327225">
      <w:r w:rsidRPr="00327225">
        <w:t>Recent advances in generative AI have created new opportunities for reflective interaction. Large language models are capable of generating contextualized questions and personalized feedback based on users' current situations, enabling more open-ended and adaptive conversations than traditional rule-based systems. Nevertheless, most existing research focuses on short-term conversational experiences. Relatively little attention has been paid to how AI can continuously accumulate users' long-term physiological experiences, support ongoing reflection, and facilitate the gradual formation of personal bodily understanding.</w:t>
      </w:r>
    </w:p>
    <w:p w14:paraId="5B4C4DA1" w14:textId="77777777" w:rsidR="00327225" w:rsidRPr="00327225" w:rsidRDefault="00327225" w:rsidP="00327225">
      <w:r w:rsidRPr="00327225">
        <w:t xml:space="preserve">Therefore, although previous studies have independently explored </w:t>
      </w:r>
      <w:proofErr w:type="spellStart"/>
      <w:r w:rsidRPr="00327225">
        <w:rPr>
          <w:b/>
          <w:bCs/>
        </w:rPr>
        <w:t>FemTech</w:t>
      </w:r>
      <w:proofErr w:type="spellEnd"/>
      <w:r w:rsidRPr="00327225">
        <w:t xml:space="preserve">, </w:t>
      </w:r>
      <w:r w:rsidRPr="00327225">
        <w:rPr>
          <w:b/>
          <w:bCs/>
        </w:rPr>
        <w:t>Body Awareness</w:t>
      </w:r>
      <w:r w:rsidRPr="00327225">
        <w:t xml:space="preserve">, and </w:t>
      </w:r>
      <w:r w:rsidRPr="00327225">
        <w:rPr>
          <w:b/>
          <w:bCs/>
        </w:rPr>
        <w:t>Generative AI</w:t>
      </w:r>
      <w:r w:rsidRPr="00327225">
        <w:t>, few have integrated continuous physiological sensing, long-term bodily memory, and reflective human–AI interaction into a unified framework for supporting women's menstrual health awareness.</w:t>
      </w:r>
    </w:p>
    <w:p w14:paraId="194AF67A" w14:textId="77777777" w:rsidR="00327225" w:rsidRPr="00327225" w:rsidRDefault="00327225" w:rsidP="00327225">
      <w:r w:rsidRPr="00327225">
        <w:t xml:space="preserve">To address this gap, this research proposes </w:t>
      </w:r>
      <w:proofErr w:type="spellStart"/>
      <w:r w:rsidRPr="00327225">
        <w:rPr>
          <w:b/>
          <w:bCs/>
        </w:rPr>
        <w:t>BodySense</w:t>
      </w:r>
      <w:proofErr w:type="spellEnd"/>
      <w:r w:rsidRPr="00327225">
        <w:t xml:space="preserve">, a wearable interaction system that combines continuous body temperature sensing, </w:t>
      </w:r>
      <w:r w:rsidRPr="00327225">
        <w:rPr>
          <w:b/>
          <w:bCs/>
        </w:rPr>
        <w:t>Body Memory</w:t>
      </w:r>
      <w:r w:rsidRPr="00327225">
        <w:t xml:space="preserve">, and </w:t>
      </w:r>
      <w:r w:rsidRPr="00327225">
        <w:rPr>
          <w:b/>
          <w:bCs/>
        </w:rPr>
        <w:t>Reflective Human–AI Interaction</w:t>
      </w:r>
      <w:r w:rsidRPr="00327225">
        <w:t xml:space="preserve"> to support long-term </w:t>
      </w:r>
      <w:r w:rsidRPr="00327225">
        <w:rPr>
          <w:b/>
          <w:bCs/>
        </w:rPr>
        <w:t>Human–AI Co-reflection</w:t>
      </w:r>
      <w:r w:rsidRPr="00327225">
        <w:t xml:space="preserve">, enabling users to gradually develop </w:t>
      </w:r>
      <w:r w:rsidRPr="00327225">
        <w:rPr>
          <w:b/>
          <w:bCs/>
        </w:rPr>
        <w:t>Reflection</w:t>
      </w:r>
      <w:r w:rsidRPr="00327225">
        <w:t xml:space="preserve">, </w:t>
      </w:r>
      <w:r w:rsidRPr="00327225">
        <w:rPr>
          <w:b/>
          <w:bCs/>
        </w:rPr>
        <w:t>Insight</w:t>
      </w:r>
      <w:r w:rsidRPr="00327225">
        <w:t xml:space="preserve">, and ultimately </w:t>
      </w:r>
      <w:r w:rsidRPr="00327225">
        <w:rPr>
          <w:b/>
          <w:bCs/>
        </w:rPr>
        <w:t>Women's Menstrual Health Awareness</w:t>
      </w:r>
      <w:r w:rsidRPr="00327225">
        <w:t>.</w:t>
      </w:r>
    </w:p>
    <w:p w14:paraId="2541126D" w14:textId="77777777" w:rsidR="00327225" w:rsidRDefault="00327225" w:rsidP="00327225">
      <w:pPr>
        <w:rPr>
          <w:rFonts w:hint="eastAsia"/>
        </w:rPr>
      </w:pPr>
      <w:r>
        <w:rPr>
          <w:rFonts w:hint="eastAsia"/>
        </w:rPr>
        <w:t xml:space="preserve">3. </w:t>
      </w:r>
      <w:proofErr w:type="spellStart"/>
      <w:r>
        <w:rPr>
          <w:rFonts w:hint="eastAsia"/>
        </w:rPr>
        <w:t>BodySense</w:t>
      </w:r>
      <w:proofErr w:type="spellEnd"/>
      <w:r>
        <w:rPr>
          <w:rFonts w:hint="eastAsia"/>
        </w:rPr>
        <w:t xml:space="preserve"> System Design</w:t>
      </w:r>
    </w:p>
    <w:p w14:paraId="4C6CB312" w14:textId="77777777" w:rsidR="00327225" w:rsidRDefault="00327225" w:rsidP="00327225">
      <w:pPr>
        <w:rPr>
          <w:rFonts w:hint="eastAsia"/>
        </w:rPr>
      </w:pPr>
    </w:p>
    <w:p w14:paraId="011E915C" w14:textId="77777777" w:rsidR="00327225" w:rsidRDefault="00327225" w:rsidP="00327225">
      <w:pPr>
        <w:rPr>
          <w:rFonts w:hint="eastAsia"/>
        </w:rPr>
      </w:pPr>
      <w:r>
        <w:rPr>
          <w:rFonts w:hint="eastAsia"/>
        </w:rPr>
        <w:t xml:space="preserve">To investigate the proposed interaction framework, this research designs </w:t>
      </w:r>
      <w:proofErr w:type="spellStart"/>
      <w:r>
        <w:rPr>
          <w:rFonts w:hint="eastAsia"/>
        </w:rPr>
        <w:t>BodySense</w:t>
      </w:r>
      <w:proofErr w:type="spellEnd"/>
      <w:r>
        <w:rPr>
          <w:rFonts w:hint="eastAsia"/>
        </w:rPr>
        <w:t xml:space="preserve">, a wearable system that supports women's menstrual health awareness through continuous body temperature sensing and Reflective Human–AI Interaction. Unlike conventional </w:t>
      </w:r>
      <w:proofErr w:type="spellStart"/>
      <w:r>
        <w:rPr>
          <w:rFonts w:hint="eastAsia"/>
        </w:rPr>
        <w:t>FemTech</w:t>
      </w:r>
      <w:proofErr w:type="spellEnd"/>
      <w:r>
        <w:rPr>
          <w:rFonts w:hint="eastAsia"/>
        </w:rPr>
        <w:t xml:space="preserve"> systems that primarily provide prediction or health recommendations, </w:t>
      </w:r>
      <w:proofErr w:type="spellStart"/>
      <w:r>
        <w:rPr>
          <w:rFonts w:hint="eastAsia"/>
        </w:rPr>
        <w:t>BodySense</w:t>
      </w:r>
      <w:proofErr w:type="spellEnd"/>
      <w:r>
        <w:rPr>
          <w:rFonts w:hint="eastAsia"/>
        </w:rPr>
        <w:t xml:space="preserve"> aims to facilitate users' understanding of menstrual-related bodily changes through long-term interaction with AI.</w:t>
      </w:r>
    </w:p>
    <w:p w14:paraId="0CBB2568" w14:textId="77777777" w:rsidR="00327225" w:rsidRDefault="00327225" w:rsidP="00327225">
      <w:pPr>
        <w:rPr>
          <w:rFonts w:hint="eastAsia"/>
        </w:rPr>
      </w:pPr>
    </w:p>
    <w:p w14:paraId="0296B5FE" w14:textId="77777777" w:rsidR="00327225" w:rsidRDefault="00327225" w:rsidP="00327225">
      <w:pPr>
        <w:rPr>
          <w:rFonts w:hint="eastAsia"/>
        </w:rPr>
      </w:pPr>
      <w:r>
        <w:rPr>
          <w:rFonts w:hint="eastAsia"/>
        </w:rPr>
        <w:t xml:space="preserve">The overall interaction framework follows four consecutive stages: Continuous Body Sensing, Body Memory Construction, Reflective Human–AI Interaction, and Women's Menstrual Health Awareness. Rather than functioning as isolated modules, these stages form a continuous Human–AI Co-reflection process in which users and AI collaboratively construct understanding of menstrual-related bodily experiences over </w:t>
      </w:r>
      <w:r>
        <w:rPr>
          <w:rFonts w:hint="eastAsia"/>
        </w:rPr>
        <w:lastRenderedPageBreak/>
        <w:t>time.</w:t>
      </w:r>
    </w:p>
    <w:p w14:paraId="6AD07A85" w14:textId="77777777" w:rsidR="00327225" w:rsidRDefault="00327225" w:rsidP="00327225">
      <w:pPr>
        <w:rPr>
          <w:rFonts w:hint="eastAsia"/>
        </w:rPr>
      </w:pPr>
    </w:p>
    <w:p w14:paraId="5AF92D13" w14:textId="77777777" w:rsidR="00327225" w:rsidRDefault="00327225" w:rsidP="00327225">
      <w:pPr>
        <w:rPr>
          <w:rFonts w:hint="eastAsia"/>
        </w:rPr>
      </w:pPr>
      <w:r>
        <w:rPr>
          <w:rFonts w:hint="eastAsia"/>
        </w:rPr>
        <w:t>3.1 Continuous Body Sensing</w:t>
      </w:r>
    </w:p>
    <w:p w14:paraId="244328AA" w14:textId="77777777" w:rsidR="00327225" w:rsidRDefault="00327225" w:rsidP="00327225">
      <w:pPr>
        <w:rPr>
          <w:rFonts w:hint="eastAsia"/>
        </w:rPr>
      </w:pPr>
    </w:p>
    <w:p w14:paraId="3F7BD7C7" w14:textId="4A2E05C8" w:rsidR="00327225" w:rsidRDefault="00327225" w:rsidP="00327225">
      <w:pPr>
        <w:rPr>
          <w:rFonts w:hint="eastAsia"/>
        </w:rPr>
      </w:pPr>
      <w:proofErr w:type="spellStart"/>
      <w:r>
        <w:rPr>
          <w:rFonts w:hint="eastAsia"/>
        </w:rPr>
        <w:t>BodySense</w:t>
      </w:r>
      <w:proofErr w:type="spellEnd"/>
      <w:r>
        <w:rPr>
          <w:rFonts w:hint="eastAsia"/>
        </w:rPr>
        <w:t xml:space="preserve"> employs a wearable undershirt </w:t>
      </w:r>
      <w:r w:rsidR="003F1DFA" w:rsidRPr="003F1DFA">
        <w:rPr>
          <w:rFonts w:hint="eastAsia"/>
        </w:rPr>
        <w:t>designed for women's daily use</w:t>
      </w:r>
      <w:r w:rsidR="003F1DFA">
        <w:rPr>
          <w:rFonts w:hint="eastAsia"/>
        </w:rPr>
        <w:t xml:space="preserve"> </w:t>
      </w:r>
      <w:r>
        <w:rPr>
          <w:rFonts w:hint="eastAsia"/>
        </w:rPr>
        <w:t>as the sensing platform for continuous physiological monitoring. Compared with wrist-worn devices, an undershirt can provide more stable measurements of skin temperature near the body's core, making it more suitable for observing long-term temperature variations associated with the menstrual cycle.</w:t>
      </w:r>
    </w:p>
    <w:p w14:paraId="0D11B4DA" w14:textId="77777777" w:rsidR="00327225" w:rsidRDefault="00327225" w:rsidP="00327225">
      <w:pPr>
        <w:rPr>
          <w:rFonts w:hint="eastAsia"/>
        </w:rPr>
      </w:pPr>
    </w:p>
    <w:p w14:paraId="7B53D493" w14:textId="77777777" w:rsidR="00327225" w:rsidRDefault="00327225" w:rsidP="00327225">
      <w:pPr>
        <w:rPr>
          <w:rFonts w:hint="eastAsia"/>
        </w:rPr>
      </w:pPr>
      <w:r>
        <w:rPr>
          <w:rFonts w:hint="eastAsia"/>
        </w:rPr>
        <w:t>The prototype incorporates two digital temperature sensors. One sensor continuously measures skin temperature, while the other records the micro-environmental temperature inside the garment. Recording both values enables the system to distinguish environmental fluctuations from changes in the user's physiological state.</w:t>
      </w:r>
    </w:p>
    <w:p w14:paraId="5A0F133F" w14:textId="77777777" w:rsidR="00327225" w:rsidRDefault="00327225" w:rsidP="00327225">
      <w:pPr>
        <w:rPr>
          <w:rFonts w:hint="eastAsia"/>
        </w:rPr>
      </w:pPr>
    </w:p>
    <w:p w14:paraId="0F623DDE" w14:textId="77777777" w:rsidR="00327225" w:rsidRDefault="00327225" w:rsidP="00327225">
      <w:pPr>
        <w:rPr>
          <w:rFonts w:hint="eastAsia"/>
        </w:rPr>
      </w:pPr>
      <w:r>
        <w:rPr>
          <w:rFonts w:hint="eastAsia"/>
        </w:rPr>
        <w:t>In addition to automatically collected temperature data, users are encouraged to record contextual information related to their daily experiences, including menstrual status, sleep quality, fatigue level, perceived stress, and free-text journals. These records provide contextual information that supports subsequent interpretation of physiological changes rather than serving merely as additional health records.</w:t>
      </w:r>
    </w:p>
    <w:p w14:paraId="46EC294B" w14:textId="77777777" w:rsidR="00327225" w:rsidRDefault="00327225" w:rsidP="00327225">
      <w:pPr>
        <w:rPr>
          <w:rFonts w:hint="eastAsia"/>
        </w:rPr>
      </w:pPr>
    </w:p>
    <w:p w14:paraId="6CF8EC33" w14:textId="77777777" w:rsidR="00327225" w:rsidRDefault="00327225" w:rsidP="00327225">
      <w:pPr>
        <w:rPr>
          <w:rFonts w:hint="eastAsia"/>
        </w:rPr>
      </w:pPr>
      <w:r>
        <w:rPr>
          <w:rFonts w:hint="eastAsia"/>
        </w:rPr>
        <w:t>3.2 Body Memory</w:t>
      </w:r>
    </w:p>
    <w:p w14:paraId="248A4515" w14:textId="77777777" w:rsidR="00327225" w:rsidRDefault="00327225" w:rsidP="00327225">
      <w:pPr>
        <w:rPr>
          <w:rFonts w:hint="eastAsia"/>
        </w:rPr>
      </w:pPr>
    </w:p>
    <w:p w14:paraId="67890779" w14:textId="77777777" w:rsidR="00327225" w:rsidRDefault="00327225" w:rsidP="00327225">
      <w:pPr>
        <w:rPr>
          <w:rFonts w:hint="eastAsia"/>
        </w:rPr>
      </w:pPr>
      <w:r>
        <w:rPr>
          <w:rFonts w:hint="eastAsia"/>
        </w:rPr>
        <w:t>A central concept of this research is Body Memory, which represents a continuously evolving repository of users' long-term bodily experiences.</w:t>
      </w:r>
    </w:p>
    <w:p w14:paraId="0EF0ACCA" w14:textId="77777777" w:rsidR="00327225" w:rsidRDefault="00327225" w:rsidP="00327225">
      <w:pPr>
        <w:rPr>
          <w:rFonts w:hint="eastAsia"/>
        </w:rPr>
      </w:pPr>
    </w:p>
    <w:p w14:paraId="42217037" w14:textId="77777777" w:rsidR="00327225" w:rsidRDefault="00327225" w:rsidP="00327225">
      <w:pPr>
        <w:rPr>
          <w:rFonts w:hint="eastAsia"/>
        </w:rPr>
      </w:pPr>
      <w:r>
        <w:rPr>
          <w:rFonts w:hint="eastAsia"/>
        </w:rPr>
        <w:t>Rather than storing physiological data alone, Body Memory integrates multiple sources of information, including temperature trends, menstrual records, sleep patterns, subjective bodily experiences, daily journals, and previous Human–AI conversations. As interaction continues, these heterogeneous records gradually form an individualized history of bodily experiences.</w:t>
      </w:r>
    </w:p>
    <w:p w14:paraId="17DAB59D" w14:textId="77777777" w:rsidR="00327225" w:rsidRDefault="00327225" w:rsidP="00327225">
      <w:pPr>
        <w:rPr>
          <w:rFonts w:hint="eastAsia"/>
        </w:rPr>
      </w:pPr>
    </w:p>
    <w:p w14:paraId="3C761463" w14:textId="77777777" w:rsidR="00327225" w:rsidRDefault="00327225" w:rsidP="00327225">
      <w:pPr>
        <w:rPr>
          <w:rFonts w:hint="eastAsia"/>
        </w:rPr>
      </w:pPr>
      <w:r>
        <w:rPr>
          <w:rFonts w:hint="eastAsia"/>
        </w:rPr>
        <w:lastRenderedPageBreak/>
        <w:t>Unlike conventional health databases that mainly archive historical information, Body Memory functions as contextual memory for future interactions. It enables the AI to reference previous physiological events, compare recurring patterns, and generate reflective questions based on users' long-term experiences rather than isolated daily measurements.</w:t>
      </w:r>
    </w:p>
    <w:p w14:paraId="18F8F754" w14:textId="77777777" w:rsidR="00327225" w:rsidRDefault="00327225" w:rsidP="00327225">
      <w:pPr>
        <w:rPr>
          <w:rFonts w:hint="eastAsia"/>
        </w:rPr>
      </w:pPr>
    </w:p>
    <w:p w14:paraId="2235116E" w14:textId="77777777" w:rsidR="00327225" w:rsidRDefault="00327225" w:rsidP="00327225">
      <w:pPr>
        <w:rPr>
          <w:rFonts w:hint="eastAsia"/>
        </w:rPr>
      </w:pPr>
      <w:r>
        <w:rPr>
          <w:rFonts w:hint="eastAsia"/>
        </w:rPr>
        <w:t>Consequently, Body Memory provides the foundation for sustained reflective interaction instead of one-time feedback.</w:t>
      </w:r>
    </w:p>
    <w:p w14:paraId="68EA807A" w14:textId="77777777" w:rsidR="00327225" w:rsidRDefault="00327225" w:rsidP="00327225">
      <w:pPr>
        <w:rPr>
          <w:rFonts w:hint="eastAsia"/>
        </w:rPr>
      </w:pPr>
    </w:p>
    <w:p w14:paraId="074FA828" w14:textId="77777777" w:rsidR="00327225" w:rsidRDefault="00327225" w:rsidP="00327225">
      <w:pPr>
        <w:rPr>
          <w:rFonts w:hint="eastAsia"/>
        </w:rPr>
      </w:pPr>
      <w:r>
        <w:rPr>
          <w:rFonts w:hint="eastAsia"/>
        </w:rPr>
        <w:t>3.3 Reflective Human–AI Interaction</w:t>
      </w:r>
    </w:p>
    <w:p w14:paraId="15F2C639" w14:textId="77777777" w:rsidR="00327225" w:rsidRDefault="00327225" w:rsidP="00327225">
      <w:pPr>
        <w:rPr>
          <w:rFonts w:hint="eastAsia"/>
        </w:rPr>
      </w:pPr>
    </w:p>
    <w:p w14:paraId="1DAB3B52" w14:textId="77777777" w:rsidR="00327225" w:rsidRDefault="00327225" w:rsidP="00327225">
      <w:pPr>
        <w:rPr>
          <w:rFonts w:hint="eastAsia"/>
        </w:rPr>
      </w:pPr>
      <w:r>
        <w:rPr>
          <w:rFonts w:hint="eastAsia"/>
        </w:rPr>
        <w:t xml:space="preserve">Building upon Body Memory, </w:t>
      </w:r>
      <w:proofErr w:type="spellStart"/>
      <w:r>
        <w:rPr>
          <w:rFonts w:hint="eastAsia"/>
        </w:rPr>
        <w:t>BodySense</w:t>
      </w:r>
      <w:proofErr w:type="spellEnd"/>
      <w:r>
        <w:rPr>
          <w:rFonts w:hint="eastAsia"/>
        </w:rPr>
        <w:t xml:space="preserve"> employs a large language model to generate Reflective Questions rather than diagnostic conclusions or health recommendations.</w:t>
      </w:r>
    </w:p>
    <w:p w14:paraId="4D0F7E9F" w14:textId="77777777" w:rsidR="00327225" w:rsidRDefault="00327225" w:rsidP="00327225">
      <w:pPr>
        <w:rPr>
          <w:rFonts w:hint="eastAsia"/>
        </w:rPr>
      </w:pPr>
    </w:p>
    <w:p w14:paraId="66797EB0" w14:textId="77777777" w:rsidR="00327225" w:rsidRDefault="00327225" w:rsidP="00327225">
      <w:pPr>
        <w:rPr>
          <w:rFonts w:hint="eastAsia"/>
        </w:rPr>
      </w:pPr>
      <w:r>
        <w:rPr>
          <w:rFonts w:hint="eastAsia"/>
        </w:rPr>
        <w:t>Instead of explaining users' physiological conditions directly, the AI encourages users to revisit previous experiences and construct their own interpretations of bodily changes. For example, when elevated body temperature repeatedly appears together with insufficient sleep, the AI may ask:</w:t>
      </w:r>
    </w:p>
    <w:p w14:paraId="5DFE197A" w14:textId="77777777" w:rsidR="00327225" w:rsidRDefault="00327225" w:rsidP="00327225">
      <w:pPr>
        <w:rPr>
          <w:rFonts w:hint="eastAsia"/>
        </w:rPr>
      </w:pPr>
    </w:p>
    <w:p w14:paraId="78243A9A" w14:textId="77777777" w:rsidR="00327225" w:rsidRDefault="00327225" w:rsidP="00327225">
      <w:pPr>
        <w:rPr>
          <w:rFonts w:hint="eastAsia"/>
        </w:rPr>
      </w:pPr>
      <w:r>
        <w:rPr>
          <w:rFonts w:hint="eastAsia"/>
        </w:rPr>
        <w:t>"Your body temperature has been consistently higher following several nights of insufficient sleep. Looking back at previous experiences, do you notice a similar pattern?"</w:t>
      </w:r>
    </w:p>
    <w:p w14:paraId="20E92B9F" w14:textId="77777777" w:rsidR="00327225" w:rsidRDefault="00327225" w:rsidP="00327225">
      <w:pPr>
        <w:rPr>
          <w:rFonts w:hint="eastAsia"/>
        </w:rPr>
      </w:pPr>
    </w:p>
    <w:p w14:paraId="2C3B280A" w14:textId="77777777" w:rsidR="00327225" w:rsidRDefault="00327225" w:rsidP="00327225">
      <w:pPr>
        <w:rPr>
          <w:rFonts w:hint="eastAsia"/>
        </w:rPr>
      </w:pPr>
      <w:r>
        <w:rPr>
          <w:rFonts w:hint="eastAsia"/>
        </w:rPr>
        <w:t>Such questions are intentionally open-ended. Rather than providing answers, they encourage users to compare current experiences with previous ones, reflect upon possible relationships between daily life and physiological changes, and gradually develop new understanding of their own menstrual-related bodily patterns.</w:t>
      </w:r>
    </w:p>
    <w:p w14:paraId="747BC0BA" w14:textId="77777777" w:rsidR="00327225" w:rsidRDefault="00327225" w:rsidP="00327225">
      <w:pPr>
        <w:rPr>
          <w:rFonts w:hint="eastAsia"/>
        </w:rPr>
      </w:pPr>
    </w:p>
    <w:p w14:paraId="4A9D8925" w14:textId="77777777" w:rsidR="00327225" w:rsidRDefault="00327225" w:rsidP="00327225">
      <w:pPr>
        <w:rPr>
          <w:rFonts w:hint="eastAsia"/>
        </w:rPr>
      </w:pPr>
      <w:r>
        <w:rPr>
          <w:rFonts w:hint="eastAsia"/>
        </w:rPr>
        <w:t>As Body Memory accumulates over time, AI interactions become increasingly personalized. Reflection therefore evolves from isolated conversations into an ongoing Human–AI Co-reflection process, in which both users and the AI continuously build upon previously established bodily experiences.</w:t>
      </w:r>
    </w:p>
    <w:p w14:paraId="18A327BC" w14:textId="77777777" w:rsidR="00327225" w:rsidRDefault="00327225" w:rsidP="00327225">
      <w:pPr>
        <w:rPr>
          <w:rFonts w:hint="eastAsia"/>
        </w:rPr>
      </w:pPr>
    </w:p>
    <w:p w14:paraId="4638223A" w14:textId="77777777" w:rsidR="00327225" w:rsidRDefault="00327225" w:rsidP="00327225">
      <w:pPr>
        <w:rPr>
          <w:rFonts w:hint="eastAsia"/>
        </w:rPr>
      </w:pPr>
      <w:r>
        <w:rPr>
          <w:rFonts w:hint="eastAsia"/>
        </w:rPr>
        <w:t>3.4 Interaction Framework</w:t>
      </w:r>
    </w:p>
    <w:p w14:paraId="7285D71F" w14:textId="77777777" w:rsidR="00327225" w:rsidRDefault="00327225" w:rsidP="00327225">
      <w:pPr>
        <w:rPr>
          <w:rFonts w:hint="eastAsia"/>
        </w:rPr>
      </w:pPr>
    </w:p>
    <w:p w14:paraId="139AA81E" w14:textId="77777777" w:rsidR="00327225" w:rsidRDefault="00327225" w:rsidP="00327225">
      <w:pPr>
        <w:rPr>
          <w:rFonts w:hint="eastAsia"/>
        </w:rPr>
      </w:pPr>
      <w:r>
        <w:rPr>
          <w:rFonts w:hint="eastAsia"/>
        </w:rPr>
        <w:t>The proposed interaction framework consists of four sequential processes:</w:t>
      </w:r>
    </w:p>
    <w:p w14:paraId="2F303116" w14:textId="77777777" w:rsidR="00327225" w:rsidRDefault="00327225" w:rsidP="00327225">
      <w:pPr>
        <w:rPr>
          <w:rFonts w:hint="eastAsia"/>
        </w:rPr>
      </w:pPr>
    </w:p>
    <w:p w14:paraId="66D7D695" w14:textId="77777777" w:rsidR="00327225" w:rsidRDefault="00327225" w:rsidP="00327225">
      <w:pPr>
        <w:rPr>
          <w:rFonts w:hint="eastAsia"/>
        </w:rPr>
      </w:pPr>
      <w:r>
        <w:rPr>
          <w:rFonts w:hint="eastAsia"/>
        </w:rPr>
        <w:t>Continuous Body Sensing, where physiological and contextual data are continuously collected;</w:t>
      </w:r>
    </w:p>
    <w:p w14:paraId="014FF7D0" w14:textId="77777777" w:rsidR="00327225" w:rsidRDefault="00327225" w:rsidP="00327225">
      <w:pPr>
        <w:rPr>
          <w:rFonts w:hint="eastAsia"/>
        </w:rPr>
      </w:pPr>
      <w:r>
        <w:rPr>
          <w:rFonts w:hint="eastAsia"/>
        </w:rPr>
        <w:t>Body Memory Construction, where long-term bodily experiences are accumulated and organized into individualized memory;</w:t>
      </w:r>
    </w:p>
    <w:p w14:paraId="73E28654" w14:textId="77777777" w:rsidR="00327225" w:rsidRDefault="00327225" w:rsidP="00327225">
      <w:pPr>
        <w:rPr>
          <w:rFonts w:hint="eastAsia"/>
        </w:rPr>
      </w:pPr>
      <w:r>
        <w:rPr>
          <w:rFonts w:hint="eastAsia"/>
        </w:rPr>
        <w:t>Reflective Human–AI Interaction, where personalized reflective questions are generated based on Body Memory;</w:t>
      </w:r>
    </w:p>
    <w:p w14:paraId="54484551" w14:textId="77777777" w:rsidR="00327225" w:rsidRDefault="00327225" w:rsidP="00327225">
      <w:pPr>
        <w:rPr>
          <w:rFonts w:hint="eastAsia"/>
        </w:rPr>
      </w:pPr>
      <w:r>
        <w:rPr>
          <w:rFonts w:hint="eastAsia"/>
        </w:rPr>
        <w:t>Women's Menstrual Health Awareness, where repeated Reflection and Insight gradually promote users' long-term understanding of their menstrual-related bodily changes.</w:t>
      </w:r>
    </w:p>
    <w:p w14:paraId="73982318" w14:textId="77777777" w:rsidR="00327225" w:rsidRDefault="00327225" w:rsidP="00327225">
      <w:pPr>
        <w:rPr>
          <w:rFonts w:hint="eastAsia"/>
        </w:rPr>
      </w:pPr>
    </w:p>
    <w:p w14:paraId="71949178" w14:textId="2E87346C" w:rsidR="001430D7" w:rsidRDefault="00327225" w:rsidP="00327225">
      <w:r>
        <w:rPr>
          <w:rFonts w:hint="eastAsia"/>
        </w:rPr>
        <w:t xml:space="preserve">Accordingly, the contribution of </w:t>
      </w:r>
      <w:proofErr w:type="spellStart"/>
      <w:r>
        <w:rPr>
          <w:rFonts w:hint="eastAsia"/>
        </w:rPr>
        <w:t>BodySense</w:t>
      </w:r>
      <w:proofErr w:type="spellEnd"/>
      <w:r>
        <w:rPr>
          <w:rFonts w:hint="eastAsia"/>
        </w:rPr>
        <w:t xml:space="preserve"> does not lie in providing more accurate health predictions. Instead, it demonstrates how Reflective Human–AI Interaction, supported by Body Memory, can transform wearable health technologies from data-centered monitoring tools into interaction systems that facilitate long-term bodily sensemaking.</w:t>
      </w:r>
    </w:p>
    <w:p w14:paraId="436CA92E" w14:textId="77777777" w:rsidR="00327225" w:rsidRDefault="00327225" w:rsidP="00327225">
      <w:pPr>
        <w:rPr>
          <w:rFonts w:hint="eastAsia"/>
        </w:rPr>
      </w:pPr>
      <w:r>
        <w:rPr>
          <w:rFonts w:hint="eastAsia"/>
        </w:rPr>
        <w:t>4. Research Method</w:t>
      </w:r>
    </w:p>
    <w:p w14:paraId="3AA33023" w14:textId="77777777" w:rsidR="00327225" w:rsidRDefault="00327225" w:rsidP="00327225">
      <w:pPr>
        <w:rPr>
          <w:rFonts w:hint="eastAsia"/>
        </w:rPr>
      </w:pPr>
    </w:p>
    <w:p w14:paraId="217A942C" w14:textId="77777777" w:rsidR="00327225" w:rsidRDefault="00327225" w:rsidP="00327225">
      <w:pPr>
        <w:rPr>
          <w:rFonts w:hint="eastAsia"/>
        </w:rPr>
      </w:pPr>
      <w:r>
        <w:rPr>
          <w:rFonts w:hint="eastAsia"/>
        </w:rPr>
        <w:t>This research adopts Research through Design (</w:t>
      </w:r>
      <w:proofErr w:type="spellStart"/>
      <w:r>
        <w:rPr>
          <w:rFonts w:hint="eastAsia"/>
        </w:rPr>
        <w:t>RtD</w:t>
      </w:r>
      <w:proofErr w:type="spellEnd"/>
      <w:r>
        <w:rPr>
          <w:rFonts w:hint="eastAsia"/>
        </w:rPr>
        <w:t xml:space="preserve">) as its overall methodology. A high-fidelity </w:t>
      </w:r>
      <w:proofErr w:type="spellStart"/>
      <w:r>
        <w:rPr>
          <w:rFonts w:hint="eastAsia"/>
        </w:rPr>
        <w:t>BodySense</w:t>
      </w:r>
      <w:proofErr w:type="spellEnd"/>
      <w:r>
        <w:rPr>
          <w:rFonts w:hint="eastAsia"/>
        </w:rPr>
        <w:t xml:space="preserve"> prototype will be developed to investigate the proposed interaction framework, followed by a mixed-method user study to evaluate how Reflective Human–AI Interaction supports women's menstrual health awareness.</w:t>
      </w:r>
    </w:p>
    <w:p w14:paraId="76930D36" w14:textId="77777777" w:rsidR="00327225" w:rsidRDefault="00327225" w:rsidP="00327225">
      <w:pPr>
        <w:rPr>
          <w:rFonts w:hint="eastAsia"/>
        </w:rPr>
      </w:pPr>
    </w:p>
    <w:p w14:paraId="026EB76C" w14:textId="77777777" w:rsidR="00327225" w:rsidRDefault="00327225" w:rsidP="00327225">
      <w:pPr>
        <w:rPr>
          <w:rFonts w:hint="eastAsia"/>
        </w:rPr>
      </w:pPr>
      <w:r>
        <w:rPr>
          <w:rFonts w:hint="eastAsia"/>
        </w:rPr>
        <w:t>Rather than evaluating hardware performance or prediction accuracy, the study focuses on understanding the interaction mechanism through which continuous reflective conversations facilitate users' understanding of menstrual-related bodily experiences.</w:t>
      </w:r>
    </w:p>
    <w:p w14:paraId="6C7F65CD" w14:textId="77777777" w:rsidR="00327225" w:rsidRDefault="00327225" w:rsidP="00327225">
      <w:pPr>
        <w:rPr>
          <w:rFonts w:hint="eastAsia"/>
        </w:rPr>
      </w:pPr>
    </w:p>
    <w:p w14:paraId="6E7152D2" w14:textId="77777777" w:rsidR="00327225" w:rsidRDefault="00327225" w:rsidP="00327225">
      <w:pPr>
        <w:rPr>
          <w:rFonts w:hint="eastAsia"/>
        </w:rPr>
      </w:pPr>
      <w:r>
        <w:rPr>
          <w:rFonts w:hint="eastAsia"/>
        </w:rPr>
        <w:t>4.1 Study Design</w:t>
      </w:r>
    </w:p>
    <w:p w14:paraId="0C83420C" w14:textId="77777777" w:rsidR="00327225" w:rsidRDefault="00327225" w:rsidP="00327225">
      <w:pPr>
        <w:rPr>
          <w:rFonts w:hint="eastAsia"/>
        </w:rPr>
      </w:pPr>
    </w:p>
    <w:p w14:paraId="0110A2EB" w14:textId="77777777" w:rsidR="004E75FD" w:rsidRDefault="00327225" w:rsidP="00327225">
      <w:r>
        <w:rPr>
          <w:rFonts w:hint="eastAsia"/>
        </w:rPr>
        <w:t>A within-subject study will be conducted with approximately 20 adult women who experience regular menstrual cycles. Each participant will use the system continuously for two weeks under two experimental conditions presented in a randomized order.</w:t>
      </w:r>
      <w:r w:rsidR="004E75FD" w:rsidRPr="004E75FD">
        <w:rPr>
          <w:rFonts w:hint="eastAsia"/>
        </w:rPr>
        <w:t xml:space="preserve"> </w:t>
      </w:r>
    </w:p>
    <w:p w14:paraId="22896E4C" w14:textId="25A68A34" w:rsidR="00327225" w:rsidRDefault="004E75FD" w:rsidP="00327225">
      <w:pPr>
        <w:rPr>
          <w:rFonts w:hint="eastAsia"/>
        </w:rPr>
      </w:pPr>
      <w:r w:rsidRPr="004E75FD">
        <w:rPr>
          <w:rFonts w:hint="eastAsia"/>
        </w:rPr>
        <w:t>A washout period will be inserted between the two conditions to minimize carryover effects.</w:t>
      </w:r>
    </w:p>
    <w:p w14:paraId="0D592C55" w14:textId="77777777" w:rsidR="00327225" w:rsidRDefault="00327225" w:rsidP="00327225">
      <w:pPr>
        <w:rPr>
          <w:rFonts w:hint="eastAsia"/>
        </w:rPr>
      </w:pPr>
    </w:p>
    <w:p w14:paraId="310680BD" w14:textId="77777777" w:rsidR="00327225" w:rsidRDefault="00327225" w:rsidP="00327225">
      <w:pPr>
        <w:rPr>
          <w:rFonts w:hint="eastAsia"/>
        </w:rPr>
      </w:pPr>
      <w:r>
        <w:rPr>
          <w:rFonts w:hint="eastAsia"/>
        </w:rPr>
        <w:t>Condition A (Traditional Data Visualization) provides body temperature records, menstrual logs, sleep information, and other physiological data through conventional visualizations without AI reflection.</w:t>
      </w:r>
    </w:p>
    <w:p w14:paraId="61858D8D" w14:textId="77777777" w:rsidR="00327225" w:rsidRDefault="00327225" w:rsidP="00327225">
      <w:pPr>
        <w:rPr>
          <w:rFonts w:hint="eastAsia"/>
        </w:rPr>
      </w:pPr>
    </w:p>
    <w:p w14:paraId="5B945195" w14:textId="77777777" w:rsidR="00327225" w:rsidRDefault="00327225" w:rsidP="00327225">
      <w:pPr>
        <w:rPr>
          <w:rFonts w:hint="eastAsia"/>
        </w:rPr>
      </w:pPr>
      <w:r>
        <w:rPr>
          <w:rFonts w:hint="eastAsia"/>
        </w:rPr>
        <w:t>Condition B (Reflective Human–AI Interaction) provides the same sensing and logging functions while additionally generating personalized reflective questions based on Body Memory through a large language model.</w:t>
      </w:r>
    </w:p>
    <w:p w14:paraId="640AA887" w14:textId="77777777" w:rsidR="00327225" w:rsidRDefault="00327225" w:rsidP="00327225">
      <w:pPr>
        <w:rPr>
          <w:rFonts w:hint="eastAsia"/>
        </w:rPr>
      </w:pPr>
    </w:p>
    <w:p w14:paraId="07F0365D" w14:textId="77777777" w:rsidR="00327225" w:rsidRDefault="00327225" w:rsidP="00327225">
      <w:pPr>
        <w:rPr>
          <w:rFonts w:hint="eastAsia"/>
        </w:rPr>
      </w:pPr>
      <w:r>
        <w:rPr>
          <w:rFonts w:hint="eastAsia"/>
        </w:rPr>
        <w:t>Both conditions maintain identical sensing functions, reminder frequency, and user interfaces. The only difference is whether reflective AI interaction is provided, allowing the study to isolate the effect of reflection-oriented interaction.</w:t>
      </w:r>
    </w:p>
    <w:p w14:paraId="25622FCE" w14:textId="77777777" w:rsidR="00327225" w:rsidRDefault="00327225" w:rsidP="00327225">
      <w:pPr>
        <w:rPr>
          <w:rFonts w:hint="eastAsia"/>
        </w:rPr>
      </w:pPr>
    </w:p>
    <w:p w14:paraId="42D0B725" w14:textId="77777777" w:rsidR="00327225" w:rsidRDefault="00327225" w:rsidP="00327225">
      <w:pPr>
        <w:rPr>
          <w:rFonts w:hint="eastAsia"/>
        </w:rPr>
      </w:pPr>
      <w:r>
        <w:rPr>
          <w:rFonts w:hint="eastAsia"/>
        </w:rPr>
        <w:t>4.2 Evaluation</w:t>
      </w:r>
    </w:p>
    <w:p w14:paraId="5C0EE0F4" w14:textId="77777777" w:rsidR="00327225" w:rsidRDefault="00327225" w:rsidP="00327225">
      <w:pPr>
        <w:rPr>
          <w:rFonts w:hint="eastAsia"/>
        </w:rPr>
      </w:pPr>
    </w:p>
    <w:p w14:paraId="41D8DAAA" w14:textId="77777777" w:rsidR="00327225" w:rsidRDefault="00327225" w:rsidP="00327225">
      <w:pPr>
        <w:rPr>
          <w:rFonts w:hint="eastAsia"/>
        </w:rPr>
      </w:pPr>
      <w:r>
        <w:rPr>
          <w:rFonts w:hint="eastAsia"/>
        </w:rPr>
        <w:t>This study proposes the following interaction mechanism:</w:t>
      </w:r>
    </w:p>
    <w:p w14:paraId="3749866C" w14:textId="77777777" w:rsidR="00327225" w:rsidRDefault="00327225" w:rsidP="00327225">
      <w:pPr>
        <w:rPr>
          <w:rFonts w:hint="eastAsia"/>
        </w:rPr>
      </w:pPr>
    </w:p>
    <w:p w14:paraId="1AB6AED5" w14:textId="77777777" w:rsidR="00327225" w:rsidRDefault="00327225" w:rsidP="00327225">
      <w:pPr>
        <w:rPr>
          <w:rFonts w:hint="eastAsia"/>
        </w:rPr>
      </w:pPr>
      <w:r>
        <w:rPr>
          <w:rFonts w:hint="eastAsia"/>
        </w:rPr>
        <w:t>Reflective Human–AI Interaction → Reflection → Insight → Women's Menstrual Health Awareness</w:t>
      </w:r>
    </w:p>
    <w:p w14:paraId="6D5DF3CC" w14:textId="77777777" w:rsidR="00327225" w:rsidRDefault="00327225" w:rsidP="00327225">
      <w:pPr>
        <w:rPr>
          <w:rFonts w:hint="eastAsia"/>
        </w:rPr>
      </w:pPr>
    </w:p>
    <w:p w14:paraId="485ED1D2" w14:textId="77777777" w:rsidR="00327225" w:rsidRDefault="00327225" w:rsidP="00327225">
      <w:pPr>
        <w:rPr>
          <w:rFonts w:hint="eastAsia"/>
        </w:rPr>
      </w:pPr>
      <w:r>
        <w:rPr>
          <w:rFonts w:hint="eastAsia"/>
        </w:rPr>
        <w:t>Within this framework, Body Memory continuously accumulates users' physiological experiences and supports the long-term development of Human–AI Co-reflection, enabling Reflection and Insight to evolve throughout repeated interactions.</w:t>
      </w:r>
    </w:p>
    <w:p w14:paraId="78A430BD" w14:textId="77777777" w:rsidR="00327225" w:rsidRDefault="00327225" w:rsidP="00327225">
      <w:pPr>
        <w:rPr>
          <w:rFonts w:hint="eastAsia"/>
        </w:rPr>
      </w:pPr>
    </w:p>
    <w:p w14:paraId="4DEEBF7D" w14:textId="77777777" w:rsidR="00327225" w:rsidRDefault="00327225" w:rsidP="00327225">
      <w:pPr>
        <w:rPr>
          <w:rFonts w:hint="eastAsia"/>
        </w:rPr>
      </w:pPr>
      <w:r>
        <w:rPr>
          <w:rFonts w:hint="eastAsia"/>
        </w:rPr>
        <w:lastRenderedPageBreak/>
        <w:t>To evaluate this mechanism, quantitative measurements, behavioral evidence, and qualitative interviews will be integrated through methodological triangulation.</w:t>
      </w:r>
    </w:p>
    <w:p w14:paraId="5B350FED" w14:textId="77777777" w:rsidR="00327225" w:rsidRDefault="00327225" w:rsidP="00327225">
      <w:pPr>
        <w:rPr>
          <w:rFonts w:hint="eastAsia"/>
        </w:rPr>
      </w:pPr>
    </w:p>
    <w:p w14:paraId="1DB0D80F" w14:textId="77777777" w:rsidR="00327225" w:rsidRDefault="00327225" w:rsidP="00327225">
      <w:pPr>
        <w:rPr>
          <w:rFonts w:hint="eastAsia"/>
        </w:rPr>
      </w:pPr>
      <w:r>
        <w:rPr>
          <w:rFonts w:hint="eastAsia"/>
        </w:rPr>
        <w:t>Women's Menstrual Health Awareness will be assessed using selected dimensions of the Multidimensional Assessment of Interoceptive Awareness (MAIA). Reflection and Insight will be evaluated using an adapted version of the Reflection Scale, including the dimensions of Retrospection, Connection, and Insight.</w:t>
      </w:r>
    </w:p>
    <w:p w14:paraId="245D6C93" w14:textId="77777777" w:rsidR="00327225" w:rsidRDefault="00327225" w:rsidP="00327225">
      <w:pPr>
        <w:rPr>
          <w:rFonts w:hint="eastAsia"/>
        </w:rPr>
      </w:pPr>
    </w:p>
    <w:p w14:paraId="2F1B14ED" w14:textId="77777777" w:rsidR="00327225" w:rsidRDefault="00327225" w:rsidP="00327225">
      <w:pPr>
        <w:rPr>
          <w:rFonts w:hint="eastAsia"/>
        </w:rPr>
      </w:pPr>
      <w:r>
        <w:rPr>
          <w:rFonts w:hint="eastAsia"/>
        </w:rPr>
        <w:t>Meanwhile, the system will automatically record interaction behaviors, including AI conversation frequency, journal-writing frequency, review of historical records, average conversation length, and cumulative usage duration. These behavioral data provide objective evidence of participants' long-term engagement in Human–AI Co-reflection.</w:t>
      </w:r>
    </w:p>
    <w:p w14:paraId="3CFE938D" w14:textId="77777777" w:rsidR="00327225" w:rsidRDefault="00327225" w:rsidP="00327225">
      <w:pPr>
        <w:rPr>
          <w:rFonts w:hint="eastAsia"/>
        </w:rPr>
      </w:pPr>
    </w:p>
    <w:p w14:paraId="0D6F5EB1" w14:textId="77777777" w:rsidR="00327225" w:rsidRDefault="00327225" w:rsidP="00327225">
      <w:pPr>
        <w:rPr>
          <w:rFonts w:hint="eastAsia"/>
        </w:rPr>
      </w:pPr>
      <w:r>
        <w:rPr>
          <w:rFonts w:hint="eastAsia"/>
        </w:rPr>
        <w:t>Following the study, semi-structured interviews will be conducted to explore how participants' Reflection gradually develops into Insight and how Body Memory influences their understanding of menstrual-related bodily experiences. Interview data will be analyzed using Thematic Analysis and interpreted together with quantitative and behavioral evidence to explain the underlying interaction mechanism.</w:t>
      </w:r>
    </w:p>
    <w:p w14:paraId="0490774F" w14:textId="77777777" w:rsidR="00327225" w:rsidRDefault="00327225" w:rsidP="00327225">
      <w:pPr>
        <w:rPr>
          <w:rFonts w:hint="eastAsia"/>
        </w:rPr>
      </w:pPr>
    </w:p>
    <w:p w14:paraId="353DBE5C" w14:textId="77777777" w:rsidR="00327225" w:rsidRDefault="00327225" w:rsidP="00327225">
      <w:pPr>
        <w:rPr>
          <w:rFonts w:hint="eastAsia"/>
        </w:rPr>
      </w:pPr>
      <w:r>
        <w:rPr>
          <w:rFonts w:hint="eastAsia"/>
        </w:rPr>
        <w:t>5. Expected Contributions</w:t>
      </w:r>
    </w:p>
    <w:p w14:paraId="1CBC8CCA" w14:textId="77777777" w:rsidR="00327225" w:rsidRDefault="00327225" w:rsidP="00327225">
      <w:pPr>
        <w:rPr>
          <w:rFonts w:hint="eastAsia"/>
        </w:rPr>
      </w:pPr>
    </w:p>
    <w:p w14:paraId="0871F229" w14:textId="77777777" w:rsidR="00327225" w:rsidRDefault="00327225" w:rsidP="00327225">
      <w:pPr>
        <w:rPr>
          <w:rFonts w:hint="eastAsia"/>
        </w:rPr>
      </w:pPr>
      <w:r>
        <w:rPr>
          <w:rFonts w:hint="eastAsia"/>
        </w:rPr>
        <w:t>This research does not aim to improve menstrual prediction accuracy. Instead, it investigates how generative AI can support women's understanding of menstrual-related bodily experiences through long-term reflective interaction.</w:t>
      </w:r>
    </w:p>
    <w:p w14:paraId="1663BB08" w14:textId="77777777" w:rsidR="00327225" w:rsidRDefault="00327225" w:rsidP="00327225">
      <w:pPr>
        <w:rPr>
          <w:rFonts w:hint="eastAsia"/>
        </w:rPr>
      </w:pPr>
    </w:p>
    <w:p w14:paraId="0B0AD4DC" w14:textId="77777777" w:rsidR="00327225" w:rsidRDefault="00327225" w:rsidP="00327225">
      <w:pPr>
        <w:rPr>
          <w:rFonts w:hint="eastAsia"/>
        </w:rPr>
      </w:pPr>
      <w:r>
        <w:rPr>
          <w:rFonts w:hint="eastAsia"/>
        </w:rPr>
        <w:t>From a theoretical perspective, this work proposes an interaction framework integrating continuous body temperature sensing, Body Memory, and Reflective Human–AI Interaction, providing a new perspective on how Reflection and Insight contribute to the development of Women's Menstrual Health Awareness.</w:t>
      </w:r>
    </w:p>
    <w:p w14:paraId="3994C32E" w14:textId="77777777" w:rsidR="00327225" w:rsidRDefault="00327225" w:rsidP="00327225">
      <w:pPr>
        <w:rPr>
          <w:rFonts w:hint="eastAsia"/>
        </w:rPr>
      </w:pPr>
    </w:p>
    <w:p w14:paraId="1B108B96" w14:textId="77777777" w:rsidR="00327225" w:rsidRDefault="00327225" w:rsidP="00327225">
      <w:pPr>
        <w:rPr>
          <w:rFonts w:hint="eastAsia"/>
        </w:rPr>
      </w:pPr>
      <w:r>
        <w:rPr>
          <w:rFonts w:hint="eastAsia"/>
        </w:rPr>
        <w:t xml:space="preserve">From a design perspective, the proposed system introduces a reflection-centered </w:t>
      </w:r>
      <w:proofErr w:type="spellStart"/>
      <w:r>
        <w:rPr>
          <w:rFonts w:hint="eastAsia"/>
        </w:rPr>
        <w:t>FemTech</w:t>
      </w:r>
      <w:proofErr w:type="spellEnd"/>
      <w:r>
        <w:rPr>
          <w:rFonts w:hint="eastAsia"/>
        </w:rPr>
        <w:t xml:space="preserve"> interaction paradigm that shifts AI from a health recommendation tool toward </w:t>
      </w:r>
      <w:r>
        <w:rPr>
          <w:rFonts w:hint="eastAsia"/>
        </w:rPr>
        <w:lastRenderedPageBreak/>
        <w:t>a reflective partner supporting users' ongoing sensemaking of their own bodily experiences.</w:t>
      </w:r>
    </w:p>
    <w:p w14:paraId="64C7C518" w14:textId="77777777" w:rsidR="00327225" w:rsidRDefault="00327225" w:rsidP="00327225">
      <w:pPr>
        <w:rPr>
          <w:rFonts w:hint="eastAsia"/>
        </w:rPr>
      </w:pPr>
    </w:p>
    <w:p w14:paraId="2A5F30CC" w14:textId="5EE10E1F" w:rsidR="00327225" w:rsidRPr="00327225" w:rsidRDefault="00327225" w:rsidP="00327225">
      <w:pPr>
        <w:rPr>
          <w:rFonts w:hint="eastAsia"/>
        </w:rPr>
      </w:pPr>
      <w:r>
        <w:rPr>
          <w:rFonts w:hint="eastAsia"/>
        </w:rPr>
        <w:t xml:space="preserve">From a practical perspective, this research develops the </w:t>
      </w:r>
      <w:proofErr w:type="spellStart"/>
      <w:r>
        <w:rPr>
          <w:rFonts w:hint="eastAsia"/>
        </w:rPr>
        <w:t>BodySense</w:t>
      </w:r>
      <w:proofErr w:type="spellEnd"/>
      <w:r>
        <w:rPr>
          <w:rFonts w:hint="eastAsia"/>
        </w:rPr>
        <w:t xml:space="preserve"> prototype and validates its interaction mechanism through empirical user studies, providing design implications for future wearable health technologies and long-term Human–AI Co-reflection in women's health.</w:t>
      </w:r>
    </w:p>
    <w:sectPr w:rsidR="00327225" w:rsidRPr="003272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C967" w14:textId="77777777" w:rsidR="004155BD" w:rsidRDefault="004155BD" w:rsidP="00327225">
      <w:pPr>
        <w:spacing w:after="0" w:line="240" w:lineRule="auto"/>
        <w:rPr>
          <w:rFonts w:hint="eastAsia"/>
        </w:rPr>
      </w:pPr>
      <w:r>
        <w:separator/>
      </w:r>
    </w:p>
  </w:endnote>
  <w:endnote w:type="continuationSeparator" w:id="0">
    <w:p w14:paraId="01FD0FBD" w14:textId="77777777" w:rsidR="004155BD" w:rsidRDefault="004155BD" w:rsidP="003272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F2AD" w14:textId="77777777" w:rsidR="004155BD" w:rsidRDefault="004155BD" w:rsidP="00327225">
      <w:pPr>
        <w:spacing w:after="0" w:line="240" w:lineRule="auto"/>
        <w:rPr>
          <w:rFonts w:hint="eastAsia"/>
        </w:rPr>
      </w:pPr>
      <w:r>
        <w:separator/>
      </w:r>
    </w:p>
  </w:footnote>
  <w:footnote w:type="continuationSeparator" w:id="0">
    <w:p w14:paraId="63CB8A89" w14:textId="77777777" w:rsidR="004155BD" w:rsidRDefault="004155BD" w:rsidP="0032722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05"/>
    <w:rsid w:val="00061EC6"/>
    <w:rsid w:val="001430D7"/>
    <w:rsid w:val="00160626"/>
    <w:rsid w:val="00327225"/>
    <w:rsid w:val="003F1DFA"/>
    <w:rsid w:val="004155BD"/>
    <w:rsid w:val="004E75FD"/>
    <w:rsid w:val="00502FC1"/>
    <w:rsid w:val="00534753"/>
    <w:rsid w:val="00626E4F"/>
    <w:rsid w:val="00806024"/>
    <w:rsid w:val="0092149C"/>
    <w:rsid w:val="009A4164"/>
    <w:rsid w:val="009C1705"/>
    <w:rsid w:val="00CF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2F1DF"/>
  <w15:chartTrackingRefBased/>
  <w15:docId w15:val="{9CCF91D9-916C-4FBF-AFAD-DB84472E5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170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C170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C170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C170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C170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C170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C17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7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17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7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C17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C17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C1705"/>
    <w:rPr>
      <w:rFonts w:cstheme="majorBidi"/>
      <w:color w:val="2F5496" w:themeColor="accent1" w:themeShade="BF"/>
      <w:sz w:val="28"/>
      <w:szCs w:val="28"/>
    </w:rPr>
  </w:style>
  <w:style w:type="character" w:customStyle="1" w:styleId="50">
    <w:name w:val="标题 5 字符"/>
    <w:basedOn w:val="a0"/>
    <w:link w:val="5"/>
    <w:uiPriority w:val="9"/>
    <w:semiHidden/>
    <w:rsid w:val="009C1705"/>
    <w:rPr>
      <w:rFonts w:cstheme="majorBidi"/>
      <w:color w:val="2F5496" w:themeColor="accent1" w:themeShade="BF"/>
      <w:sz w:val="24"/>
    </w:rPr>
  </w:style>
  <w:style w:type="character" w:customStyle="1" w:styleId="60">
    <w:name w:val="标题 6 字符"/>
    <w:basedOn w:val="a0"/>
    <w:link w:val="6"/>
    <w:uiPriority w:val="9"/>
    <w:semiHidden/>
    <w:rsid w:val="009C1705"/>
    <w:rPr>
      <w:rFonts w:cstheme="majorBidi"/>
      <w:b/>
      <w:bCs/>
      <w:color w:val="2F5496" w:themeColor="accent1" w:themeShade="BF"/>
    </w:rPr>
  </w:style>
  <w:style w:type="character" w:customStyle="1" w:styleId="70">
    <w:name w:val="标题 7 字符"/>
    <w:basedOn w:val="a0"/>
    <w:link w:val="7"/>
    <w:uiPriority w:val="9"/>
    <w:semiHidden/>
    <w:rsid w:val="009C1705"/>
    <w:rPr>
      <w:rFonts w:cstheme="majorBidi"/>
      <w:b/>
      <w:bCs/>
      <w:color w:val="595959" w:themeColor="text1" w:themeTint="A6"/>
    </w:rPr>
  </w:style>
  <w:style w:type="character" w:customStyle="1" w:styleId="80">
    <w:name w:val="标题 8 字符"/>
    <w:basedOn w:val="a0"/>
    <w:link w:val="8"/>
    <w:uiPriority w:val="9"/>
    <w:semiHidden/>
    <w:rsid w:val="009C1705"/>
    <w:rPr>
      <w:rFonts w:cstheme="majorBidi"/>
      <w:color w:val="595959" w:themeColor="text1" w:themeTint="A6"/>
    </w:rPr>
  </w:style>
  <w:style w:type="character" w:customStyle="1" w:styleId="90">
    <w:name w:val="标题 9 字符"/>
    <w:basedOn w:val="a0"/>
    <w:link w:val="9"/>
    <w:uiPriority w:val="9"/>
    <w:semiHidden/>
    <w:rsid w:val="009C1705"/>
    <w:rPr>
      <w:rFonts w:eastAsiaTheme="majorEastAsia" w:cstheme="majorBidi"/>
      <w:color w:val="595959" w:themeColor="text1" w:themeTint="A6"/>
    </w:rPr>
  </w:style>
  <w:style w:type="paragraph" w:styleId="a3">
    <w:name w:val="Title"/>
    <w:basedOn w:val="a"/>
    <w:next w:val="a"/>
    <w:link w:val="a4"/>
    <w:uiPriority w:val="10"/>
    <w:qFormat/>
    <w:rsid w:val="009C17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7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7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7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705"/>
    <w:pPr>
      <w:spacing w:before="160"/>
      <w:jc w:val="center"/>
    </w:pPr>
    <w:rPr>
      <w:i/>
      <w:iCs/>
      <w:color w:val="404040" w:themeColor="text1" w:themeTint="BF"/>
    </w:rPr>
  </w:style>
  <w:style w:type="character" w:customStyle="1" w:styleId="a8">
    <w:name w:val="引用 字符"/>
    <w:basedOn w:val="a0"/>
    <w:link w:val="a7"/>
    <w:uiPriority w:val="29"/>
    <w:rsid w:val="009C1705"/>
    <w:rPr>
      <w:i/>
      <w:iCs/>
      <w:color w:val="404040" w:themeColor="text1" w:themeTint="BF"/>
    </w:rPr>
  </w:style>
  <w:style w:type="paragraph" w:styleId="a9">
    <w:name w:val="List Paragraph"/>
    <w:basedOn w:val="a"/>
    <w:uiPriority w:val="34"/>
    <w:qFormat/>
    <w:rsid w:val="009C1705"/>
    <w:pPr>
      <w:ind w:left="720"/>
      <w:contextualSpacing/>
    </w:pPr>
  </w:style>
  <w:style w:type="character" w:styleId="aa">
    <w:name w:val="Intense Emphasis"/>
    <w:basedOn w:val="a0"/>
    <w:uiPriority w:val="21"/>
    <w:qFormat/>
    <w:rsid w:val="009C1705"/>
    <w:rPr>
      <w:i/>
      <w:iCs/>
      <w:color w:val="2F5496" w:themeColor="accent1" w:themeShade="BF"/>
    </w:rPr>
  </w:style>
  <w:style w:type="paragraph" w:styleId="ab">
    <w:name w:val="Intense Quote"/>
    <w:basedOn w:val="a"/>
    <w:next w:val="a"/>
    <w:link w:val="ac"/>
    <w:uiPriority w:val="30"/>
    <w:qFormat/>
    <w:rsid w:val="009C1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C1705"/>
    <w:rPr>
      <w:i/>
      <w:iCs/>
      <w:color w:val="2F5496" w:themeColor="accent1" w:themeShade="BF"/>
    </w:rPr>
  </w:style>
  <w:style w:type="character" w:styleId="ad">
    <w:name w:val="Intense Reference"/>
    <w:basedOn w:val="a0"/>
    <w:uiPriority w:val="32"/>
    <w:qFormat/>
    <w:rsid w:val="009C1705"/>
    <w:rPr>
      <w:b/>
      <w:bCs/>
      <w:smallCaps/>
      <w:color w:val="2F5496" w:themeColor="accent1" w:themeShade="BF"/>
      <w:spacing w:val="5"/>
    </w:rPr>
  </w:style>
  <w:style w:type="paragraph" w:styleId="ae">
    <w:name w:val="header"/>
    <w:basedOn w:val="a"/>
    <w:link w:val="af"/>
    <w:uiPriority w:val="99"/>
    <w:unhideWhenUsed/>
    <w:rsid w:val="0032722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27225"/>
    <w:rPr>
      <w:sz w:val="18"/>
      <w:szCs w:val="18"/>
    </w:rPr>
  </w:style>
  <w:style w:type="paragraph" w:styleId="af0">
    <w:name w:val="footer"/>
    <w:basedOn w:val="a"/>
    <w:link w:val="af1"/>
    <w:uiPriority w:val="99"/>
    <w:unhideWhenUsed/>
    <w:rsid w:val="0032722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272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7160</TotalTime>
  <Pages>9</Pages>
  <Words>7789</Words>
  <Characters>8335</Characters>
  <Application>Microsoft Office Word</Application>
  <DocSecurity>0</DocSecurity>
  <Lines>1041</Lines>
  <Paragraphs>948</Paragraphs>
  <ScaleCrop>false</ScaleCrop>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yining dai</dc:creator>
  <cp:keywords/>
  <dc:description/>
  <cp:lastModifiedBy>yining dai</cp:lastModifiedBy>
  <cp:revision>7</cp:revision>
  <dcterms:created xsi:type="dcterms:W3CDTF">2026-06-29T14:30:00Z</dcterms:created>
  <dcterms:modified xsi:type="dcterms:W3CDTF">2026-07-08T16:36:00Z</dcterms:modified>
</cp:coreProperties>
</file>