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RUMBO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Jugadores (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ID_Jugador INT PRIMARY KEY,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Nivel INT NOT NULL DEFAULT 1,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Experiencia INT NOT NULL DEFAULT 0,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Salud_Mental INT NOT NULL DEFAULT 100,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Claridad_Decisiva INT NOT NULL DEFAULT 50,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Resiliencia INT NOT NULL DEFAULT 10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Decisiones (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ID_Decision INT PRIMARY KEY,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fk_ID_Jugador INT,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Descripcion VARCHAR(255) NOT NULL,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Impacto_Salud_Mental INT NOT NULL,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Impacto_Claridad_Decisiva INT NOT NULL,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Impacto_Resiliencia INT NOT NULL,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Fecha TIMESTAMP DEFAULT CURRENT_TIMESTAMP,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(fk_ID_Jugador) REFERENCES Jugadores(ID_Jugador)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Consecuencias (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ID_Consecuencia INT PRIMARY KEY,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fk_ID_Decision INT,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Descripcion TEXT NOT NULL,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Resultado VARCHAR(50) NOT NULL,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Fecha TIMESTAMP DEFAULT CURRENT_TIMESTAMP,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(fk_ID_Decision) REFERENCES Decisiones(ID_Decision)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Metas (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ID_Meta INT PRIMARY KEY,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fk_ID_Jugador INT,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Descripcion VARCHAR(255) NOT NULL,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Completado BOOLEAN NOT NULL DEFAULT FALSE,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Fecha_Limite DATE,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(fk_ID_Jugador) REFERENCES Jugadores(ID_Jugador)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Recursos (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ID_Recurso INT PRIMARY KEY,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Tipo VARCHAR(50) NOT NULL,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Descripcion TEXT NOT NULL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Inventario (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ID_Inventario INT PRIMARY KEY,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fk_ID_Jugador INT,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fk_ID_Recurso INT,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Cantidad INT NOT NULL DEFAULT 1,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(fk_ID_Jugador) REFERENCES Jugadores(ID_Jugador),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(fk_ID_Recurso) REFERENCES Recursos(ID_Recurso)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Eventos_Historial (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ID_Evento INT PRIMARY KEY ,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fk_ID_Jugador INT,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Descripcion TEXT NOT NULL,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Tipo VARCHAR(50) NOT NULL,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Fecha TIMESTAMP DEFAULT CURRENT_TIMESTAMP,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(fk_ID_Jugador) REFERENCES Jugadores(ID_Jugador)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