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2F463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lang w:eastAsia="es-CL"/>
        </w:rPr>
        <w:t> </w:t>
      </w:r>
    </w:p>
    <w:p w14:paraId="72963C59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Arial" w:eastAsia="Times New Roman" w:hAnsi="Arial" w:cs="Arial"/>
          <w:color w:val="00000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747E18" w:rsidRPr="00747E18" w14:paraId="0255F7EB" w14:textId="77777777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8961FFE" w14:textId="77777777" w:rsidR="00747E18" w:rsidRPr="00747E18" w:rsidRDefault="00747E18" w:rsidP="00747E18">
            <w:pPr>
              <w:spacing w:after="0" w:line="240" w:lineRule="auto"/>
              <w:textAlignment w:val="baseline"/>
              <w:divId w:val="750010852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Evaluación formativa final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14:paraId="2D25B347" w14:textId="77777777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EEBF6"/>
            <w:hideMark/>
          </w:tcPr>
          <w:p w14:paraId="37149F07" w14:textId="77777777" w:rsidR="00747E18" w:rsidRPr="00747E18" w:rsidRDefault="00747E18" w:rsidP="00747E1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lang w:eastAsia="es-CL"/>
              </w:rPr>
              <w:t xml:space="preserve">A continuación, se presenta una pauta de Coevaluación (rúbrica) que tiene como objetivo orientar a los estudiantes sobre los elementos a evaluar en su presentación. </w:t>
            </w:r>
            <w:r w:rsidRPr="00747E18">
              <w:rPr>
                <w:rFonts w:ascii="Calibri" w:eastAsia="Times New Roman" w:hAnsi="Calibri" w:cs="Calibri"/>
                <w:color w:val="1F4E79"/>
                <w:lang w:eastAsia="es-CL"/>
              </w:rPr>
              <w:t> </w:t>
            </w:r>
          </w:p>
        </w:tc>
      </w:tr>
    </w:tbl>
    <w:p w14:paraId="1A5B6C35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14:paraId="4052F6AF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767171"/>
          <w:sz w:val="24"/>
          <w:szCs w:val="24"/>
          <w:lang w:eastAsia="es-CL"/>
        </w:rPr>
        <w:t>Agente evaluador:  Equipos </w:t>
      </w: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49CE71B6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Cada equipo se deberá reunir, analizar los indicadores y en consenso, decidir la categoría de Nivel alcanzado por indicador, según la información de la rúbrica. </w:t>
      </w:r>
    </w:p>
    <w:p w14:paraId="0FED40AA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tbl>
      <w:tblPr>
        <w:tblW w:w="0" w:type="auto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782"/>
        <w:gridCol w:w="1084"/>
        <w:gridCol w:w="1417"/>
        <w:gridCol w:w="1559"/>
        <w:gridCol w:w="1843"/>
        <w:gridCol w:w="2451"/>
      </w:tblGrid>
      <w:tr w:rsidR="00747E18" w:rsidRPr="00747E18" w14:paraId="0F5F837C" w14:textId="77777777" w:rsidTr="00EA0303">
        <w:trPr>
          <w:trHeight w:val="660"/>
        </w:trPr>
        <w:tc>
          <w:tcPr>
            <w:tcW w:w="9964" w:type="dxa"/>
            <w:gridSpan w:val="7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BD682AA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divId w:val="195823803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Final 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14:paraId="6E4B39BD" w14:textId="77777777" w:rsidTr="00EA0303">
        <w:trPr>
          <w:trHeight w:val="660"/>
        </w:trPr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E43E9B6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78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E69D7C3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D873C36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Completamente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81DE4DE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(CL) 100% Logro </w:t>
            </w:r>
          </w:p>
        </w:tc>
        <w:tc>
          <w:tcPr>
            <w:tcW w:w="14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DE1FF3A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5209212C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(L) 60% Logro </w:t>
            </w:r>
          </w:p>
        </w:tc>
        <w:tc>
          <w:tcPr>
            <w:tcW w:w="15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34A6B4D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Por Lograr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19034C68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(PL) 30% Logro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E96E6AF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No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6E1C8430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(NL) 0% Logro </w:t>
            </w:r>
          </w:p>
        </w:tc>
        <w:tc>
          <w:tcPr>
            <w:tcW w:w="24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708239E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Retroalimentación (Comentarios) </w:t>
            </w:r>
          </w:p>
        </w:tc>
      </w:tr>
      <w:tr w:rsidR="00747E18" w:rsidRPr="00747E18" w14:paraId="0E79053B" w14:textId="77777777" w:rsidTr="00EA0303">
        <w:trPr>
          <w:trHeight w:val="1500"/>
        </w:trPr>
        <w:tc>
          <w:tcPr>
            <w:tcW w:w="828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6F30397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Justificación </w:t>
            </w:r>
          </w:p>
        </w:tc>
        <w:tc>
          <w:tcPr>
            <w:tcW w:w="78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3DDA27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1.Desarrollar un Proyecto APT que tiene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pertinencia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área de desempeño seleccionada para el proyecto.  </w:t>
            </w:r>
          </w:p>
        </w:tc>
        <w:tc>
          <w:tcPr>
            <w:tcW w:w="10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8AF0E5E" w14:textId="77777777" w:rsidR="00747E18" w:rsidRPr="002519AB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proofErr w:type="gramStart"/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Desarrollamos  un</w:t>
            </w:r>
            <w:proofErr w:type="gramEnd"/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Proyecto APT que se sitúa en un contexto real o simulado semejante al que me podría enfrentar en el área de desempeño seleccionada. </w:t>
            </w:r>
          </w:p>
        </w:tc>
        <w:tc>
          <w:tcPr>
            <w:tcW w:w="14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EC7032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requiere algunas modificaciones para situarse en un contexto real o simulado del área de desempeño seleccionada. </w:t>
            </w:r>
          </w:p>
        </w:tc>
        <w:tc>
          <w:tcPr>
            <w:tcW w:w="15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3D0518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requiere de modificaciones relevantes para situarse en un contexto real o simulado del área de desempeño seleccionada.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9D351A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no se sitúa en un contexto real o simulado del área de desempeño seleccionada. </w:t>
            </w:r>
          </w:p>
        </w:tc>
        <w:tc>
          <w:tcPr>
            <w:tcW w:w="24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AF119D5" w14:textId="09BA9D3B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2519AB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Considero que El proyecto </w:t>
            </w:r>
            <w:proofErr w:type="spellStart"/>
            <w:r w:rsidR="002519AB" w:rsidRPr="002519AB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Tindevs</w:t>
            </w:r>
            <w:proofErr w:type="spellEnd"/>
            <w:r w:rsidR="002519AB" w:rsidRPr="002519AB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 responde a un problema real dentro del área de desempeño de Desarrollo de Software, enfocado específicamente en el mercado laboral TI. Se sitúa en un contexto real, abordando necesidades concretas de empleabilidad en </w:t>
            </w:r>
            <w:r w:rsid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regiones</w:t>
            </w:r>
            <w:r w:rsidR="002519AB" w:rsidRPr="002519AB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, por lo que cumple completamente este criterio.</w:t>
            </w:r>
          </w:p>
        </w:tc>
      </w:tr>
      <w:tr w:rsidR="00747E18" w:rsidRPr="00747E18" w14:paraId="10FE2E86" w14:textId="77777777" w:rsidTr="00EA0303">
        <w:trPr>
          <w:trHeight w:val="1830"/>
        </w:trPr>
        <w:tc>
          <w:tcPr>
            <w:tcW w:w="828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53CA5DDB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78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57F87F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2. Realizar un Proyecto APT que integra las competencias/ unidades de competencia seleccionadas. </w:t>
            </w:r>
          </w:p>
        </w:tc>
        <w:tc>
          <w:tcPr>
            <w:tcW w:w="10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88F7CF9" w14:textId="77777777" w:rsidR="00747E18" w:rsidRPr="002519AB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Realizamos un Proyecto APT que integra todas las competencias/ unidades de competencia seleccionadas.  </w:t>
            </w:r>
          </w:p>
        </w:tc>
        <w:tc>
          <w:tcPr>
            <w:tcW w:w="14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3BA346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integra al menos dos de las competencias/ unidades de competencia seleccionadas. </w:t>
            </w:r>
          </w:p>
        </w:tc>
        <w:tc>
          <w:tcPr>
            <w:tcW w:w="15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979F68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desarrolla solo una de las competencias/ unidades de competencia seleccionadas.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6F2F34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no desarrolla ninguna de las competencias/ unidades de competencia seleccionadas. </w:t>
            </w:r>
          </w:p>
        </w:tc>
        <w:tc>
          <w:tcPr>
            <w:tcW w:w="24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16BD604" w14:textId="04B81B38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Se </w:t>
            </w:r>
            <w:r w:rsid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aplicaron </w:t>
            </w:r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todas las competencias definidas en Fase 1: diseño de soluciones móviles, arquitectura de software, integración con bases de datos y APIs, y diseño centrado en el usuario. Cada una fue abordada y aplicada directamente en el desarrollo funcional.</w:t>
            </w:r>
          </w:p>
        </w:tc>
      </w:tr>
      <w:tr w:rsidR="00747E18" w:rsidRPr="00747E18" w14:paraId="40536C8F" w14:textId="77777777" w:rsidTr="00EA0303">
        <w:trPr>
          <w:trHeight w:val="1200"/>
        </w:trPr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24B80B5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Objetivos </w:t>
            </w:r>
          </w:p>
        </w:tc>
        <w:tc>
          <w:tcPr>
            <w:tcW w:w="78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59551C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3.Cumplir con los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objetivos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propuestos de su Proyecto APT. </w:t>
            </w:r>
          </w:p>
        </w:tc>
        <w:tc>
          <w:tcPr>
            <w:tcW w:w="10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C703290" w14:textId="77777777" w:rsidR="00747E18" w:rsidRPr="002519AB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proofErr w:type="gramStart"/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Cumplimos  todos</w:t>
            </w:r>
            <w:proofErr w:type="gramEnd"/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los objetivos propuestos para mi Proyecto APT. </w:t>
            </w:r>
          </w:p>
        </w:tc>
        <w:tc>
          <w:tcPr>
            <w:tcW w:w="14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750B04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más de la mitad de los objetivos propuestos para mi Proyecto APT. </w:t>
            </w:r>
          </w:p>
        </w:tc>
        <w:tc>
          <w:tcPr>
            <w:tcW w:w="15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D87784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menos de la mitad de los objetivos propuestos para mi Proyecto APT.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11DDF2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ninguno de los objetivos propuestos para mi Proyecto APT. </w:t>
            </w:r>
          </w:p>
        </w:tc>
        <w:tc>
          <w:tcPr>
            <w:tcW w:w="24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206F78B" w14:textId="3E9B47BA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Todos los objetivos definidos al inicio han sido cumplidos: diseño de interfaz, registro de perfiles, coincidencias, implementación de chat y validación. Incluso, se realizaron ajustes para garantizar su viabilidad, pero sin perder de vista su cumplimiento.</w:t>
            </w:r>
          </w:p>
        </w:tc>
      </w:tr>
      <w:tr w:rsidR="00747E18" w:rsidRPr="00747E18" w14:paraId="50812C43" w14:textId="77777777" w:rsidTr="00EA0303">
        <w:trPr>
          <w:trHeight w:val="2115"/>
        </w:trPr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B78745A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Metodología </w:t>
            </w:r>
          </w:p>
        </w:tc>
        <w:tc>
          <w:tcPr>
            <w:tcW w:w="78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71488B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4.Utilizar una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metodología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pertinente con los requerimientos disciplinares y con los objetivos propuestos. </w:t>
            </w:r>
          </w:p>
        </w:tc>
        <w:tc>
          <w:tcPr>
            <w:tcW w:w="10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9CCF30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Utilizamos una metodología pertinente con los requerimientos disciplinares y con todos los objetivos propuestos.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  <w:p w14:paraId="369314C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4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390DE9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pertinente con los requerimientos disciplinares y con la mayoría de los objetivos propuestos. </w:t>
            </w:r>
          </w:p>
        </w:tc>
        <w:tc>
          <w:tcPr>
            <w:tcW w:w="15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7B8784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poco pertinente con los requerimientos disciplinares y con los objetivos propuestos.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AEB672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que no es pertinente con los requerimientos disciplinares y con los objetivos propuestos. </w:t>
            </w:r>
          </w:p>
        </w:tc>
        <w:tc>
          <w:tcPr>
            <w:tcW w:w="24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3E12CD1" w14:textId="21D6FFF5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La metodología iterativa e incremental fue aplicada correctamente</w:t>
            </w:r>
            <w:r w:rsid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, ya que trabajé </w:t>
            </w:r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por ciclos con entregables funcionales, permitiendo ajustes progresivos y validación anticipada. La metodología fue coherente con los objetivos.</w:t>
            </w:r>
          </w:p>
        </w:tc>
      </w:tr>
      <w:tr w:rsidR="00747E18" w:rsidRPr="00747E18" w14:paraId="4DBC0E10" w14:textId="77777777" w:rsidTr="00EA0303">
        <w:trPr>
          <w:trHeight w:val="2115"/>
        </w:trPr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68BD41F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Resultados (impacto) </w:t>
            </w:r>
          </w:p>
        </w:tc>
        <w:tc>
          <w:tcPr>
            <w:tcW w:w="78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D554B3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5.Realizar un Proyecto APT que es un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aporte de valor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contexto laboral y/o social en que se sitúa. </w:t>
            </w:r>
          </w:p>
        </w:tc>
        <w:tc>
          <w:tcPr>
            <w:tcW w:w="10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C32EE99" w14:textId="77777777" w:rsidR="00747E18" w:rsidRPr="002519AB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proofErr w:type="gramStart"/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Realizamos  un</w:t>
            </w:r>
            <w:proofErr w:type="gramEnd"/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Proyecto APT que es un aporte de valor para el contexto laboral y/o social en que se sitúa. </w:t>
            </w:r>
          </w:p>
        </w:tc>
        <w:tc>
          <w:tcPr>
            <w:tcW w:w="14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8F81BD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con ciertas modificaciones podría ser un aporte de valor para el contexto laboral y/o social. </w:t>
            </w:r>
          </w:p>
        </w:tc>
        <w:tc>
          <w:tcPr>
            <w:tcW w:w="15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15163D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con modificaciones importantes podría ser un aporte de valor para el contexto laboral y/o social en que se sitúa.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A7033A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no es un aporte de valor para el contexto laboral y/o social en que se sitúa. </w:t>
            </w:r>
          </w:p>
        </w:tc>
        <w:tc>
          <w:tcPr>
            <w:tcW w:w="24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D7A73DF" w14:textId="320B772E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La </w:t>
            </w:r>
            <w:proofErr w:type="gramStart"/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app</w:t>
            </w:r>
            <w:proofErr w:type="gramEnd"/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 tiene un impacto claro: reduce el tiempo de búsqueda laboral y mejora la precisión del reclutamiento en el sector TI. Además, fomenta oportunidades en regiones como Concepción, descentralizando la empleabilidad del área tecnológica.</w:t>
            </w:r>
          </w:p>
        </w:tc>
      </w:tr>
      <w:tr w:rsidR="00747E18" w:rsidRPr="00747E18" w14:paraId="05C9519C" w14:textId="77777777" w:rsidTr="00EA0303">
        <w:trPr>
          <w:trHeight w:val="2115"/>
        </w:trPr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274480D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Evidencias </w:t>
            </w:r>
          </w:p>
        </w:tc>
        <w:tc>
          <w:tcPr>
            <w:tcW w:w="78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1FD00C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6.Presentar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evidencias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disciplina. </w:t>
            </w:r>
          </w:p>
        </w:tc>
        <w:tc>
          <w:tcPr>
            <w:tcW w:w="10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21394E7" w14:textId="77777777" w:rsidR="00747E18" w:rsidRPr="002519AB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proofErr w:type="gramStart"/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Presentamos  evidencias</w:t>
            </w:r>
            <w:proofErr w:type="gramEnd"/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que cumplen los estándares de calidad de la disciplina con excelencia. </w:t>
            </w:r>
          </w:p>
        </w:tc>
        <w:tc>
          <w:tcPr>
            <w:tcW w:w="14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4444E1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  evidencias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 de manera aceptable, es decir alcanzando mínimos de calidad. </w:t>
            </w:r>
          </w:p>
        </w:tc>
        <w:tc>
          <w:tcPr>
            <w:tcW w:w="15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B75AA7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evidencias que cumplen los estándares de calidad de la disciplina de manera insatisfactoria. 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C1981B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presentamos evidencias del Proyecto APT.  </w:t>
            </w:r>
          </w:p>
        </w:tc>
        <w:tc>
          <w:tcPr>
            <w:tcW w:w="24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991B494" w14:textId="4285CCFD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Si se presentan evidencias, como el repositorio de GitHub, datos reales de mi Base de Datos de Firestore e imágenes de las interfaces. Todo a disposición de mostrar el compromiso con la calidad de mi sistema.</w:t>
            </w:r>
          </w:p>
        </w:tc>
      </w:tr>
      <w:tr w:rsidR="00747E18" w:rsidRPr="00747E18" w14:paraId="331D744D" w14:textId="77777777" w:rsidTr="00EA0303">
        <w:trPr>
          <w:trHeight w:val="2115"/>
        </w:trPr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74C77DC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Retroalimentación </w:t>
            </w:r>
          </w:p>
        </w:tc>
        <w:tc>
          <w:tcPr>
            <w:tcW w:w="78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B9EF08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7.Realizar ajustes de mi Proyecto APT a partir de la retroalimentación del docente en el informe final.   </w:t>
            </w:r>
          </w:p>
        </w:tc>
        <w:tc>
          <w:tcPr>
            <w:tcW w:w="10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B7DB744" w14:textId="77777777" w:rsidR="00747E18" w:rsidRPr="002519AB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Realizamos todos los ajustes pertinentes a partir de la retroalimentación del docente en el informe final, o no necesité realizar ajustes.   </w:t>
            </w:r>
          </w:p>
        </w:tc>
        <w:tc>
          <w:tcPr>
            <w:tcW w:w="14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0EC984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los ajustes más relevantes a partir de la retroalimentación del docente en el informe final.   </w:t>
            </w:r>
          </w:p>
        </w:tc>
        <w:tc>
          <w:tcPr>
            <w:tcW w:w="15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F9A96D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pocos ajustes a partir de la retroalimentación del docente en el informe final.  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8996EA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ajustes a partir de la retroalimentación del docente en el informe final.   </w:t>
            </w:r>
          </w:p>
        </w:tc>
        <w:tc>
          <w:tcPr>
            <w:tcW w:w="24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137C214" w14:textId="219C5E8F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Se realizaron ajustes clave según los avances y retroalimentación recibida</w:t>
            </w:r>
            <w:r w:rsid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 por los profesores, la</w:t>
            </w:r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 simplificación del algoritmo de </w:t>
            </w:r>
            <w:proofErr w:type="spellStart"/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matching</w:t>
            </w:r>
            <w:proofErr w:type="spellEnd"/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, </w:t>
            </w:r>
            <w:r w:rsid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la </w:t>
            </w:r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mejora del diseño UI, y </w:t>
            </w:r>
            <w:r w:rsid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la </w:t>
            </w:r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validación temprana con usuarios.</w:t>
            </w:r>
          </w:p>
        </w:tc>
      </w:tr>
      <w:tr w:rsidR="00747E18" w:rsidRPr="00747E18" w14:paraId="1F84C7CA" w14:textId="77777777" w:rsidTr="00EA0303">
        <w:trPr>
          <w:trHeight w:val="1440"/>
        </w:trPr>
        <w:tc>
          <w:tcPr>
            <w:tcW w:w="828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C036B31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Aspectos Formales </w:t>
            </w:r>
          </w:p>
        </w:tc>
        <w:tc>
          <w:tcPr>
            <w:tcW w:w="78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A33F9A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8. Utilizar un lenguaje técnico y pertinente de su disciplina, tanto en las presentaciones  </w:t>
            </w:r>
          </w:p>
          <w:p w14:paraId="36FCBCF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orales como en el contenido de los documentos </w:t>
            </w:r>
          </w:p>
          <w:p w14:paraId="18E9B54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formales que acompañan esta asignatura.  </w:t>
            </w:r>
          </w:p>
        </w:tc>
        <w:tc>
          <w:tcPr>
            <w:tcW w:w="10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8DC606C" w14:textId="77777777" w:rsidR="00747E18" w:rsidRPr="002519AB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 Utilizamos siempre un lenguaje técnico y pertinente de mi disciplina, tanto en las presentaciones orales como en el contenido de los documentos </w:t>
            </w:r>
            <w:proofErr w:type="gramStart"/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formales  que</w:t>
            </w:r>
            <w:proofErr w:type="gramEnd"/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 acompañan esta asignatura.  </w:t>
            </w:r>
          </w:p>
        </w:tc>
        <w:tc>
          <w:tcPr>
            <w:tcW w:w="14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96C043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Utilizamos la mayoría de las veces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15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FE9E0C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 en ocasiones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A60503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 Utilizamos 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24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BF20A5F" w14:textId="6AE737F1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El lenguaje utilizado en documentación</w:t>
            </w:r>
            <w:r w:rsid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 y en </w:t>
            </w:r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presentaciones ha sido técnico, claro y propio de la </w:t>
            </w:r>
            <w:r w:rsid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carrera.</w:t>
            </w:r>
          </w:p>
        </w:tc>
      </w:tr>
      <w:tr w:rsidR="00747E18" w:rsidRPr="00747E18" w14:paraId="5765DF95" w14:textId="77777777" w:rsidTr="00EA0303">
        <w:trPr>
          <w:trHeight w:val="1695"/>
        </w:trPr>
        <w:tc>
          <w:tcPr>
            <w:tcW w:w="828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43F14BBA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78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AF2F30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9.Presentar su Proyecto APT 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 acuerdo 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los aspectos formales (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contenidos y formato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) solicitado por mi Escuela  </w:t>
            </w:r>
          </w:p>
        </w:tc>
        <w:tc>
          <w:tcPr>
            <w:tcW w:w="10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561AF20" w14:textId="77777777" w:rsidR="00747E18" w:rsidRPr="002519AB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Presentamos el proyecto APT con la totalidad de los aspectos formales solicitados por mi Escuela.  </w:t>
            </w:r>
          </w:p>
        </w:tc>
        <w:tc>
          <w:tcPr>
            <w:tcW w:w="14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F88543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más de la mitad de los aspectos formales solicitados por mi Escuela. </w:t>
            </w:r>
          </w:p>
        </w:tc>
        <w:tc>
          <w:tcPr>
            <w:tcW w:w="15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C128F2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menos de la mitad de los aspectos formales solicitados por mi Escuela.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F09A8B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sin ninguno de los aspectos formales solicitados por mi Escuela. </w:t>
            </w:r>
          </w:p>
        </w:tc>
        <w:tc>
          <w:tcPr>
            <w:tcW w:w="24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DCD3C8D" w14:textId="4BB1A74A" w:rsidR="00EA0303" w:rsidRPr="00EA0303" w:rsidRDefault="00747E18" w:rsidP="00EA0303">
            <w:pPr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El proyecto se present</w:t>
            </w:r>
            <w:r w:rsid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ó</w:t>
            </w:r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 con estructura clara, uso de herramientas como Word y </w:t>
            </w:r>
            <w:proofErr w:type="gramStart"/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PowerPoint</w:t>
            </w:r>
            <w:r w:rsid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, </w:t>
            </w:r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 </w:t>
            </w:r>
            <w:r w:rsid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se</w:t>
            </w:r>
            <w:proofErr w:type="gramEnd"/>
            <w:r w:rsid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 verifica el </w:t>
            </w:r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cumplimiento de las fases establecidas por la </w:t>
            </w:r>
            <w:r w:rsid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Duoc.</w:t>
            </w:r>
          </w:p>
          <w:p w14:paraId="509AA2D7" w14:textId="0598C844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747E18" w:rsidRPr="00747E18" w14:paraId="2B44735F" w14:textId="77777777" w:rsidTr="00EA0303">
        <w:trPr>
          <w:trHeight w:val="750"/>
        </w:trPr>
        <w:tc>
          <w:tcPr>
            <w:tcW w:w="828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A3F29EC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Disciplinares </w:t>
            </w:r>
          </w:p>
        </w:tc>
        <w:tc>
          <w:tcPr>
            <w:tcW w:w="78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43837E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10.Implementa la solución de integración 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 acuerdo al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modelado de negocio y arquitectura propuestos, que dan respuesta a los requerimientos de la fase 2. </w:t>
            </w:r>
          </w:p>
          <w:p w14:paraId="5BC635D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0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E0D7D62" w14:textId="77777777" w:rsidR="00747E18" w:rsidRPr="002519AB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Implementamos la totalidad de los componentes del Front </w:t>
            </w:r>
            <w:proofErr w:type="spellStart"/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End</w:t>
            </w:r>
            <w:proofErr w:type="spellEnd"/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con el Back </w:t>
            </w:r>
            <w:proofErr w:type="spellStart"/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End</w:t>
            </w:r>
            <w:proofErr w:type="spellEnd"/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comprometidos para la fase 2. </w:t>
            </w:r>
          </w:p>
          <w:p w14:paraId="468FFC7B" w14:textId="77777777" w:rsidR="00747E18" w:rsidRPr="002519AB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 </w:t>
            </w:r>
          </w:p>
        </w:tc>
        <w:tc>
          <w:tcPr>
            <w:tcW w:w="14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CD5D96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Implementamos entre el 79% y el 50%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 </w:t>
            </w:r>
          </w:p>
        </w:tc>
        <w:tc>
          <w:tcPr>
            <w:tcW w:w="15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301C1F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Se implementamos entre el 49% y el 25%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057A3AF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D356F6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Implementamos menos del 25%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45FF691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4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26F19FA" w14:textId="41899249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Se implementaron completamente los módulos funcionales que conectan Flutter (</w:t>
            </w:r>
            <w:proofErr w:type="spellStart"/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front-end</w:t>
            </w:r>
            <w:proofErr w:type="spellEnd"/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) con Firebase (back-</w:t>
            </w:r>
            <w:proofErr w:type="spellStart"/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end</w:t>
            </w:r>
            <w:proofErr w:type="spellEnd"/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). Desde registro, gestión de propuestas, hasta </w:t>
            </w:r>
            <w:proofErr w:type="spellStart"/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matching</w:t>
            </w:r>
            <w:proofErr w:type="spellEnd"/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 y chat están conectados en producción.</w:t>
            </w:r>
          </w:p>
        </w:tc>
      </w:tr>
      <w:tr w:rsidR="00747E18" w:rsidRPr="00747E18" w14:paraId="39EA705F" w14:textId="77777777" w:rsidTr="00EA0303">
        <w:trPr>
          <w:trHeight w:val="705"/>
        </w:trPr>
        <w:tc>
          <w:tcPr>
            <w:tcW w:w="828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7C0ADE8C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78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808954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11. Efectúa la manipulación de los datos 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 acuerdo 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los requerimientos de la fase 2  </w:t>
            </w:r>
          </w:p>
        </w:tc>
        <w:tc>
          <w:tcPr>
            <w:tcW w:w="10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C5468F1" w14:textId="77777777" w:rsidR="00747E18" w:rsidRPr="002519AB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Efectuamos   la manipulación de los datos de la totalidad de requerimientos comprometidos para la fase 2 </w:t>
            </w:r>
          </w:p>
        </w:tc>
        <w:tc>
          <w:tcPr>
            <w:tcW w:w="14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D4AA15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Efectuamos   la manipulación de los datos entre el 79% y el 50% de requerimientos comprometidos para la fase 2. </w:t>
            </w:r>
          </w:p>
        </w:tc>
        <w:tc>
          <w:tcPr>
            <w:tcW w:w="15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31C84D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Efectuamos la manipulación de los datos entre el 49% y el 25% de requerimientos comprometidos para la fase 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2 .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821C83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Efectuamos la manipulación de los datos en menos del 25% de requerimientos comprometidos para la fase 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2 .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4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30B773F" w14:textId="19C028CF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Todos los requerimientos de datos han sido cubiertos: creación, lectura, actualización y eliminación (CRUD) de perfiles, propuestas y </w:t>
            </w:r>
            <w:proofErr w:type="spellStart"/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matches</w:t>
            </w:r>
            <w:proofErr w:type="spellEnd"/>
            <w:r w:rsidR="00EA0303" w:rsidRP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, utilizando Firestore </w:t>
            </w:r>
            <w:r w:rsid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tal como se ha especificado en las diferentes fases.</w:t>
            </w:r>
          </w:p>
        </w:tc>
      </w:tr>
      <w:tr w:rsidR="00747E18" w:rsidRPr="00747E18" w14:paraId="26349A6D" w14:textId="77777777" w:rsidTr="00EA0303">
        <w:trPr>
          <w:trHeight w:val="705"/>
        </w:trPr>
        <w:tc>
          <w:tcPr>
            <w:tcW w:w="828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71E5C719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78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713FB1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12.Realiza un proceso de verificación de la calidad del sistema.  </w:t>
            </w:r>
          </w:p>
        </w:tc>
        <w:tc>
          <w:tcPr>
            <w:tcW w:w="10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493DE71" w14:textId="77777777" w:rsidR="00747E18" w:rsidRPr="002519AB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Realizamos un proceso de verificación de la calidad del sistema aplicando pruebas funcionales, unitarias o de automatización validando el 100% los requerimientos del proyecto.  </w:t>
            </w:r>
          </w:p>
        </w:tc>
        <w:tc>
          <w:tcPr>
            <w:tcW w:w="14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7C98D6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 más del 60% de  los requerimientos del proyecto </w:t>
            </w:r>
          </w:p>
        </w:tc>
        <w:tc>
          <w:tcPr>
            <w:tcW w:w="15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A41DE0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   menos del 60% requerimientos del proyecto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BEF0B2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un proceso de verificación de la calidad del sistema. </w:t>
            </w:r>
          </w:p>
        </w:tc>
        <w:tc>
          <w:tcPr>
            <w:tcW w:w="24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C8ADC5C" w14:textId="4C7114BB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Se ha verificado la aplicación de pruebas funcionales de navegación, validación de formularios, simulación de </w:t>
            </w:r>
            <w:proofErr w:type="spellStart"/>
            <w:r w:rsid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matches</w:t>
            </w:r>
            <w:proofErr w:type="spellEnd"/>
            <w:r w:rsidR="00EA0303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 y pruebas reales con usuarios TI. Esto verifica que los requerimientos fueron implementados correctamente.</w:t>
            </w:r>
          </w:p>
        </w:tc>
      </w:tr>
    </w:tbl>
    <w:p w14:paraId="4B151BBE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03D62131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48C40E1F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245E9361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5B48BB17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s-CL"/>
        </w:rPr>
        <w:t>Competencias de Empleabilidad</w:t>
      </w: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1581"/>
        <w:gridCol w:w="1036"/>
        <w:gridCol w:w="1110"/>
        <w:gridCol w:w="1185"/>
        <w:gridCol w:w="1480"/>
        <w:gridCol w:w="949"/>
      </w:tblGrid>
      <w:tr w:rsidR="00747E18" w:rsidRPr="00747E18" w14:paraId="2B14B35A" w14:textId="77777777" w:rsidTr="00747E18">
        <w:trPr>
          <w:trHeight w:val="66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03E4CCE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1154072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756256F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5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6EE71339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100% Logro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1D9743C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4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E4CE574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80%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70B942A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3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4240075E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60%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D678182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2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6E02254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30% Logro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F91E302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1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6ABE8C2E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0% Logro </w:t>
            </w:r>
          </w:p>
        </w:tc>
      </w:tr>
      <w:tr w:rsidR="00747E18" w:rsidRPr="00747E18" w14:paraId="5B877212" w14:textId="77777777" w:rsidTr="00747E18">
        <w:trPr>
          <w:trHeight w:val="1275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4315A16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Trabajo en Equipo </w:t>
            </w:r>
          </w:p>
          <w:p w14:paraId="0459E865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(N1) </w:t>
            </w:r>
          </w:p>
          <w:p w14:paraId="08351B79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86BADF2" w14:textId="77777777" w:rsidR="00747E18" w:rsidRPr="002519AB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14.Cumple las tareas que le son asignadas, con autonomía dentro del equipo, en los plazos requeridos.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5FD179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las tareas que le son asignadas al interior del equipo, cumpliendo las de forma autónoma y cumpliendo los plazos en las que deben estar finalizadas estas tareas.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97E233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con las tareas que le son asignadas en los plazos que son requeridos, con apoyo acotado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719D36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con las tareas que le son asignadas en los plazos requeridos, con apoyo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4CF781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parcialmente las tareas asignadas, requiriendo apoyo para lograr los plazos.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63E351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las tareas asignadas.  </w:t>
            </w:r>
          </w:p>
        </w:tc>
      </w:tr>
      <w:tr w:rsidR="00747E18" w:rsidRPr="00747E18" w14:paraId="3D5BE259" w14:textId="77777777" w:rsidTr="00747E18">
        <w:trPr>
          <w:trHeight w:val="150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62FF7A6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Resolución de Problemas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 (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N1) </w:t>
            </w:r>
          </w:p>
          <w:p w14:paraId="293C96B7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     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46EA441" w14:textId="77777777" w:rsidR="00747E18" w:rsidRPr="002519AB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2519AB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 15. Aplica en su totalidad la alternativa de solución escogida para el problema planteado.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3A006C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Aplicamos de manera total todos los elementos de la alternativa escogida,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para poder solucionar el problema planteado.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D32320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Aplicamos  la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alternativa de solución escogida para el problema planteado,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dejando fuera algunos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9B70A7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Aplicamos  de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manera parcial la alternativa de solución escogida para el problema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planteado dejando fuera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E1A619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Aplicamos  algunos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pasos superficiales para solucionar el problema planteado, más no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la alternativa de solución escogida.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51E7AD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No aplicamos la alternativa de solución escogida para el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problema planteado, o no ha elegido una alternativa de solución.  </w:t>
            </w:r>
          </w:p>
        </w:tc>
      </w:tr>
    </w:tbl>
    <w:p w14:paraId="0907526B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lastRenderedPageBreak/>
        <w:t> </w:t>
      </w:r>
    </w:p>
    <w:p w14:paraId="78F17D6D" w14:textId="77777777" w:rsidR="00000000" w:rsidRDefault="00000000"/>
    <w:sectPr w:rsidR="0022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E18"/>
    <w:rsid w:val="002519AB"/>
    <w:rsid w:val="004A0DA7"/>
    <w:rsid w:val="00747E18"/>
    <w:rsid w:val="00AA2BA3"/>
    <w:rsid w:val="00EA0303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B31957"/>
  <w15:chartTrackingRefBased/>
  <w15:docId w15:val="{C455D429-18B2-4245-B515-8AC24CEC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4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747E18"/>
  </w:style>
  <w:style w:type="character" w:customStyle="1" w:styleId="normaltextrun">
    <w:name w:val="normaltextrun"/>
    <w:basedOn w:val="Fuentedeprrafopredeter"/>
    <w:rsid w:val="0074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02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8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63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5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7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2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3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0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6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5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0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2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7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0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1842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Dominguez L.</dc:creator>
  <cp:keywords/>
  <dc:description/>
  <cp:lastModifiedBy>DIEGO ALEXIS CARRILLO GUZMAN</cp:lastModifiedBy>
  <cp:revision>2</cp:revision>
  <dcterms:created xsi:type="dcterms:W3CDTF">2022-02-04T17:02:00Z</dcterms:created>
  <dcterms:modified xsi:type="dcterms:W3CDTF">2025-07-11T18:11:00Z</dcterms:modified>
</cp:coreProperties>
</file>