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0224"/>
      </w:tblGrid>
      <w:tr>
        <w:tc>
          <w:tcPr>
            <w:tcW w:type="dxa" w:w="10224"/>
            <w:shd w:val="clear" w:color="auto" w:fill="202159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34"/>
              </w:rPr>
              <w:t>Bidding Standard Operating Procedure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B9BEC4"/>
                <w:sz w:val="23"/>
              </w:rPr>
              <w:t>Stage Checklist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B9BEC4"/>
                <w:sz w:val="17"/>
              </w:rPr>
              <w:t>G3 Electrical  •  Effective June 15, 2026  •  Version 1.0</w:t>
            </w:r>
          </w:p>
        </w:tc>
      </w:tr>
    </w:tbl>
    <w:p>
      <w:pPr>
        <w:spacing w:after="120" w:line="240" w:lineRule="auto"/>
      </w:pPr>
    </w:p>
    <w:p>
      <w:pPr>
        <w:spacing w:after="120"/>
      </w:pPr>
      <w:r>
        <w:rPr>
          <w:rFonts w:ascii="Calibri" w:hAnsi="Calibri"/>
          <w:b w:val="0"/>
          <w:i/>
          <w:color w:val="2A2D34"/>
          <w:sz w:val="21"/>
        </w:rPr>
        <w:t>Work top to bottom. Check each task as you complete it, and do not advance a stage until its boxes are filled. The owner is named for every stage.</w:t>
      </w:r>
    </w:p>
    <w:p>
      <w:pPr>
        <w:keepNext/>
        <w:spacing w:before="80" w:after="60"/>
        <w:pBdr>
          <w:bottom w:val="single" w:sz="6" w:space="2" w:color="B9BEC4"/>
        </w:pBdr>
      </w:pPr>
      <w:r>
        <w:rPr>
          <w:rFonts w:ascii="Calibri" w:hAnsi="Calibri"/>
          <w:b/>
          <w:i w:val="0"/>
          <w:color w:val="202159"/>
          <w:sz w:val="25"/>
        </w:rPr>
        <w:t>1.  Intake  (Owner: Project Administrator)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Create the project record (name, number, address).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Record all key dates: invitation, internal bid, GC deadline, start, finish, estimate due, vendor due.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Set the labor type and the wage type.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List the inviting general contractors.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Answer the qualifying questions and add notes.</w:t>
      </w:r>
    </w:p>
    <w:p>
      <w:pPr>
        <w:keepNext/>
        <w:spacing w:before="180" w:after="60"/>
        <w:pBdr>
          <w:bottom w:val="single" w:sz="6" w:space="2" w:color="B9BEC4"/>
        </w:pBdr>
      </w:pPr>
      <w:r>
        <w:rPr>
          <w:rFonts w:ascii="Calibri" w:hAnsi="Calibri"/>
          <w:b/>
          <w:i w:val="0"/>
          <w:color w:val="202159"/>
          <w:sz w:val="25"/>
        </w:rPr>
        <w:t>2.  Go or No-Go Decision  (Owner: Project Manager, Project Administrator, Executive)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Review the qualifying answers from intake.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Cast your vote, go or no-go, with a comment.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Confirm the majority decision (the Executive may override).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If declined, close the project. If go, advance to the estimator.</w:t>
      </w:r>
    </w:p>
    <w:p>
      <w:pPr>
        <w:keepNext/>
        <w:spacing w:before="180" w:after="60"/>
        <w:pBdr>
          <w:bottom w:val="single" w:sz="6" w:space="2" w:color="B9BEC4"/>
        </w:pBdr>
      </w:pPr>
      <w:r>
        <w:rPr>
          <w:rFonts w:ascii="Calibri" w:hAnsi="Calibri"/>
          <w:b/>
          <w:i w:val="0"/>
          <w:color w:val="202159"/>
          <w:sz w:val="25"/>
        </w:rPr>
        <w:t>3.  Send to Estimator  (Owner: Project Administrator and Project Manager)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Assign the estimator.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Set the estimate due date.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Upload the current drawings.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Send the drawings and details, and notify the team of any changes.</w:t>
      </w:r>
    </w:p>
    <w:p>
      <w:pPr>
        <w:keepNext/>
        <w:spacing w:before="180" w:after="60"/>
        <w:pBdr>
          <w:bottom w:val="single" w:sz="6" w:space="2" w:color="B9BEC4"/>
        </w:pBdr>
      </w:pPr>
      <w:r>
        <w:rPr>
          <w:rFonts w:ascii="Calibri" w:hAnsi="Calibri"/>
          <w:b/>
          <w:i w:val="0"/>
          <w:color w:val="202159"/>
          <w:sz w:val="25"/>
        </w:rPr>
        <w:t>4.  Estimate Received  (Owner: Estimator and Project Engineer)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Estimator prepares the Bill of Quantities (materials, quantities, labor).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Estimator returns the BOQ by the due date.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Project Engineer confirms it is complete and usable.</w:t>
      </w:r>
    </w:p>
    <w:p>
      <w:pPr>
        <w:keepNext/>
        <w:spacing w:before="180" w:after="60"/>
        <w:pBdr>
          <w:bottom w:val="single" w:sz="6" w:space="2" w:color="B9BEC4"/>
        </w:pBdr>
      </w:pPr>
      <w:r>
        <w:rPr>
          <w:rFonts w:ascii="Calibri" w:hAnsi="Calibri"/>
          <w:b/>
          <w:i w:val="0"/>
          <w:color w:val="202159"/>
          <w:sz w:val="25"/>
        </w:rPr>
        <w:t>5.  Request Vendor Quotes  (Owner: Project Engineer)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Group the BOQ materials into categories.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Set the vendor quote deadline.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Choose the vendor contacts for each category.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Send each vendor its own request with the material list and drawings.</w:t>
      </w:r>
    </w:p>
    <w:p>
      <w:pPr>
        <w:keepNext/>
        <w:spacing w:before="180" w:after="60"/>
        <w:pBdr>
          <w:bottom w:val="single" w:sz="6" w:space="2" w:color="B9BEC4"/>
        </w:pBdr>
      </w:pPr>
      <w:r>
        <w:rPr>
          <w:rFonts w:ascii="Calibri" w:hAnsi="Calibri"/>
          <w:b/>
          <w:i w:val="0"/>
          <w:color w:val="202159"/>
          <w:sz w:val="25"/>
        </w:rPr>
        <w:t>6.  Receive Quotes  (Owner: Project Engineer)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Collect the vendor replies.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Record each quote under its category.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Select the best price per category (lowest by default; note any override).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Confirm the general wiring price and lock material pricing.</w:t>
      </w:r>
    </w:p>
    <w:p>
      <w:pPr>
        <w:keepNext/>
        <w:spacing w:before="180" w:after="60"/>
        <w:pBdr>
          <w:bottom w:val="single" w:sz="6" w:space="2" w:color="B9BEC4"/>
        </w:pBdr>
      </w:pPr>
      <w:r>
        <w:rPr>
          <w:rFonts w:ascii="Calibri" w:hAnsi="Calibri"/>
          <w:b/>
          <w:i w:val="0"/>
          <w:color w:val="202159"/>
          <w:sz w:val="25"/>
        </w:rPr>
        <w:t>7.  Labor Numbers  (Owner: Project Manager)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Review the estimate's labor figure.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Verify or correct the total.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Add a labor-type breakdown if useful, and record notes.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Confirm the final labor number.</w:t>
      </w:r>
    </w:p>
    <w:p>
      <w:pPr>
        <w:keepNext/>
        <w:spacing w:before="180" w:after="60"/>
        <w:pBdr>
          <w:bottom w:val="single" w:sz="6" w:space="2" w:color="B9BEC4"/>
        </w:pBdr>
      </w:pPr>
      <w:r>
        <w:rPr>
          <w:rFonts w:ascii="Calibri" w:hAnsi="Calibri"/>
          <w:b/>
          <w:i w:val="0"/>
          <w:color w:val="202159"/>
          <w:sz w:val="25"/>
        </w:rPr>
        <w:t>8.  Markup  (Owner: Project Manager)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Apply markup to labor (percentage or fixed amount).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Apply markup to materials (percentage or fixed amount).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Record the reason for the chosen markup.</w:t>
      </w:r>
    </w:p>
    <w:p>
      <w:pPr>
        <w:keepNext/>
        <w:spacing w:before="180" w:after="60"/>
        <w:pBdr>
          <w:bottom w:val="single" w:sz="6" w:space="2" w:color="B9BEC4"/>
        </w:pBdr>
      </w:pPr>
      <w:r>
        <w:rPr>
          <w:rFonts w:ascii="Calibri" w:hAnsi="Calibri"/>
          <w:b/>
          <w:i w:val="0"/>
          <w:color w:val="202159"/>
          <w:sz w:val="25"/>
        </w:rPr>
        <w:t>9.  Verify and Commit  (Owner: Executive and Project Manager)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Review labor, materials, labor markup, and materials markup.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Confirm or adjust each figure.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Executive commits the bid to lock the official price.</w:t>
      </w:r>
    </w:p>
    <w:p>
      <w:pPr>
        <w:keepNext/>
        <w:spacing w:before="180" w:after="60"/>
        <w:pBdr>
          <w:bottom w:val="single" w:sz="6" w:space="2" w:color="B9BEC4"/>
        </w:pBdr>
      </w:pPr>
      <w:r>
        <w:rPr>
          <w:rFonts w:ascii="Calibri" w:hAnsi="Calibri"/>
          <w:b/>
          <w:i w:val="0"/>
          <w:color w:val="202159"/>
          <w:sz w:val="25"/>
        </w:rPr>
        <w:t>10.  Send Out  (Owner: Project Administrator and Project Manager)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Approve the scope of work.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Confirm the price for each general contractor.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Review and send each contractor its own proposal.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Track delivery, resend failures, and mark the project Submitted.</w:t>
      </w:r>
    </w:p>
    <w:p>
      <w:pPr>
        <w:keepNext/>
        <w:spacing w:before="200" w:after="60"/>
        <w:pBdr>
          <w:bottom w:val="single" w:sz="6" w:space="2" w:color="B9BEC4"/>
        </w:pBdr>
      </w:pPr>
      <w:r>
        <w:rPr>
          <w:rFonts w:ascii="Calibri" w:hAnsi="Calibri"/>
          <w:b/>
          <w:i w:val="0"/>
          <w:color w:val="202159"/>
          <w:sz w:val="25"/>
        </w:rPr>
        <w:t>Before You Submit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Deadline met: The date the estimate is due back from the estimator.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Deadline met: The date vendor quotes are due.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Deadline met: The confidential bid deadline given to the general contractor.</w:t>
      </w:r>
    </w:p>
    <w:p>
      <w:pPr>
        <w:spacing w:after="40" w:line="240" w:lineRule="auto"/>
        <w:ind w:left="403" w:hanging="259"/>
      </w:pPr>
      <w:r>
        <w:rPr>
          <w:rFonts w:ascii="Calibri" w:hAnsi="Calibri"/>
          <w:b w:val="0"/>
          <w:i w:val="0"/>
          <w:color w:val="2A2D34"/>
          <w:sz w:val="21"/>
        </w:rPr>
        <w:t>☐  Project marked Submitted (or Declined, with the reason recorded).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008" w:bottom="1080" w:left="1008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top w:val="single" w:sz="4" w:space="4" w:color="B9BEC4"/>
      </w:pBdr>
    </w:pPr>
    <w:r>
      <w:rPr>
        <w:rFonts w:ascii="Calibri" w:hAnsi="Calibri"/>
        <w:b w:val="0"/>
        <w:i w:val="0"/>
        <w:color w:val="6A6F78"/>
        <w:sz w:val="16"/>
      </w:rPr>
      <w:t xml:space="preserve">G3 Electrical  •  (702) 916-3355  •  Page </w:t>
    </w:r>
    <w:fldSimple w:instr=" PAGE ">
      <w:r>
        <w:rPr>
          <w:color w:val="6A6F78"/>
          <w:sz w:val="16"/>
        </w:rPr>
        <w:t>1</w:t>
      </w:r>
    </w:fldSimple>
    <w:r>
      <w:rPr>
        <w:rFonts w:ascii="Calibri" w:hAnsi="Calibri"/>
        <w:b w:val="0"/>
        <w:i w:val="0"/>
        <w:color w:val="6A6F78"/>
        <w:sz w:val="16"/>
      </w:rPr>
      <w:t xml:space="preserve"> of </w:t>
    </w:r>
    <w:fldSimple w:instr=" NUMPAGES ">
      <w:r>
        <w:rPr>
          <w:color w:val="6A6F78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one" w:sz="0" w:space="0"/>
        <w:left w:val="none" w:sz="0" w:space="0"/>
        <w:bottom w:val="single" w:sz="6" w:space="0" w:color="B9BEC4"/>
        <w:right w:val="none" w:sz="0" w:space="0"/>
        <w:insideH w:val="none" w:sz="0" w:space="0"/>
        <w:insideV w:val="none" w:sz="0" w:space="0"/>
      </w:tblBorders>
    </w:tblPr>
    <w:tblGrid>
      <w:gridCol w:w="5112"/>
      <w:gridCol w:w="5112"/>
    </w:tblGrid>
    <w:tr>
      <w:tc>
        <w:tcPr>
          <w:tcW w:type="dxa" w:w="2160"/>
          <w:tcMar>
            <w:top w:w="0" w:type="dxa"/>
            <w:bottom w:w="40" w:type="dxa"/>
            <w:start w:w="0" w:type="dxa"/>
            <w:end w:w="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73301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design for light bg - Copy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301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4"/>
          <w:tcMar>
            <w:top w:w="0" w:type="dxa"/>
            <w:bottom w:w="40" w:type="dxa"/>
            <w:start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202159"/>
              <w:sz w:val="18"/>
            </w:rPr>
            <w:t>G3 ELECTRICAL</w:t>
          </w:r>
          <w:r>
            <w:rPr>
              <w:rFonts w:ascii="Calibri" w:hAnsi="Calibri"/>
              <w:b w:val="0"/>
              <w:i w:val="0"/>
              <w:color w:val="6A6F78"/>
              <w:sz w:val="16"/>
            </w:rPr>
            <w:t xml:space="preserve">    Bidding Standard Operating Procedure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color w:val="2A2D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