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10224"/>
      </w:tblGrid>
      <w:tr>
        <w:tc>
          <w:tcPr>
            <w:tcW w:type="dxa" w:w="10224"/>
            <w:shd w:val="clear" w:color="auto" w:fill="202159"/>
            <w:tcMar>
              <w:top w:w="140" w:type="dxa"/>
              <w:bottom w:w="140" w:type="dxa"/>
              <w:start w:w="160" w:type="dxa"/>
              <w:end w:w="160" w:type="dxa"/>
            </w:tcMar>
          </w:tcPr>
          <w:p>
            <w:pPr>
              <w:spacing w:after="40"/>
            </w:pPr>
            <w:r>
              <w:rPr>
                <w:rFonts w:ascii="Calibri" w:hAnsi="Calibri"/>
                <w:b/>
                <w:i w:val="0"/>
                <w:color w:val="FFFFFF"/>
                <w:sz w:val="34"/>
              </w:rPr>
              <w:t>Bidding Standard Operating Procedure</w:t>
            </w:r>
          </w:p>
          <w:p>
            <w:pPr>
              <w:spacing w:after="80"/>
            </w:pPr>
            <w:r>
              <w:rPr>
                <w:rFonts w:ascii="Calibri" w:hAnsi="Calibri"/>
                <w:b/>
                <w:i w:val="0"/>
                <w:color w:val="B9BEC4"/>
                <w:sz w:val="23"/>
              </w:rPr>
              <w:t>Onboarding Guide for New Hires</w:t>
            </w:r>
          </w:p>
          <w:p>
            <w:pPr>
              <w:spacing w:after="0"/>
            </w:pPr>
            <w:r>
              <w:rPr>
                <w:rFonts w:ascii="Calibri" w:hAnsi="Calibri"/>
                <w:b w:val="0"/>
                <w:i w:val="0"/>
                <w:color w:val="B9BEC4"/>
                <w:sz w:val="17"/>
              </w:rPr>
              <w:t>G3 Electrical  •  Effective June 15, 2026  •  Version 1.0</w:t>
            </w:r>
          </w:p>
        </w:tc>
      </w:tr>
    </w:tbl>
    <w:p>
      <w:pPr>
        <w:spacing w:after="120" w:line="240" w:lineRule="auto"/>
      </w:pPr>
    </w:p>
    <w:p>
      <w:pPr>
        <w:spacing w:after="120"/>
      </w:pPr>
      <w:r>
        <w:rPr>
          <w:rFonts w:ascii="Calibri" w:hAnsi="Calibri"/>
          <w:b w:val="0"/>
          <w:i w:val="0"/>
          <w:color w:val="2A2D34"/>
          <w:sz w:val="21"/>
        </w:rPr>
        <w:t>Welcome to the G3 Electrical estimating team. Winning work starts with a disciplined bid, and the bid follows the same path every time. This guide walks you through that path so you know what happens at each step, who owns it, and where your work hands off to the next person. Read it once end to end, then keep it nearby for your first few bids.</w:t>
      </w:r>
    </w:p>
    <w:p>
      <w:pPr>
        <w:keepNext/>
        <w:spacing w:before="80" w:after="60"/>
        <w:pBdr>
          <w:bottom w:val="single" w:sz="6" w:space="2" w:color="B9BEC4"/>
        </w:pBdr>
      </w:pPr>
      <w:r>
        <w:rPr>
          <w:rFonts w:ascii="Calibri" w:hAnsi="Calibri"/>
          <w:b/>
          <w:i w:val="0"/>
          <w:color w:val="202159"/>
          <w:sz w:val="25"/>
        </w:rPr>
        <w:t>1.  Intake</w:t>
      </w:r>
    </w:p>
    <w:p>
      <w:pPr>
        <w:spacing w:after="40"/>
      </w:pPr>
      <w:r>
        <w:rPr>
          <w:rFonts w:ascii="Calibri" w:hAnsi="Calibri"/>
          <w:b/>
          <w:i w:val="0"/>
          <w:color w:val="202159"/>
          <w:sz w:val="19"/>
        </w:rPr>
        <w:t xml:space="preserve">Who owns it: </w:t>
      </w:r>
      <w:r>
        <w:rPr>
          <w:rFonts w:ascii="Calibri" w:hAnsi="Calibri"/>
          <w:b w:val="0"/>
          <w:i w:val="0"/>
          <w:color w:val="6A6F78"/>
          <w:sz w:val="19"/>
        </w:rPr>
        <w:t>Project Administrator</w:t>
      </w:r>
    </w:p>
    <w:p>
      <w:pPr>
        <w:spacing w:after="80"/>
      </w:pPr>
      <w:r>
        <w:rPr>
          <w:rFonts w:ascii="Calibri" w:hAnsi="Calibri"/>
          <w:b w:val="0"/>
          <w:i w:val="0"/>
          <w:color w:val="2A2D34"/>
          <w:sz w:val="21"/>
        </w:rPr>
        <w:t>Bidding begins the moment a general contractor invites G3 to bid. As the Project Administrator, you open a new project and record everything the team will rely on later: the job name, number, and address, the important dates, the labor and wage type, and the contractors involved. You also answer a short set of qualifying questions that describe the job. Accurate intake protects every step that follows, so take the time to get it right.</w:t>
      </w:r>
    </w:p>
    <w:p>
      <w:pPr>
        <w:keepNext/>
        <w:spacing w:before="180" w:after="60"/>
        <w:pBdr>
          <w:bottom w:val="single" w:sz="6" w:space="2" w:color="B9BEC4"/>
        </w:pBdr>
      </w:pPr>
      <w:r>
        <w:rPr>
          <w:rFonts w:ascii="Calibri" w:hAnsi="Calibri"/>
          <w:b/>
          <w:i w:val="0"/>
          <w:color w:val="202159"/>
          <w:sz w:val="25"/>
        </w:rPr>
        <w:t>2.  Go or No-Go Decision</w:t>
      </w:r>
    </w:p>
    <w:p>
      <w:pPr>
        <w:spacing w:after="40"/>
      </w:pPr>
      <w:r>
        <w:rPr>
          <w:rFonts w:ascii="Calibri" w:hAnsi="Calibri"/>
          <w:b/>
          <w:i w:val="0"/>
          <w:color w:val="202159"/>
          <w:sz w:val="19"/>
        </w:rPr>
        <w:t xml:space="preserve">Who owns it: </w:t>
      </w:r>
      <w:r>
        <w:rPr>
          <w:rFonts w:ascii="Calibri" w:hAnsi="Calibri"/>
          <w:b w:val="0"/>
          <w:i w:val="0"/>
          <w:color w:val="6A6F78"/>
          <w:sz w:val="19"/>
        </w:rPr>
        <w:t>Project Manager, Project Administrator, Executive</w:t>
      </w:r>
    </w:p>
    <w:p>
      <w:pPr>
        <w:spacing w:after="80"/>
      </w:pPr>
      <w:r>
        <w:rPr>
          <w:rFonts w:ascii="Calibri" w:hAnsi="Calibri"/>
          <w:b w:val="0"/>
          <w:i w:val="0"/>
          <w:color w:val="2A2D34"/>
          <w:sz w:val="21"/>
        </w:rPr>
        <w:t>Not every invitation is worth chasing. The Project Manager, Project Administrator, and Executive each review the job and vote go or no-go. The majority decides, and the Executive can override when needed. A no-go closes the project cleanly so no one wastes effort, while a go moves the job forward. Vote honestly, because a disciplined no-go is as valuable as a smart go.</w:t>
      </w:r>
    </w:p>
    <w:p>
      <w:pPr>
        <w:keepNext/>
        <w:spacing w:before="180" w:after="60"/>
        <w:pBdr>
          <w:bottom w:val="single" w:sz="6" w:space="2" w:color="B9BEC4"/>
        </w:pBdr>
      </w:pPr>
      <w:r>
        <w:rPr>
          <w:rFonts w:ascii="Calibri" w:hAnsi="Calibri"/>
          <w:b/>
          <w:i w:val="0"/>
          <w:color w:val="202159"/>
          <w:sz w:val="25"/>
        </w:rPr>
        <w:t>3.  Send to Estimator</w:t>
      </w:r>
    </w:p>
    <w:p>
      <w:pPr>
        <w:spacing w:after="40"/>
      </w:pPr>
      <w:r>
        <w:rPr>
          <w:rFonts w:ascii="Calibri" w:hAnsi="Calibri"/>
          <w:b/>
          <w:i w:val="0"/>
          <w:color w:val="202159"/>
          <w:sz w:val="19"/>
        </w:rPr>
        <w:t xml:space="preserve">Who owns it: </w:t>
      </w:r>
      <w:r>
        <w:rPr>
          <w:rFonts w:ascii="Calibri" w:hAnsi="Calibri"/>
          <w:b w:val="0"/>
          <w:i w:val="0"/>
          <w:color w:val="6A6F78"/>
          <w:sz w:val="19"/>
        </w:rPr>
        <w:t>Project Administrator and Project Manager</w:t>
      </w:r>
    </w:p>
    <w:p>
      <w:pPr>
        <w:spacing w:after="80"/>
      </w:pPr>
      <w:r>
        <w:rPr>
          <w:rFonts w:ascii="Calibri" w:hAnsi="Calibri"/>
          <w:b w:val="0"/>
          <w:i w:val="0"/>
          <w:color w:val="2A2D34"/>
          <w:sz w:val="21"/>
        </w:rPr>
        <w:t>Once the job is a go, you hand it to an estimator. Assign the right person, set a firm due date, and send over the current electrical drawings along with the project details. If the drawings change while the estimate is in progress, let the estimator and the team know right away. A clean handoff here keeps the estimate accurate and on schedule.</w:t>
      </w:r>
    </w:p>
    <w:p>
      <w:pPr>
        <w:keepNext/>
        <w:spacing w:before="180" w:after="60"/>
        <w:pBdr>
          <w:bottom w:val="single" w:sz="6" w:space="2" w:color="B9BEC4"/>
        </w:pBdr>
      </w:pPr>
      <w:r>
        <w:rPr>
          <w:rFonts w:ascii="Calibri" w:hAnsi="Calibri"/>
          <w:b/>
          <w:i w:val="0"/>
          <w:color w:val="202159"/>
          <w:sz w:val="25"/>
        </w:rPr>
        <w:t>4.  Estimate Received</w:t>
      </w:r>
    </w:p>
    <w:p>
      <w:pPr>
        <w:spacing w:after="40"/>
      </w:pPr>
      <w:r>
        <w:rPr>
          <w:rFonts w:ascii="Calibri" w:hAnsi="Calibri"/>
          <w:b/>
          <w:i w:val="0"/>
          <w:color w:val="202159"/>
          <w:sz w:val="19"/>
        </w:rPr>
        <w:t xml:space="preserve">Who owns it: </w:t>
      </w:r>
      <w:r>
        <w:rPr>
          <w:rFonts w:ascii="Calibri" w:hAnsi="Calibri"/>
          <w:b w:val="0"/>
          <w:i w:val="0"/>
          <w:color w:val="6A6F78"/>
          <w:sz w:val="19"/>
        </w:rPr>
        <w:t>Estimator and Project Engineer</w:t>
      </w:r>
    </w:p>
    <w:p>
      <w:pPr>
        <w:spacing w:after="80"/>
      </w:pPr>
      <w:r>
        <w:rPr>
          <w:rFonts w:ascii="Calibri" w:hAnsi="Calibri"/>
          <w:b w:val="0"/>
          <w:i w:val="0"/>
          <w:color w:val="2A2D34"/>
          <w:sz w:val="21"/>
        </w:rPr>
        <w:t>The estimator studies the drawings and builds the Bill of Quantities, the BOQ, which lists the materials, quantities, and labor the job will take. When it comes back, the Project Engineer checks that it is complete and makes sense. The BOQ is the foundation for every number in the bid, so a careful review here saves trouble later.</w:t>
      </w:r>
    </w:p>
    <w:p>
      <w:pPr>
        <w:keepNext/>
        <w:spacing w:before="180" w:after="60"/>
        <w:pBdr>
          <w:bottom w:val="single" w:sz="6" w:space="2" w:color="B9BEC4"/>
        </w:pBdr>
      </w:pPr>
      <w:r>
        <w:rPr>
          <w:rFonts w:ascii="Calibri" w:hAnsi="Calibri"/>
          <w:b/>
          <w:i w:val="0"/>
          <w:color w:val="202159"/>
          <w:sz w:val="25"/>
        </w:rPr>
        <w:t>5.  Request Vendor Quotes</w:t>
      </w:r>
    </w:p>
    <w:p>
      <w:pPr>
        <w:spacing w:after="40"/>
      </w:pPr>
      <w:r>
        <w:rPr>
          <w:rFonts w:ascii="Calibri" w:hAnsi="Calibri"/>
          <w:b/>
          <w:i w:val="0"/>
          <w:color w:val="202159"/>
          <w:sz w:val="19"/>
        </w:rPr>
        <w:t xml:space="preserve">Who owns it: </w:t>
      </w:r>
      <w:r>
        <w:rPr>
          <w:rFonts w:ascii="Calibri" w:hAnsi="Calibri"/>
          <w:b w:val="0"/>
          <w:i w:val="0"/>
          <w:color w:val="6A6F78"/>
          <w:sz w:val="19"/>
        </w:rPr>
        <w:t>Project Engineer</w:t>
      </w:r>
    </w:p>
    <w:p>
      <w:pPr>
        <w:spacing w:after="80"/>
      </w:pPr>
      <w:r>
        <w:rPr>
          <w:rFonts w:ascii="Calibri" w:hAnsi="Calibri"/>
          <w:b w:val="0"/>
          <w:i w:val="0"/>
          <w:color w:val="2A2D34"/>
          <w:sz w:val="21"/>
        </w:rPr>
        <w:t>With a solid BOQ, the Project Engineer goes to market. Group the materials into categories, set a deadline, and send each chosen vendor a request for quote with the right material list and drawings. Send every vendor its own request so the pricing stays clean and competitive. The goal is current, comparable pricing from suppliers you trust.</w:t>
      </w:r>
    </w:p>
    <w:p>
      <w:pPr>
        <w:keepNext/>
        <w:spacing w:before="180" w:after="60"/>
        <w:pBdr>
          <w:bottom w:val="single" w:sz="6" w:space="2" w:color="B9BEC4"/>
        </w:pBdr>
      </w:pPr>
      <w:r>
        <w:rPr>
          <w:rFonts w:ascii="Calibri" w:hAnsi="Calibri"/>
          <w:b/>
          <w:i w:val="0"/>
          <w:color w:val="202159"/>
          <w:sz w:val="25"/>
        </w:rPr>
        <w:t>6.  Receive Quotes</w:t>
      </w:r>
    </w:p>
    <w:p>
      <w:pPr>
        <w:spacing w:after="40"/>
      </w:pPr>
      <w:r>
        <w:rPr>
          <w:rFonts w:ascii="Calibri" w:hAnsi="Calibri"/>
          <w:b/>
          <w:i w:val="0"/>
          <w:color w:val="202159"/>
          <w:sz w:val="19"/>
        </w:rPr>
        <w:t xml:space="preserve">Who owns it: </w:t>
      </w:r>
      <w:r>
        <w:rPr>
          <w:rFonts w:ascii="Calibri" w:hAnsi="Calibri"/>
          <w:b w:val="0"/>
          <w:i w:val="0"/>
          <w:color w:val="6A6F78"/>
          <w:sz w:val="19"/>
        </w:rPr>
        <w:t>Project Engineer</w:t>
      </w:r>
    </w:p>
    <w:p>
      <w:pPr>
        <w:spacing w:after="80"/>
      </w:pPr>
      <w:r>
        <w:rPr>
          <w:rFonts w:ascii="Calibri" w:hAnsi="Calibri"/>
          <w:b w:val="0"/>
          <w:i w:val="0"/>
          <w:color w:val="2A2D34"/>
          <w:sz w:val="21"/>
        </w:rPr>
        <w:t>As quotes come in, record each one under its category. For every category you pick the best price, usually the lowest, and if you choose a higher quote you note why. Once the general wiring price is confirmed, material pricing is locked. Clean, well-documented pricing here makes the final review fast and easy to defend.</w:t>
      </w:r>
    </w:p>
    <w:p>
      <w:pPr>
        <w:keepNext/>
        <w:spacing w:before="180" w:after="60"/>
        <w:pBdr>
          <w:bottom w:val="single" w:sz="6" w:space="2" w:color="B9BEC4"/>
        </w:pBdr>
      </w:pPr>
      <w:r>
        <w:rPr>
          <w:rFonts w:ascii="Calibri" w:hAnsi="Calibri"/>
          <w:b/>
          <w:i w:val="0"/>
          <w:color w:val="202159"/>
          <w:sz w:val="25"/>
        </w:rPr>
        <w:t>7.  Labor Numbers</w:t>
      </w:r>
    </w:p>
    <w:p>
      <w:pPr>
        <w:spacing w:after="40"/>
      </w:pPr>
      <w:r>
        <w:rPr>
          <w:rFonts w:ascii="Calibri" w:hAnsi="Calibri"/>
          <w:b/>
          <w:i w:val="0"/>
          <w:color w:val="202159"/>
          <w:sz w:val="19"/>
        </w:rPr>
        <w:t xml:space="preserve">Who owns it: </w:t>
      </w:r>
      <w:r>
        <w:rPr>
          <w:rFonts w:ascii="Calibri" w:hAnsi="Calibri"/>
          <w:b w:val="0"/>
          <w:i w:val="0"/>
          <w:color w:val="6A6F78"/>
          <w:sz w:val="19"/>
        </w:rPr>
        <w:t>Project Manager</w:t>
      </w:r>
    </w:p>
    <w:p>
      <w:pPr>
        <w:spacing w:after="80"/>
      </w:pPr>
      <w:r>
        <w:rPr>
          <w:rFonts w:ascii="Calibri" w:hAnsi="Calibri"/>
          <w:b w:val="0"/>
          <w:i w:val="0"/>
          <w:color w:val="2A2D34"/>
          <w:sz w:val="21"/>
        </w:rPr>
        <w:t>The Project Manager owns the labor number. Start from the estimator's labor figure, then verify it against what the job really takes and correct it if needed. You can break labor down by type, such as journeyman, apprentice, and helper, and add notes for context. When you are confident, confirm the labor number so the bid can be priced.</w:t>
      </w:r>
    </w:p>
    <w:p>
      <w:pPr>
        <w:keepNext/>
        <w:spacing w:before="180" w:after="60"/>
        <w:pBdr>
          <w:bottom w:val="single" w:sz="6" w:space="2" w:color="B9BEC4"/>
        </w:pBdr>
      </w:pPr>
      <w:r>
        <w:rPr>
          <w:rFonts w:ascii="Calibri" w:hAnsi="Calibri"/>
          <w:b/>
          <w:i w:val="0"/>
          <w:color w:val="202159"/>
          <w:sz w:val="25"/>
        </w:rPr>
        <w:t>8.  Markup</w:t>
      </w:r>
    </w:p>
    <w:p>
      <w:pPr>
        <w:spacing w:after="40"/>
      </w:pPr>
      <w:r>
        <w:rPr>
          <w:rFonts w:ascii="Calibri" w:hAnsi="Calibri"/>
          <w:b/>
          <w:i w:val="0"/>
          <w:color w:val="202159"/>
          <w:sz w:val="19"/>
        </w:rPr>
        <w:t xml:space="preserve">Who owns it: </w:t>
      </w:r>
      <w:r>
        <w:rPr>
          <w:rFonts w:ascii="Calibri" w:hAnsi="Calibri"/>
          <w:b w:val="0"/>
          <w:i w:val="0"/>
          <w:color w:val="6A6F78"/>
          <w:sz w:val="19"/>
        </w:rPr>
        <w:t>Project Manager</w:t>
      </w:r>
    </w:p>
    <w:p>
      <w:pPr>
        <w:spacing w:after="80"/>
      </w:pPr>
      <w:r>
        <w:rPr>
          <w:rFonts w:ascii="Calibri" w:hAnsi="Calibri"/>
          <w:b w:val="0"/>
          <w:i w:val="0"/>
          <w:color w:val="2A2D34"/>
          <w:sz w:val="21"/>
        </w:rPr>
        <w:t>With labor and materials set, the Project Manager applies G3's markup. You can mark up labor and materials separately, either as a percentage or a fixed amount, and you record why. The bid price is simply labor plus its markup plus materials plus their markup. Markup is where margin is won or lost, so set it with the job's risk and competition in mind.</w:t>
      </w:r>
    </w:p>
    <w:p>
      <w:pPr>
        <w:keepNext/>
        <w:spacing w:before="180" w:after="60"/>
        <w:pBdr>
          <w:bottom w:val="single" w:sz="6" w:space="2" w:color="B9BEC4"/>
        </w:pBdr>
      </w:pPr>
      <w:r>
        <w:rPr>
          <w:rFonts w:ascii="Calibri" w:hAnsi="Calibri"/>
          <w:b/>
          <w:i w:val="0"/>
          <w:color w:val="202159"/>
          <w:sz w:val="25"/>
        </w:rPr>
        <w:t>9.  Verify and Commit</w:t>
      </w:r>
    </w:p>
    <w:p>
      <w:pPr>
        <w:spacing w:after="40"/>
      </w:pPr>
      <w:r>
        <w:rPr>
          <w:rFonts w:ascii="Calibri" w:hAnsi="Calibri"/>
          <w:b/>
          <w:i w:val="0"/>
          <w:color w:val="202159"/>
          <w:sz w:val="19"/>
        </w:rPr>
        <w:t xml:space="preserve">Who owns it: </w:t>
      </w:r>
      <w:r>
        <w:rPr>
          <w:rFonts w:ascii="Calibri" w:hAnsi="Calibri"/>
          <w:b w:val="0"/>
          <w:i w:val="0"/>
          <w:color w:val="6A6F78"/>
          <w:sz w:val="19"/>
        </w:rPr>
        <w:t>Executive and Project Manager</w:t>
      </w:r>
    </w:p>
    <w:p>
      <w:pPr>
        <w:spacing w:after="80"/>
      </w:pPr>
      <w:r>
        <w:rPr>
          <w:rFonts w:ascii="Calibri" w:hAnsi="Calibri"/>
          <w:b w:val="0"/>
          <w:i w:val="0"/>
          <w:color w:val="2A2D34"/>
          <w:sz w:val="21"/>
        </w:rPr>
        <w:t>Before anything goes to a customer, the Executive and Project Manager review the four key figures together: labor, materials, and the two markups. They confirm or adjust each one, and then the Executive commits the bid. Committing locks the official price. This is the last checkpoint, so it is worth a careful, unhurried look.</w:t>
      </w:r>
    </w:p>
    <w:p>
      <w:pPr>
        <w:keepNext/>
        <w:spacing w:before="180" w:after="60"/>
        <w:pBdr>
          <w:bottom w:val="single" w:sz="6" w:space="2" w:color="B9BEC4"/>
        </w:pBdr>
      </w:pPr>
      <w:r>
        <w:rPr>
          <w:rFonts w:ascii="Calibri" w:hAnsi="Calibri"/>
          <w:b/>
          <w:i w:val="0"/>
          <w:color w:val="202159"/>
          <w:sz w:val="25"/>
        </w:rPr>
        <w:t>10.  Send Out</w:t>
      </w:r>
    </w:p>
    <w:p>
      <w:pPr>
        <w:spacing w:after="40"/>
      </w:pPr>
      <w:r>
        <w:rPr>
          <w:rFonts w:ascii="Calibri" w:hAnsi="Calibri"/>
          <w:b/>
          <w:i w:val="0"/>
          <w:color w:val="202159"/>
          <w:sz w:val="19"/>
        </w:rPr>
        <w:t xml:space="preserve">Who owns it: </w:t>
      </w:r>
      <w:r>
        <w:rPr>
          <w:rFonts w:ascii="Calibri" w:hAnsi="Calibri"/>
          <w:b w:val="0"/>
          <w:i w:val="0"/>
          <w:color w:val="6A6F78"/>
          <w:sz w:val="19"/>
        </w:rPr>
        <w:t>Project Administrator and Project Manager</w:t>
      </w:r>
    </w:p>
    <w:p>
      <w:pPr>
        <w:spacing w:after="80"/>
      </w:pPr>
      <w:r>
        <w:rPr>
          <w:rFonts w:ascii="Calibri" w:hAnsi="Calibri"/>
          <w:b w:val="0"/>
          <w:i w:val="0"/>
          <w:color w:val="2A2D34"/>
          <w:sz w:val="21"/>
        </w:rPr>
        <w:t>Finally, you deliver. Approve the scope of work, confirm the price for each general contractor (a contractor may get a different price), and review every proposal before it goes out. Each contractor receives its own proposal. Track delivery and resend anything that fails. If you decide not to bid a contractor, you simply do not send. Once all proposals are out, the project is Submitted and the bid is complete.</w:t>
      </w:r>
    </w:p>
    <w:p>
      <w:pPr>
        <w:keepNext/>
        <w:spacing w:before="200" w:after="60"/>
        <w:pBdr>
          <w:bottom w:val="single" w:sz="6" w:space="2" w:color="B9BEC4"/>
        </w:pBdr>
      </w:pPr>
      <w:r>
        <w:rPr>
          <w:rFonts w:ascii="Calibri" w:hAnsi="Calibri"/>
          <w:b/>
          <w:i w:val="0"/>
          <w:color w:val="202159"/>
          <w:sz w:val="25"/>
        </w:rPr>
        <w:t>What Good Looks Like</w:t>
      </w:r>
    </w:p>
    <w:p>
      <w:r>
        <w:rPr>
          <w:rFonts w:ascii="Calibri" w:hAnsi="Calibri"/>
          <w:b w:val="0"/>
          <w:i w:val="0"/>
          <w:color w:val="2A2D34"/>
          <w:sz w:val="21"/>
        </w:rPr>
        <w:t>Accurate intake, an honest go or no-go, clean pricing you can defend, and a proposal that reaches every contractor on time. When in doubt, ask the owner of the next stage what they need from you. Strong handoffs are what win bids.</w:t>
      </w:r>
    </w:p>
    <w:sectPr w:rsidR="00FC693F" w:rsidRPr="0006063C" w:rsidSect="00034616">
      <w:headerReference w:type="default" r:id="rId9"/>
      <w:footerReference w:type="default" r:id="rId10"/>
      <w:pgSz w:w="12240" w:h="15840"/>
      <w:pgMar w:top="1440" w:right="1008" w:bottom="1080" w:left="1008" w:header="504"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Bdr>
        <w:top w:val="single" w:sz="4" w:space="4" w:color="B9BEC4"/>
      </w:pBdr>
    </w:pPr>
    <w:r>
      <w:rPr>
        <w:rFonts w:ascii="Calibri" w:hAnsi="Calibri"/>
        <w:b w:val="0"/>
        <w:i w:val="0"/>
        <w:color w:val="6A6F78"/>
        <w:sz w:val="16"/>
      </w:rPr>
      <w:t xml:space="preserve">G3 Electrical  •  (702) 916-3355  •  Page </w:t>
    </w:r>
    <w:fldSimple w:instr=" PAGE ">
      <w:r>
        <w:rPr>
          <w:color w:val="6A6F78"/>
          <w:sz w:val="16"/>
        </w:rPr>
        <w:t>1</w:t>
      </w:r>
    </w:fldSimple>
    <w:r>
      <w:rPr>
        <w:rFonts w:ascii="Calibri" w:hAnsi="Calibri"/>
        <w:b w:val="0"/>
        <w:i w:val="0"/>
        <w:color w:val="6A6F78"/>
        <w:sz w:val="16"/>
      </w:rPr>
      <w:t xml:space="preserve"> of </w:t>
    </w:r>
    <w:fldSimple w:instr=" NUMPAGES ">
      <w:r>
        <w:rPr>
          <w:color w:val="6A6F78"/>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Borders>
        <w:top w:val="none" w:sz="0" w:space="0"/>
        <w:left w:val="none" w:sz="0" w:space="0"/>
        <w:bottom w:val="single" w:sz="6" w:space="0" w:color="B9BEC4"/>
        <w:right w:val="none" w:sz="0" w:space="0"/>
        <w:insideH w:val="none" w:sz="0" w:space="0"/>
        <w:insideV w:val="none" w:sz="0" w:space="0"/>
      </w:tblBorders>
    </w:tblPr>
    <w:tblGrid>
      <w:gridCol w:w="5112"/>
      <w:gridCol w:w="5112"/>
    </w:tblGrid>
    <w:tr>
      <w:tc>
        <w:tcPr>
          <w:tcW w:type="dxa" w:w="2160"/>
          <w:tcMar>
            <w:top w:w="0" w:type="dxa"/>
            <w:bottom w:w="40" w:type="dxa"/>
            <w:start w:w="0" w:type="dxa"/>
            <w:end w:w="0" w:type="dxa"/>
          </w:tcMar>
        </w:tcPr>
        <w:p>
          <w:pPr>
            <w:spacing w:after="0"/>
          </w:pPr>
          <w:r>
            <w:drawing>
              <wp:inline xmlns:a="http://schemas.openxmlformats.org/drawingml/2006/main" xmlns:pic="http://schemas.openxmlformats.org/drawingml/2006/picture">
                <wp:extent cx="273301" cy="274320"/>
                <wp:docPr id="1" name="Picture 1"/>
                <wp:cNvGraphicFramePr>
                  <a:graphicFrameLocks noChangeAspect="1"/>
                </wp:cNvGraphicFramePr>
                <a:graphic>
                  <a:graphicData uri="http://schemas.openxmlformats.org/drawingml/2006/picture">
                    <pic:pic>
                      <pic:nvPicPr>
                        <pic:cNvPr id="0" name="Logo design for light bg - Copy.jpg"/>
                        <pic:cNvPicPr/>
                      </pic:nvPicPr>
                      <pic:blipFill>
                        <a:blip r:embed="rId1"/>
                        <a:stretch>
                          <a:fillRect/>
                        </a:stretch>
                      </pic:blipFill>
                      <pic:spPr>
                        <a:xfrm>
                          <a:off x="0" y="0"/>
                          <a:ext cx="273301" cy="274320"/>
                        </a:xfrm>
                        <a:prstGeom prst="rect"/>
                      </pic:spPr>
                    </pic:pic>
                  </a:graphicData>
                </a:graphic>
              </wp:inline>
            </w:drawing>
          </w:r>
        </w:p>
      </w:tc>
      <w:tc>
        <w:tcPr>
          <w:tcW w:type="dxa" w:w="8064"/>
          <w:tcMar>
            <w:top w:w="0" w:type="dxa"/>
            <w:bottom w:w="40" w:type="dxa"/>
            <w:start w:w="0" w:type="dxa"/>
            <w:end w:w="0" w:type="dxa"/>
          </w:tcMar>
        </w:tcPr>
        <w:p>
          <w:pPr>
            <w:spacing w:after="0"/>
            <w:jc w:val="right"/>
          </w:pPr>
          <w:r>
            <w:rPr>
              <w:rFonts w:ascii="Calibri" w:hAnsi="Calibri"/>
              <w:b/>
              <w:i w:val="0"/>
              <w:color w:val="202159"/>
              <w:sz w:val="18"/>
            </w:rPr>
            <w:t>G3 ELECTRICAL</w:t>
          </w:r>
          <w:r>
            <w:rPr>
              <w:rFonts w:ascii="Calibri" w:hAnsi="Calibri"/>
              <w:b w:val="0"/>
              <w:i w:val="0"/>
              <w:color w:val="6A6F78"/>
              <w:sz w:val="16"/>
            </w:rPr>
            <w:t xml:space="preserve">    Bidding Standard Operating Procedure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color w:val="2A2D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