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0224"/>
      </w:tblGrid>
      <w:tr>
        <w:tc>
          <w:tcPr>
            <w:tcW w:type="dxa" w:w="10224"/>
            <w:shd w:val="clear" w:color="auto" w:fill="202159"/>
            <w:tcMar>
              <w:top w:w="140" w:type="dxa"/>
              <w:bottom w:w="140" w:type="dxa"/>
              <w:start w:w="160" w:type="dxa"/>
              <w:end w:w="160" w:type="dxa"/>
            </w:tcMar>
          </w:tcPr>
          <w:p>
            <w:pPr>
              <w:spacing w:after="40"/>
            </w:pPr>
            <w:r>
              <w:rPr>
                <w:rFonts w:ascii="Calibri" w:hAnsi="Calibri"/>
                <w:b/>
                <w:i w:val="0"/>
                <w:color w:val="FFFFFF"/>
                <w:sz w:val="34"/>
              </w:rPr>
              <w:t>Bidding Standard Operating Procedure</w:t>
            </w:r>
          </w:p>
          <w:p>
            <w:pPr>
              <w:spacing w:after="80"/>
            </w:pPr>
            <w:r>
              <w:rPr>
                <w:rFonts w:ascii="Calibri" w:hAnsi="Calibri"/>
                <w:b/>
                <w:i w:val="0"/>
                <w:color w:val="B9BEC4"/>
                <w:sz w:val="23"/>
              </w:rPr>
              <w:t>Step-by-Step Procedure</w:t>
            </w:r>
          </w:p>
          <w:p>
            <w:pPr>
              <w:spacing w:after="0"/>
            </w:pPr>
            <w:r>
              <w:rPr>
                <w:rFonts w:ascii="Calibri" w:hAnsi="Calibri"/>
                <w:b w:val="0"/>
                <w:i w:val="0"/>
                <w:color w:val="B9BEC4"/>
                <w:sz w:val="17"/>
              </w:rPr>
              <w:t>G3 Electrical  •  Effective June 15, 2026  •  Version 1.0</w:t>
            </w:r>
          </w:p>
        </w:tc>
      </w:tr>
    </w:tbl>
    <w:p>
      <w:pPr>
        <w:spacing w:after="120" w:line="240" w:lineRule="auto"/>
      </w:pPr>
    </w:p>
    <w:p>
      <w:pPr>
        <w:spacing w:after="120"/>
      </w:pPr>
      <w:r>
        <w:rPr>
          <w:rFonts w:ascii="Calibri" w:hAnsi="Calibri"/>
          <w:b w:val="0"/>
          <w:i/>
          <w:color w:val="2A2D34"/>
          <w:sz w:val="21"/>
        </w:rPr>
        <w:t>This procedure covers G3 Electrical's full bidding process, from the first invitation to the final proposal. Each stage names who owns it and the actions to complete before handing it off.</w:t>
      </w:r>
    </w:p>
    <w:p>
      <w:pPr>
        <w:keepNext/>
        <w:spacing w:before="80" w:after="60"/>
        <w:pBdr>
          <w:bottom w:val="single" w:sz="6" w:space="2" w:color="B9BEC4"/>
        </w:pBdr>
      </w:pPr>
      <w:r>
        <w:rPr>
          <w:rFonts w:ascii="Calibri" w:hAnsi="Calibri"/>
          <w:b/>
          <w:i w:val="0"/>
          <w:color w:val="202159"/>
          <w:sz w:val="25"/>
        </w:rPr>
        <w:t>1.  Intake</w:t>
      </w:r>
    </w:p>
    <w:p>
      <w:pPr>
        <w:spacing w:after="60"/>
      </w:pPr>
      <w:r>
        <w:rPr>
          <w:rFonts w:ascii="Calibri" w:hAnsi="Calibri"/>
          <w:b/>
          <w:i w:val="0"/>
          <w:color w:val="202159"/>
          <w:sz w:val="19"/>
        </w:rPr>
        <w:t xml:space="preserve">Owner: </w:t>
      </w:r>
      <w:r>
        <w:rPr>
          <w:rFonts w:ascii="Calibri" w:hAnsi="Calibri"/>
          <w:b w:val="0"/>
          <w:i w:val="0"/>
          <w:color w:val="6A6F78"/>
          <w:sz w:val="19"/>
        </w:rPr>
        <w:t>Project Administrator</w:t>
      </w:r>
      <w:r>
        <w:br/>
      </w:r>
      <w:r>
        <w:rPr>
          <w:rFonts w:ascii="Calibri" w:hAnsi="Calibri"/>
          <w:b w:val="0"/>
          <w:i/>
          <w:color w:val="2A2D34"/>
          <w:sz w:val="20"/>
        </w:rPr>
        <w:t>Open the project and capture every key fact about the job and its deadlines.</w:t>
      </w:r>
    </w:p>
    <w:p>
      <w:pPr>
        <w:spacing w:after="40" w:line="240" w:lineRule="auto"/>
        <w:ind w:left="403" w:hanging="259"/>
      </w:pPr>
      <w:r>
        <w:rPr>
          <w:rFonts w:ascii="Calibri" w:hAnsi="Calibri"/>
          <w:b w:val="0"/>
          <w:i w:val="0"/>
          <w:color w:val="2A2D34"/>
          <w:sz w:val="21"/>
        </w:rPr>
        <w:t>•  Create the project record with its name, number, and job address.</w:t>
      </w:r>
    </w:p>
    <w:p>
      <w:pPr>
        <w:spacing w:after="40" w:line="240" w:lineRule="auto"/>
        <w:ind w:left="403" w:hanging="259"/>
      </w:pPr>
      <w:r>
        <w:rPr>
          <w:rFonts w:ascii="Calibri" w:hAnsi="Calibri"/>
          <w:b w:val="0"/>
          <w:i w:val="0"/>
          <w:color w:val="2A2D34"/>
          <w:sz w:val="21"/>
        </w:rPr>
        <w:t>•  Record the invitation date, the internal bid date, and the confidential deadline the general contractor has given.</w:t>
      </w:r>
    </w:p>
    <w:p>
      <w:pPr>
        <w:spacing w:after="40" w:line="240" w:lineRule="auto"/>
        <w:ind w:left="403" w:hanging="259"/>
      </w:pPr>
      <w:r>
        <w:rPr>
          <w:rFonts w:ascii="Calibri" w:hAnsi="Calibri"/>
          <w:b w:val="0"/>
          <w:i w:val="0"/>
          <w:color w:val="2A2D34"/>
          <w:sz w:val="21"/>
        </w:rPr>
        <w:t>•  Set the estimated start and finish dates, the date the estimate is due back, and the date vendor quotes are due.</w:t>
      </w:r>
    </w:p>
    <w:p>
      <w:pPr>
        <w:spacing w:after="40" w:line="240" w:lineRule="auto"/>
        <w:ind w:left="403" w:hanging="259"/>
      </w:pPr>
      <w:r>
        <w:rPr>
          <w:rFonts w:ascii="Calibri" w:hAnsi="Calibri"/>
          <w:b w:val="0"/>
          <w:i w:val="0"/>
          <w:color w:val="2A2D34"/>
          <w:sz w:val="21"/>
        </w:rPr>
        <w:t>•  Note the labor type (day or night) and the wage type (prevailing or non-prevailing), and list the general contractors inviting G3 to bid.</w:t>
      </w:r>
    </w:p>
    <w:p>
      <w:pPr>
        <w:spacing w:after="40" w:line="240" w:lineRule="auto"/>
        <w:ind w:left="403" w:hanging="259"/>
      </w:pPr>
      <w:r>
        <w:rPr>
          <w:rFonts w:ascii="Calibri" w:hAnsi="Calibri"/>
          <w:b w:val="0"/>
          <w:i w:val="0"/>
          <w:color w:val="2A2D34"/>
          <w:sz w:val="21"/>
        </w:rPr>
        <w:t>•  Answer the qualifying questions (project type, owner type, labor needed, bid method, known competitors, estimated value, and scope fit), and add any project notes.</w:t>
      </w:r>
    </w:p>
    <w:p>
      <w:pPr>
        <w:keepNext/>
        <w:spacing w:before="180" w:after="60"/>
        <w:pBdr>
          <w:bottom w:val="single" w:sz="6" w:space="2" w:color="B9BEC4"/>
        </w:pBdr>
      </w:pPr>
      <w:r>
        <w:rPr>
          <w:rFonts w:ascii="Calibri" w:hAnsi="Calibri"/>
          <w:b/>
          <w:i w:val="0"/>
          <w:color w:val="202159"/>
          <w:sz w:val="25"/>
        </w:rPr>
        <w:t>2.  Go or No-Go Decision</w:t>
      </w:r>
    </w:p>
    <w:p>
      <w:pPr>
        <w:spacing w:after="60"/>
      </w:pPr>
      <w:r>
        <w:rPr>
          <w:rFonts w:ascii="Calibri" w:hAnsi="Calibri"/>
          <w:b/>
          <w:i w:val="0"/>
          <w:color w:val="202159"/>
          <w:sz w:val="19"/>
        </w:rPr>
        <w:t xml:space="preserve">Owner: </w:t>
      </w:r>
      <w:r>
        <w:rPr>
          <w:rFonts w:ascii="Calibri" w:hAnsi="Calibri"/>
          <w:b w:val="0"/>
          <w:i w:val="0"/>
          <w:color w:val="6A6F78"/>
          <w:sz w:val="19"/>
        </w:rPr>
        <w:t>Project Manager, Project Administrator, Executive</w:t>
      </w:r>
      <w:r>
        <w:br/>
      </w:r>
      <w:r>
        <w:rPr>
          <w:rFonts w:ascii="Calibri" w:hAnsi="Calibri"/>
          <w:b w:val="0"/>
          <w:i/>
          <w:color w:val="2A2D34"/>
          <w:sz w:val="20"/>
        </w:rPr>
        <w:t>Decide as a team whether the job is worth pursuing before any work goes into it.</w:t>
      </w:r>
    </w:p>
    <w:p>
      <w:pPr>
        <w:spacing w:after="40" w:line="240" w:lineRule="auto"/>
        <w:ind w:left="403" w:hanging="259"/>
      </w:pPr>
      <w:r>
        <w:rPr>
          <w:rFonts w:ascii="Calibri" w:hAnsi="Calibri"/>
          <w:b w:val="0"/>
          <w:i w:val="0"/>
          <w:color w:val="2A2D34"/>
          <w:sz w:val="21"/>
        </w:rPr>
        <w:t>•  The Project Manager, Project Administrator, and Executive each review the qualifying answers from intake.</w:t>
      </w:r>
    </w:p>
    <w:p>
      <w:pPr>
        <w:spacing w:after="40" w:line="240" w:lineRule="auto"/>
        <w:ind w:left="403" w:hanging="259"/>
      </w:pPr>
      <w:r>
        <w:rPr>
          <w:rFonts w:ascii="Calibri" w:hAnsi="Calibri"/>
          <w:b w:val="0"/>
          <w:i w:val="0"/>
          <w:color w:val="2A2D34"/>
          <w:sz w:val="21"/>
        </w:rPr>
        <w:t>•  Each casts one vote, go or no-go, with a short comment.</w:t>
      </w:r>
    </w:p>
    <w:p>
      <w:pPr>
        <w:spacing w:after="40" w:line="240" w:lineRule="auto"/>
        <w:ind w:left="403" w:hanging="259"/>
      </w:pPr>
      <w:r>
        <w:rPr>
          <w:rFonts w:ascii="Calibri" w:hAnsi="Calibri"/>
          <w:b w:val="0"/>
          <w:i w:val="0"/>
          <w:color w:val="2A2D34"/>
          <w:sz w:val="21"/>
        </w:rPr>
        <w:t>•  Majority rules, and the Executive may override the result.</w:t>
      </w:r>
    </w:p>
    <w:p>
      <w:pPr>
        <w:spacing w:after="40" w:line="240" w:lineRule="auto"/>
        <w:ind w:left="403" w:hanging="259"/>
      </w:pPr>
      <w:r>
        <w:rPr>
          <w:rFonts w:ascii="Calibri" w:hAnsi="Calibri"/>
          <w:b w:val="0"/>
          <w:i w:val="0"/>
          <w:color w:val="2A2D34"/>
          <w:sz w:val="21"/>
        </w:rPr>
        <w:t>•  A no-go closes the project as Declined. A go sends it forward to the estimator.</w:t>
      </w:r>
    </w:p>
    <w:p>
      <w:pPr>
        <w:keepNext/>
        <w:spacing w:before="180" w:after="60"/>
        <w:pBdr>
          <w:bottom w:val="single" w:sz="6" w:space="2" w:color="B9BEC4"/>
        </w:pBdr>
      </w:pPr>
      <w:r>
        <w:rPr>
          <w:rFonts w:ascii="Calibri" w:hAnsi="Calibri"/>
          <w:b/>
          <w:i w:val="0"/>
          <w:color w:val="202159"/>
          <w:sz w:val="25"/>
        </w:rPr>
        <w:t>3.  Send to Estimator</w:t>
      </w:r>
    </w:p>
    <w:p>
      <w:pPr>
        <w:spacing w:after="60"/>
      </w:pPr>
      <w:r>
        <w:rPr>
          <w:rFonts w:ascii="Calibri" w:hAnsi="Calibri"/>
          <w:b/>
          <w:i w:val="0"/>
          <w:color w:val="202159"/>
          <w:sz w:val="19"/>
        </w:rPr>
        <w:t xml:space="preserve">Owner: </w:t>
      </w:r>
      <w:r>
        <w:rPr>
          <w:rFonts w:ascii="Calibri" w:hAnsi="Calibri"/>
          <w:b w:val="0"/>
          <w:i w:val="0"/>
          <w:color w:val="6A6F78"/>
          <w:sz w:val="19"/>
        </w:rPr>
        <w:t>Project Administrator and Project Manager</w:t>
      </w:r>
      <w:r>
        <w:br/>
      </w:r>
      <w:r>
        <w:rPr>
          <w:rFonts w:ascii="Calibri" w:hAnsi="Calibri"/>
          <w:b w:val="0"/>
          <w:i/>
          <w:color w:val="2A2D34"/>
          <w:sz w:val="20"/>
        </w:rPr>
        <w:t>Get the drawings and job details into the estimator's hands with a clear deadline.</w:t>
      </w:r>
    </w:p>
    <w:p>
      <w:pPr>
        <w:spacing w:after="40" w:line="240" w:lineRule="auto"/>
        <w:ind w:left="403" w:hanging="259"/>
      </w:pPr>
      <w:r>
        <w:rPr>
          <w:rFonts w:ascii="Calibri" w:hAnsi="Calibri"/>
          <w:b w:val="0"/>
          <w:i w:val="0"/>
          <w:color w:val="2A2D34"/>
          <w:sz w:val="21"/>
        </w:rPr>
        <w:t>•  Assign the estimator who will handle the takeoff.</w:t>
      </w:r>
    </w:p>
    <w:p>
      <w:pPr>
        <w:spacing w:after="40" w:line="240" w:lineRule="auto"/>
        <w:ind w:left="403" w:hanging="259"/>
      </w:pPr>
      <w:r>
        <w:rPr>
          <w:rFonts w:ascii="Calibri" w:hAnsi="Calibri"/>
          <w:b w:val="0"/>
          <w:i w:val="0"/>
          <w:color w:val="2A2D34"/>
          <w:sz w:val="21"/>
        </w:rPr>
        <w:t>•  Set the date the estimate is due back.</w:t>
      </w:r>
    </w:p>
    <w:p>
      <w:pPr>
        <w:spacing w:after="40" w:line="240" w:lineRule="auto"/>
        <w:ind w:left="403" w:hanging="259"/>
      </w:pPr>
      <w:r>
        <w:rPr>
          <w:rFonts w:ascii="Calibri" w:hAnsi="Calibri"/>
          <w:b w:val="0"/>
          <w:i w:val="0"/>
          <w:color w:val="2A2D34"/>
          <w:sz w:val="21"/>
        </w:rPr>
        <w:t>•  Upload the current electrical drawings.</w:t>
      </w:r>
    </w:p>
    <w:p>
      <w:pPr>
        <w:spacing w:after="40" w:line="240" w:lineRule="auto"/>
        <w:ind w:left="403" w:hanging="259"/>
      </w:pPr>
      <w:r>
        <w:rPr>
          <w:rFonts w:ascii="Calibri" w:hAnsi="Calibri"/>
          <w:b w:val="0"/>
          <w:i w:val="0"/>
          <w:color w:val="2A2D34"/>
          <w:sz w:val="21"/>
        </w:rPr>
        <w:t>•  Send the drawings and project details to the estimator, and keep the team informed if any drawings change.</w:t>
      </w:r>
    </w:p>
    <w:p>
      <w:pPr>
        <w:keepNext/>
        <w:spacing w:before="180" w:after="60"/>
        <w:pBdr>
          <w:bottom w:val="single" w:sz="6" w:space="2" w:color="B9BEC4"/>
        </w:pBdr>
      </w:pPr>
      <w:r>
        <w:rPr>
          <w:rFonts w:ascii="Calibri" w:hAnsi="Calibri"/>
          <w:b/>
          <w:i w:val="0"/>
          <w:color w:val="202159"/>
          <w:sz w:val="25"/>
        </w:rPr>
        <w:t>4.  Estimate Received</w:t>
      </w:r>
    </w:p>
    <w:p>
      <w:pPr>
        <w:spacing w:after="60"/>
      </w:pPr>
      <w:r>
        <w:rPr>
          <w:rFonts w:ascii="Calibri" w:hAnsi="Calibri"/>
          <w:b/>
          <w:i w:val="0"/>
          <w:color w:val="202159"/>
          <w:sz w:val="19"/>
        </w:rPr>
        <w:t xml:space="preserve">Owner: </w:t>
      </w:r>
      <w:r>
        <w:rPr>
          <w:rFonts w:ascii="Calibri" w:hAnsi="Calibri"/>
          <w:b w:val="0"/>
          <w:i w:val="0"/>
          <w:color w:val="6A6F78"/>
          <w:sz w:val="19"/>
        </w:rPr>
        <w:t>Estimator and Project Engineer</w:t>
      </w:r>
      <w:r>
        <w:br/>
      </w:r>
      <w:r>
        <w:rPr>
          <w:rFonts w:ascii="Calibri" w:hAnsi="Calibri"/>
          <w:b w:val="0"/>
          <w:i/>
          <w:color w:val="2A2D34"/>
          <w:sz w:val="20"/>
        </w:rPr>
        <w:t>Receive a complete takeoff of the materials and labor the job will require.</w:t>
      </w:r>
    </w:p>
    <w:p>
      <w:pPr>
        <w:spacing w:after="40" w:line="240" w:lineRule="auto"/>
        <w:ind w:left="403" w:hanging="259"/>
      </w:pPr>
      <w:r>
        <w:rPr>
          <w:rFonts w:ascii="Calibri" w:hAnsi="Calibri"/>
          <w:b w:val="0"/>
          <w:i w:val="0"/>
          <w:color w:val="2A2D34"/>
          <w:sz w:val="21"/>
        </w:rPr>
        <w:t>•  The estimator reviews the drawings and prepares the Bill of Quantities (BOQ), listing materials, quantities, and labor.</w:t>
      </w:r>
    </w:p>
    <w:p>
      <w:pPr>
        <w:spacing w:after="40" w:line="240" w:lineRule="auto"/>
        <w:ind w:left="403" w:hanging="259"/>
      </w:pPr>
      <w:r>
        <w:rPr>
          <w:rFonts w:ascii="Calibri" w:hAnsi="Calibri"/>
          <w:b w:val="0"/>
          <w:i w:val="0"/>
          <w:color w:val="2A2D34"/>
          <w:sz w:val="21"/>
        </w:rPr>
        <w:t>•  The estimator returns the BOQ by the due date.</w:t>
      </w:r>
    </w:p>
    <w:p>
      <w:pPr>
        <w:spacing w:after="40" w:line="240" w:lineRule="auto"/>
        <w:ind w:left="403" w:hanging="259"/>
      </w:pPr>
      <w:r>
        <w:rPr>
          <w:rFonts w:ascii="Calibri" w:hAnsi="Calibri"/>
          <w:b w:val="0"/>
          <w:i w:val="0"/>
          <w:color w:val="2A2D34"/>
          <w:sz w:val="21"/>
        </w:rPr>
        <w:t>•  The Project Engineer confirms the BOQ is complete and usable before pricing begins.</w:t>
      </w:r>
    </w:p>
    <w:p>
      <w:pPr>
        <w:keepNext/>
        <w:spacing w:before="180" w:after="60"/>
        <w:pBdr>
          <w:bottom w:val="single" w:sz="6" w:space="2" w:color="B9BEC4"/>
        </w:pBdr>
      </w:pPr>
      <w:r>
        <w:rPr>
          <w:rFonts w:ascii="Calibri" w:hAnsi="Calibri"/>
          <w:b/>
          <w:i w:val="0"/>
          <w:color w:val="202159"/>
          <w:sz w:val="25"/>
        </w:rPr>
        <w:t>5.  Request Vendor Quotes</w:t>
      </w:r>
    </w:p>
    <w:p>
      <w:pPr>
        <w:spacing w:after="60"/>
      </w:pPr>
      <w:r>
        <w:rPr>
          <w:rFonts w:ascii="Calibri" w:hAnsi="Calibri"/>
          <w:b/>
          <w:i w:val="0"/>
          <w:color w:val="202159"/>
          <w:sz w:val="19"/>
        </w:rPr>
        <w:t xml:space="preserve">Owner: </w:t>
      </w:r>
      <w:r>
        <w:rPr>
          <w:rFonts w:ascii="Calibri" w:hAnsi="Calibri"/>
          <w:b w:val="0"/>
          <w:i w:val="0"/>
          <w:color w:val="6A6F78"/>
          <w:sz w:val="19"/>
        </w:rPr>
        <w:t>Project Engineer</w:t>
      </w:r>
      <w:r>
        <w:br/>
      </w:r>
      <w:r>
        <w:rPr>
          <w:rFonts w:ascii="Calibri" w:hAnsi="Calibri"/>
          <w:b w:val="0"/>
          <w:i/>
          <w:color w:val="2A2D34"/>
          <w:sz w:val="20"/>
        </w:rPr>
        <w:t>Get current pricing from suppliers for the materials the job needs.</w:t>
      </w:r>
    </w:p>
    <w:p>
      <w:pPr>
        <w:spacing w:after="40" w:line="240" w:lineRule="auto"/>
        <w:ind w:left="403" w:hanging="259"/>
      </w:pPr>
      <w:r>
        <w:rPr>
          <w:rFonts w:ascii="Calibri" w:hAnsi="Calibri"/>
          <w:b w:val="0"/>
          <w:i w:val="0"/>
          <w:color w:val="2A2D34"/>
          <w:sz w:val="21"/>
        </w:rPr>
        <w:t>•  Group the BOQ materials into clear categories.</w:t>
      </w:r>
    </w:p>
    <w:p>
      <w:pPr>
        <w:spacing w:after="40" w:line="240" w:lineRule="auto"/>
        <w:ind w:left="403" w:hanging="259"/>
      </w:pPr>
      <w:r>
        <w:rPr>
          <w:rFonts w:ascii="Calibri" w:hAnsi="Calibri"/>
          <w:b w:val="0"/>
          <w:i w:val="0"/>
          <w:color w:val="2A2D34"/>
          <w:sz w:val="21"/>
        </w:rPr>
        <w:t>•  Set the deadline for vendor quotes to come back.</w:t>
      </w:r>
    </w:p>
    <w:p>
      <w:pPr>
        <w:spacing w:after="40" w:line="240" w:lineRule="auto"/>
        <w:ind w:left="403" w:hanging="259"/>
      </w:pPr>
      <w:r>
        <w:rPr>
          <w:rFonts w:ascii="Calibri" w:hAnsi="Calibri"/>
          <w:b w:val="0"/>
          <w:i w:val="0"/>
          <w:color w:val="2A2D34"/>
          <w:sz w:val="21"/>
        </w:rPr>
        <w:t>•  For each category, choose the vendor contacts and send a request for quote with the material list and drawings.</w:t>
      </w:r>
    </w:p>
    <w:p>
      <w:pPr>
        <w:spacing w:after="40" w:line="240" w:lineRule="auto"/>
        <w:ind w:left="403" w:hanging="259"/>
      </w:pPr>
      <w:r>
        <w:rPr>
          <w:rFonts w:ascii="Calibri" w:hAnsi="Calibri"/>
          <w:b w:val="0"/>
          <w:i w:val="0"/>
          <w:color w:val="2A2D34"/>
          <w:sz w:val="21"/>
        </w:rPr>
        <w:t>•  Send each vendor its own request rather than grouping vendors together.</w:t>
      </w:r>
    </w:p>
    <w:p>
      <w:pPr>
        <w:keepNext/>
        <w:spacing w:before="180" w:after="60"/>
        <w:pBdr>
          <w:bottom w:val="single" w:sz="6" w:space="2" w:color="B9BEC4"/>
        </w:pBdr>
      </w:pPr>
      <w:r>
        <w:rPr>
          <w:rFonts w:ascii="Calibri" w:hAnsi="Calibri"/>
          <w:b/>
          <w:i w:val="0"/>
          <w:color w:val="202159"/>
          <w:sz w:val="25"/>
        </w:rPr>
        <w:t>6.  Receive Quotes</w:t>
      </w:r>
    </w:p>
    <w:p>
      <w:pPr>
        <w:spacing w:after="60"/>
      </w:pPr>
      <w:r>
        <w:rPr>
          <w:rFonts w:ascii="Calibri" w:hAnsi="Calibri"/>
          <w:b/>
          <w:i w:val="0"/>
          <w:color w:val="202159"/>
          <w:sz w:val="19"/>
        </w:rPr>
        <w:t xml:space="preserve">Owner: </w:t>
      </w:r>
      <w:r>
        <w:rPr>
          <w:rFonts w:ascii="Calibri" w:hAnsi="Calibri"/>
          <w:b w:val="0"/>
          <w:i w:val="0"/>
          <w:color w:val="6A6F78"/>
          <w:sz w:val="19"/>
        </w:rPr>
        <w:t>Project Engineer</w:t>
      </w:r>
      <w:r>
        <w:br/>
      </w:r>
      <w:r>
        <w:rPr>
          <w:rFonts w:ascii="Calibri" w:hAnsi="Calibri"/>
          <w:b w:val="0"/>
          <w:i/>
          <w:color w:val="2A2D34"/>
          <w:sz w:val="20"/>
        </w:rPr>
        <w:t>Collect vendor pricing and lock in the best price for each material category.</w:t>
      </w:r>
    </w:p>
    <w:p>
      <w:pPr>
        <w:spacing w:after="40" w:line="240" w:lineRule="auto"/>
        <w:ind w:left="403" w:hanging="259"/>
      </w:pPr>
      <w:r>
        <w:rPr>
          <w:rFonts w:ascii="Calibri" w:hAnsi="Calibri"/>
          <w:b w:val="0"/>
          <w:i w:val="0"/>
          <w:color w:val="2A2D34"/>
          <w:sz w:val="21"/>
        </w:rPr>
        <w:t>•  Collect the vendor replies as they arrive.</w:t>
      </w:r>
    </w:p>
    <w:p>
      <w:pPr>
        <w:spacing w:after="40" w:line="240" w:lineRule="auto"/>
        <w:ind w:left="403" w:hanging="259"/>
      </w:pPr>
      <w:r>
        <w:rPr>
          <w:rFonts w:ascii="Calibri" w:hAnsi="Calibri"/>
          <w:b w:val="0"/>
          <w:i w:val="0"/>
          <w:color w:val="2A2D34"/>
          <w:sz w:val="21"/>
        </w:rPr>
        <w:t>•  Record each quoted amount under its category.</w:t>
      </w:r>
    </w:p>
    <w:p>
      <w:pPr>
        <w:spacing w:after="40" w:line="240" w:lineRule="auto"/>
        <w:ind w:left="403" w:hanging="259"/>
      </w:pPr>
      <w:r>
        <w:rPr>
          <w:rFonts w:ascii="Calibri" w:hAnsi="Calibri"/>
          <w:b w:val="0"/>
          <w:i w:val="0"/>
          <w:color w:val="2A2D34"/>
          <w:sz w:val="21"/>
        </w:rPr>
        <w:t>•  Select the best price for each category, normally the lowest, and note a reason when you choose otherwise.</w:t>
      </w:r>
    </w:p>
    <w:p>
      <w:pPr>
        <w:spacing w:after="40" w:line="240" w:lineRule="auto"/>
        <w:ind w:left="403" w:hanging="259"/>
      </w:pPr>
      <w:r>
        <w:rPr>
          <w:rFonts w:ascii="Calibri" w:hAnsi="Calibri"/>
          <w:b w:val="0"/>
          <w:i w:val="0"/>
          <w:color w:val="2A2D34"/>
          <w:sz w:val="21"/>
        </w:rPr>
        <w:t>•  Confirm the general wiring material price, then lock pricing before labor is costed.</w:t>
      </w:r>
    </w:p>
    <w:p>
      <w:pPr>
        <w:keepNext/>
        <w:spacing w:before="180" w:after="60"/>
        <w:pBdr>
          <w:bottom w:val="single" w:sz="6" w:space="2" w:color="B9BEC4"/>
        </w:pBdr>
      </w:pPr>
      <w:r>
        <w:rPr>
          <w:rFonts w:ascii="Calibri" w:hAnsi="Calibri"/>
          <w:b/>
          <w:i w:val="0"/>
          <w:color w:val="202159"/>
          <w:sz w:val="25"/>
        </w:rPr>
        <w:t>7.  Labor Numbers</w:t>
      </w:r>
    </w:p>
    <w:p>
      <w:pPr>
        <w:spacing w:after="60"/>
      </w:pPr>
      <w:r>
        <w:rPr>
          <w:rFonts w:ascii="Calibri" w:hAnsi="Calibri"/>
          <w:b/>
          <w:i w:val="0"/>
          <w:color w:val="202159"/>
          <w:sz w:val="19"/>
        </w:rPr>
        <w:t xml:space="preserve">Owner: </w:t>
      </w:r>
      <w:r>
        <w:rPr>
          <w:rFonts w:ascii="Calibri" w:hAnsi="Calibri"/>
          <w:b w:val="0"/>
          <w:i w:val="0"/>
          <w:color w:val="6A6F78"/>
          <w:sz w:val="19"/>
        </w:rPr>
        <w:t>Project Manager</w:t>
      </w:r>
      <w:r>
        <w:br/>
      </w:r>
      <w:r>
        <w:rPr>
          <w:rFonts w:ascii="Calibri" w:hAnsi="Calibri"/>
          <w:b w:val="0"/>
          <w:i/>
          <w:color w:val="2A2D34"/>
          <w:sz w:val="20"/>
        </w:rPr>
        <w:t>Confirm the labor cost for the job.</w:t>
      </w:r>
    </w:p>
    <w:p>
      <w:pPr>
        <w:spacing w:after="40" w:line="240" w:lineRule="auto"/>
        <w:ind w:left="403" w:hanging="259"/>
      </w:pPr>
      <w:r>
        <w:rPr>
          <w:rFonts w:ascii="Calibri" w:hAnsi="Calibri"/>
          <w:b w:val="0"/>
          <w:i w:val="0"/>
          <w:color w:val="2A2D34"/>
          <w:sz w:val="21"/>
        </w:rPr>
        <w:t>•  Review the labor figure provided in the estimate.</w:t>
      </w:r>
    </w:p>
    <w:p>
      <w:pPr>
        <w:spacing w:after="40" w:line="240" w:lineRule="auto"/>
        <w:ind w:left="403" w:hanging="259"/>
      </w:pPr>
      <w:r>
        <w:rPr>
          <w:rFonts w:ascii="Calibri" w:hAnsi="Calibri"/>
          <w:b w:val="0"/>
          <w:i w:val="0"/>
          <w:color w:val="2A2D34"/>
          <w:sz w:val="21"/>
        </w:rPr>
        <w:t>•  Verify the total against what the job really takes, and correct it if needed.</w:t>
      </w:r>
    </w:p>
    <w:p>
      <w:pPr>
        <w:spacing w:after="40" w:line="240" w:lineRule="auto"/>
        <w:ind w:left="403" w:hanging="259"/>
      </w:pPr>
      <w:r>
        <w:rPr>
          <w:rFonts w:ascii="Calibri" w:hAnsi="Calibri"/>
          <w:b w:val="0"/>
          <w:i w:val="0"/>
          <w:color w:val="2A2D34"/>
          <w:sz w:val="21"/>
        </w:rPr>
        <w:t>•  Add a breakdown by labor type if it helps (journeyman, apprentice, helper), and record any labor notes.</w:t>
      </w:r>
    </w:p>
    <w:p>
      <w:pPr>
        <w:spacing w:after="40" w:line="240" w:lineRule="auto"/>
        <w:ind w:left="403" w:hanging="259"/>
      </w:pPr>
      <w:r>
        <w:rPr>
          <w:rFonts w:ascii="Calibri" w:hAnsi="Calibri"/>
          <w:b w:val="0"/>
          <w:i w:val="0"/>
          <w:color w:val="2A2D34"/>
          <w:sz w:val="21"/>
        </w:rPr>
        <w:t>•  Confirm the final labor number.</w:t>
      </w:r>
    </w:p>
    <w:p>
      <w:pPr>
        <w:keepNext/>
        <w:spacing w:before="180" w:after="60"/>
        <w:pBdr>
          <w:bottom w:val="single" w:sz="6" w:space="2" w:color="B9BEC4"/>
        </w:pBdr>
      </w:pPr>
      <w:r>
        <w:rPr>
          <w:rFonts w:ascii="Calibri" w:hAnsi="Calibri"/>
          <w:b/>
          <w:i w:val="0"/>
          <w:color w:val="202159"/>
          <w:sz w:val="25"/>
        </w:rPr>
        <w:t>8.  Markup</w:t>
      </w:r>
    </w:p>
    <w:p>
      <w:pPr>
        <w:spacing w:after="60"/>
      </w:pPr>
      <w:r>
        <w:rPr>
          <w:rFonts w:ascii="Calibri" w:hAnsi="Calibri"/>
          <w:b/>
          <w:i w:val="0"/>
          <w:color w:val="202159"/>
          <w:sz w:val="19"/>
        </w:rPr>
        <w:t xml:space="preserve">Owner: </w:t>
      </w:r>
      <w:r>
        <w:rPr>
          <w:rFonts w:ascii="Calibri" w:hAnsi="Calibri"/>
          <w:b w:val="0"/>
          <w:i w:val="0"/>
          <w:color w:val="6A6F78"/>
          <w:sz w:val="19"/>
        </w:rPr>
        <w:t>Project Manager</w:t>
      </w:r>
      <w:r>
        <w:br/>
      </w:r>
      <w:r>
        <w:rPr>
          <w:rFonts w:ascii="Calibri" w:hAnsi="Calibri"/>
          <w:b w:val="0"/>
          <w:i/>
          <w:color w:val="2A2D34"/>
          <w:sz w:val="20"/>
        </w:rPr>
        <w:t>Apply G3's profit margin to labor and materials.</w:t>
      </w:r>
    </w:p>
    <w:p>
      <w:pPr>
        <w:spacing w:after="40" w:line="240" w:lineRule="auto"/>
        <w:ind w:left="403" w:hanging="259"/>
      </w:pPr>
      <w:r>
        <w:rPr>
          <w:rFonts w:ascii="Calibri" w:hAnsi="Calibri"/>
          <w:b w:val="0"/>
          <w:i w:val="0"/>
          <w:color w:val="2A2D34"/>
          <w:sz w:val="21"/>
        </w:rPr>
        <w:t>•  Apply markup to labor and to materials, as a percentage or a fixed amount.</w:t>
      </w:r>
    </w:p>
    <w:p>
      <w:pPr>
        <w:spacing w:after="40" w:line="240" w:lineRule="auto"/>
        <w:ind w:left="403" w:hanging="259"/>
      </w:pPr>
      <w:r>
        <w:rPr>
          <w:rFonts w:ascii="Calibri" w:hAnsi="Calibri"/>
          <w:b w:val="0"/>
          <w:i w:val="0"/>
          <w:color w:val="2A2D34"/>
          <w:sz w:val="21"/>
        </w:rPr>
        <w:t>•  Record the reason for the markup you chose.</w:t>
      </w:r>
    </w:p>
    <w:p>
      <w:pPr>
        <w:spacing w:after="40" w:line="240" w:lineRule="auto"/>
        <w:ind w:left="403" w:hanging="259"/>
      </w:pPr>
      <w:r>
        <w:rPr>
          <w:rFonts w:ascii="Calibri" w:hAnsi="Calibri"/>
          <w:b w:val="0"/>
          <w:i w:val="0"/>
          <w:color w:val="2A2D34"/>
          <w:sz w:val="21"/>
        </w:rPr>
        <w:t>•  Remember the bid price is labor plus labor markup plus materials plus materials markup.</w:t>
      </w:r>
    </w:p>
    <w:p>
      <w:pPr>
        <w:keepNext/>
        <w:spacing w:before="180" w:after="60"/>
        <w:pBdr>
          <w:bottom w:val="single" w:sz="6" w:space="2" w:color="B9BEC4"/>
        </w:pBdr>
      </w:pPr>
      <w:r>
        <w:rPr>
          <w:rFonts w:ascii="Calibri" w:hAnsi="Calibri"/>
          <w:b/>
          <w:i w:val="0"/>
          <w:color w:val="202159"/>
          <w:sz w:val="25"/>
        </w:rPr>
        <w:t>9.  Verify and Commit</w:t>
      </w:r>
    </w:p>
    <w:p>
      <w:pPr>
        <w:spacing w:after="60"/>
      </w:pPr>
      <w:r>
        <w:rPr>
          <w:rFonts w:ascii="Calibri" w:hAnsi="Calibri"/>
          <w:b/>
          <w:i w:val="0"/>
          <w:color w:val="202159"/>
          <w:sz w:val="19"/>
        </w:rPr>
        <w:t xml:space="preserve">Owner: </w:t>
      </w:r>
      <w:r>
        <w:rPr>
          <w:rFonts w:ascii="Calibri" w:hAnsi="Calibri"/>
          <w:b w:val="0"/>
          <w:i w:val="0"/>
          <w:color w:val="6A6F78"/>
          <w:sz w:val="19"/>
        </w:rPr>
        <w:t>Executive and Project Manager</w:t>
      </w:r>
      <w:r>
        <w:br/>
      </w:r>
      <w:r>
        <w:rPr>
          <w:rFonts w:ascii="Calibri" w:hAnsi="Calibri"/>
          <w:b w:val="0"/>
          <w:i/>
          <w:color w:val="2A2D34"/>
          <w:sz w:val="20"/>
        </w:rPr>
        <w:t>Give the bid a final review before the price becomes official.</w:t>
      </w:r>
    </w:p>
    <w:p>
      <w:pPr>
        <w:spacing w:after="40" w:line="240" w:lineRule="auto"/>
        <w:ind w:left="403" w:hanging="259"/>
      </w:pPr>
      <w:r>
        <w:rPr>
          <w:rFonts w:ascii="Calibri" w:hAnsi="Calibri"/>
          <w:b w:val="0"/>
          <w:i w:val="0"/>
          <w:color w:val="2A2D34"/>
          <w:sz w:val="21"/>
        </w:rPr>
        <w:t>•  Review the four figures together: labor, materials, labor markup, and materials markup.</w:t>
      </w:r>
    </w:p>
    <w:p>
      <w:pPr>
        <w:spacing w:after="40" w:line="240" w:lineRule="auto"/>
        <w:ind w:left="403" w:hanging="259"/>
      </w:pPr>
      <w:r>
        <w:rPr>
          <w:rFonts w:ascii="Calibri" w:hAnsi="Calibri"/>
          <w:b w:val="0"/>
          <w:i w:val="0"/>
          <w:color w:val="2A2D34"/>
          <w:sz w:val="21"/>
        </w:rPr>
        <w:t>•  Confirm or adjust each figure.</w:t>
      </w:r>
    </w:p>
    <w:p>
      <w:pPr>
        <w:spacing w:after="40" w:line="240" w:lineRule="auto"/>
        <w:ind w:left="403" w:hanging="259"/>
      </w:pPr>
      <w:r>
        <w:rPr>
          <w:rFonts w:ascii="Calibri" w:hAnsi="Calibri"/>
          <w:b w:val="0"/>
          <w:i w:val="0"/>
          <w:color w:val="2A2D34"/>
          <w:sz w:val="21"/>
        </w:rPr>
        <w:t>•  The Executive commits the bid, which locks the official price.</w:t>
      </w:r>
    </w:p>
    <w:p>
      <w:pPr>
        <w:keepNext/>
        <w:spacing w:before="180" w:after="60"/>
        <w:pBdr>
          <w:bottom w:val="single" w:sz="6" w:space="2" w:color="B9BEC4"/>
        </w:pBdr>
      </w:pPr>
      <w:r>
        <w:rPr>
          <w:rFonts w:ascii="Calibri" w:hAnsi="Calibri"/>
          <w:b/>
          <w:i w:val="0"/>
          <w:color w:val="202159"/>
          <w:sz w:val="25"/>
        </w:rPr>
        <w:t>10.  Send Out</w:t>
      </w:r>
    </w:p>
    <w:p>
      <w:pPr>
        <w:spacing w:after="60"/>
      </w:pPr>
      <w:r>
        <w:rPr>
          <w:rFonts w:ascii="Calibri" w:hAnsi="Calibri"/>
          <w:b/>
          <w:i w:val="0"/>
          <w:color w:val="202159"/>
          <w:sz w:val="19"/>
        </w:rPr>
        <w:t xml:space="preserve">Owner: </w:t>
      </w:r>
      <w:r>
        <w:rPr>
          <w:rFonts w:ascii="Calibri" w:hAnsi="Calibri"/>
          <w:b w:val="0"/>
          <w:i w:val="0"/>
          <w:color w:val="6A6F78"/>
          <w:sz w:val="19"/>
        </w:rPr>
        <w:t>Project Administrator and Project Manager</w:t>
      </w:r>
      <w:r>
        <w:br/>
      </w:r>
      <w:r>
        <w:rPr>
          <w:rFonts w:ascii="Calibri" w:hAnsi="Calibri"/>
          <w:b w:val="0"/>
          <w:i/>
          <w:color w:val="2A2D34"/>
          <w:sz w:val="20"/>
        </w:rPr>
        <w:t>Deliver a clean proposal to each general contractor on the job.</w:t>
      </w:r>
    </w:p>
    <w:p>
      <w:pPr>
        <w:spacing w:after="40" w:line="240" w:lineRule="auto"/>
        <w:ind w:left="403" w:hanging="259"/>
      </w:pPr>
      <w:r>
        <w:rPr>
          <w:rFonts w:ascii="Calibri" w:hAnsi="Calibri"/>
          <w:b w:val="0"/>
          <w:i w:val="0"/>
          <w:color w:val="2A2D34"/>
          <w:sz w:val="21"/>
        </w:rPr>
        <w:t>•  Approve the scope of work that describes what G3 will deliver.</w:t>
      </w:r>
    </w:p>
    <w:p>
      <w:pPr>
        <w:spacing w:after="40" w:line="240" w:lineRule="auto"/>
        <w:ind w:left="403" w:hanging="259"/>
      </w:pPr>
      <w:r>
        <w:rPr>
          <w:rFonts w:ascii="Calibri" w:hAnsi="Calibri"/>
          <w:b w:val="0"/>
          <w:i w:val="0"/>
          <w:color w:val="2A2D34"/>
          <w:sz w:val="21"/>
        </w:rPr>
        <w:t>•  Confirm the price for each general contractor, since a contractor may receive a different price.</w:t>
      </w:r>
    </w:p>
    <w:p>
      <w:pPr>
        <w:spacing w:after="40" w:line="240" w:lineRule="auto"/>
        <w:ind w:left="403" w:hanging="259"/>
      </w:pPr>
      <w:r>
        <w:rPr>
          <w:rFonts w:ascii="Calibri" w:hAnsi="Calibri"/>
          <w:b w:val="0"/>
          <w:i w:val="0"/>
          <w:color w:val="2A2D34"/>
          <w:sz w:val="21"/>
        </w:rPr>
        <w:t>•  Review each proposal, then send each contractor its own proposal.</w:t>
      </w:r>
    </w:p>
    <w:p>
      <w:pPr>
        <w:spacing w:after="40" w:line="240" w:lineRule="auto"/>
        <w:ind w:left="403" w:hanging="259"/>
      </w:pPr>
      <w:r>
        <w:rPr>
          <w:rFonts w:ascii="Calibri" w:hAnsi="Calibri"/>
          <w:b w:val="0"/>
          <w:i w:val="0"/>
          <w:color w:val="2A2D34"/>
          <w:sz w:val="21"/>
        </w:rPr>
        <w:t>•  Track delivery and resend any that fail. Choosing not to bid a contractor simply means not sending. When all are sent, the project is marked Submitted.</w:t>
      </w:r>
    </w:p>
    <w:p>
      <w:pPr>
        <w:keepNext/>
        <w:spacing w:before="200" w:after="60"/>
        <w:pBdr>
          <w:bottom w:val="single" w:sz="6" w:space="2" w:color="B9BEC4"/>
        </w:pBdr>
      </w:pPr>
      <w:r>
        <w:rPr>
          <w:rFonts w:ascii="Calibri" w:hAnsi="Calibri"/>
          <w:b/>
          <w:i w:val="0"/>
          <w:color w:val="202159"/>
          <w:sz w:val="25"/>
        </w:rPr>
        <w:t>Roles at a Glance</w:t>
      </w:r>
    </w:p>
    <w:p>
      <w:pPr>
        <w:spacing w:after="40"/>
        <w:ind w:left="403" w:hanging="259"/>
      </w:pPr>
      <w:r>
        <w:rPr>
          <w:rFonts w:ascii="Calibri" w:hAnsi="Calibri"/>
          <w:b/>
          <w:i w:val="0"/>
          <w:color w:val="202159"/>
          <w:sz w:val="21"/>
        </w:rPr>
        <w:t xml:space="preserve">•  Project Administrator: </w:t>
      </w:r>
      <w:r>
        <w:rPr>
          <w:rFonts w:ascii="Calibri" w:hAnsi="Calibri"/>
          <w:b w:val="0"/>
          <w:i w:val="0"/>
          <w:color w:val="2A2D34"/>
          <w:sz w:val="21"/>
        </w:rPr>
        <w:t>Opens projects, runs intake, helps decide, hands off to the estimator, and sends proposals.</w:t>
      </w:r>
    </w:p>
    <w:p>
      <w:pPr>
        <w:spacing w:after="40"/>
        <w:ind w:left="403" w:hanging="259"/>
      </w:pPr>
      <w:r>
        <w:rPr>
          <w:rFonts w:ascii="Calibri" w:hAnsi="Calibri"/>
          <w:b/>
          <w:i w:val="0"/>
          <w:color w:val="202159"/>
          <w:sz w:val="21"/>
        </w:rPr>
        <w:t xml:space="preserve">•  Project Manager: </w:t>
      </w:r>
      <w:r>
        <w:rPr>
          <w:rFonts w:ascii="Calibri" w:hAnsi="Calibri"/>
          <w:b w:val="0"/>
          <w:i w:val="0"/>
          <w:color w:val="2A2D34"/>
          <w:sz w:val="21"/>
        </w:rPr>
        <w:t>Helps decide, owns labor and markup, helps verify, and sends proposals.</w:t>
      </w:r>
    </w:p>
    <w:p>
      <w:pPr>
        <w:spacing w:after="40"/>
        <w:ind w:left="403" w:hanging="259"/>
      </w:pPr>
      <w:r>
        <w:rPr>
          <w:rFonts w:ascii="Calibri" w:hAnsi="Calibri"/>
          <w:b/>
          <w:i w:val="0"/>
          <w:color w:val="202159"/>
          <w:sz w:val="21"/>
        </w:rPr>
        <w:t xml:space="preserve">•  Project Engineer: </w:t>
      </w:r>
      <w:r>
        <w:rPr>
          <w:rFonts w:ascii="Calibri" w:hAnsi="Calibri"/>
          <w:b w:val="0"/>
          <w:i w:val="0"/>
          <w:color w:val="2A2D34"/>
          <w:sz w:val="21"/>
        </w:rPr>
        <w:t>Requests vendor quotes and locks in material pricing.</w:t>
      </w:r>
    </w:p>
    <w:p>
      <w:pPr>
        <w:spacing w:after="40"/>
        <w:ind w:left="403" w:hanging="259"/>
      </w:pPr>
      <w:r>
        <w:rPr>
          <w:rFonts w:ascii="Calibri" w:hAnsi="Calibri"/>
          <w:b/>
          <w:i w:val="0"/>
          <w:color w:val="202159"/>
          <w:sz w:val="21"/>
        </w:rPr>
        <w:t xml:space="preserve">•  Estimator: </w:t>
      </w:r>
      <w:r>
        <w:rPr>
          <w:rFonts w:ascii="Calibri" w:hAnsi="Calibri"/>
          <w:b w:val="0"/>
          <w:i w:val="0"/>
          <w:color w:val="2A2D34"/>
          <w:sz w:val="21"/>
        </w:rPr>
        <w:t>Prepares the Bill of Quantities from the drawings.</w:t>
      </w:r>
    </w:p>
    <w:p>
      <w:pPr>
        <w:spacing w:after="40"/>
        <w:ind w:left="403" w:hanging="259"/>
      </w:pPr>
      <w:r>
        <w:rPr>
          <w:rFonts w:ascii="Calibri" w:hAnsi="Calibri"/>
          <w:b/>
          <w:i w:val="0"/>
          <w:color w:val="202159"/>
          <w:sz w:val="21"/>
        </w:rPr>
        <w:t xml:space="preserve">•  Executive: </w:t>
      </w:r>
      <w:r>
        <w:rPr>
          <w:rFonts w:ascii="Calibri" w:hAnsi="Calibri"/>
          <w:b w:val="0"/>
          <w:i w:val="0"/>
          <w:color w:val="2A2D34"/>
          <w:sz w:val="21"/>
        </w:rPr>
        <w:t>Helps decide on go or no-go and commits the final price.</w:t>
      </w:r>
    </w:p>
    <w:p>
      <w:pPr>
        <w:keepNext/>
        <w:spacing w:before="200" w:after="60"/>
        <w:pBdr>
          <w:bottom w:val="single" w:sz="6" w:space="2" w:color="B9BEC4"/>
        </w:pBdr>
      </w:pPr>
      <w:r>
        <w:rPr>
          <w:rFonts w:ascii="Calibri" w:hAnsi="Calibri"/>
          <w:b/>
          <w:i w:val="0"/>
          <w:color w:val="202159"/>
          <w:sz w:val="25"/>
        </w:rPr>
        <w:t>Key Deadlines to Protect</w:t>
      </w:r>
    </w:p>
    <w:p>
      <w:pPr>
        <w:spacing w:after="40" w:line="240" w:lineRule="auto"/>
        <w:ind w:left="403" w:hanging="259"/>
      </w:pPr>
      <w:r>
        <w:rPr>
          <w:rFonts w:ascii="Calibri" w:hAnsi="Calibri"/>
          <w:b w:val="0"/>
          <w:i w:val="0"/>
          <w:color w:val="2A2D34"/>
          <w:sz w:val="21"/>
        </w:rPr>
        <w:t>•  The date the estimate is due back from the estimator.</w:t>
      </w:r>
    </w:p>
    <w:p>
      <w:pPr>
        <w:spacing w:after="40" w:line="240" w:lineRule="auto"/>
        <w:ind w:left="403" w:hanging="259"/>
      </w:pPr>
      <w:r>
        <w:rPr>
          <w:rFonts w:ascii="Calibri" w:hAnsi="Calibri"/>
          <w:b w:val="0"/>
          <w:i w:val="0"/>
          <w:color w:val="2A2D34"/>
          <w:sz w:val="21"/>
        </w:rPr>
        <w:t>•  The date vendor quotes are due.</w:t>
      </w:r>
    </w:p>
    <w:p>
      <w:pPr>
        <w:spacing w:after="40" w:line="240" w:lineRule="auto"/>
        <w:ind w:left="403" w:hanging="259"/>
      </w:pPr>
      <w:r>
        <w:rPr>
          <w:rFonts w:ascii="Calibri" w:hAnsi="Calibri"/>
          <w:b w:val="0"/>
          <w:i w:val="0"/>
          <w:color w:val="2A2D34"/>
          <w:sz w:val="21"/>
        </w:rPr>
        <w:t>•  The confidential bid deadline given to the general contractor.</w:t>
      </w:r>
    </w:p>
    <w:p>
      <w:pPr>
        <w:spacing w:before="120"/>
      </w:pPr>
      <w:r>
        <w:rPr>
          <w:rFonts w:ascii="Calibri" w:hAnsi="Calibri"/>
          <w:b/>
          <w:i w:val="0"/>
          <w:color w:val="202159"/>
          <w:sz w:val="21"/>
        </w:rPr>
        <w:t xml:space="preserve">Closeout. </w:t>
      </w:r>
      <w:r>
        <w:rPr>
          <w:rFonts w:ascii="Calibri" w:hAnsi="Calibri"/>
          <w:b w:val="0"/>
          <w:i w:val="0"/>
          <w:color w:val="2A2D34"/>
          <w:sz w:val="21"/>
        </w:rPr>
        <w:t>A project ends as Submitted once the bid has been delivered, or as Declined when the team chose not to bid. Either way, the project record is kept for the audit trail.</w:t>
      </w:r>
    </w:p>
    <w:sectPr w:rsidR="00FC693F" w:rsidRPr="0006063C" w:rsidSect="00034616">
      <w:headerReference w:type="default" r:id="rId9"/>
      <w:footerReference w:type="default" r:id="rId10"/>
      <w:pgSz w:w="12240" w:h="15840"/>
      <w:pgMar w:top="1440" w:right="1008" w:bottom="1080" w:left="1008" w:header="504"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Bdr>
        <w:top w:val="single" w:sz="4" w:space="4" w:color="B9BEC4"/>
      </w:pBdr>
    </w:pPr>
    <w:r>
      <w:rPr>
        <w:rFonts w:ascii="Calibri" w:hAnsi="Calibri"/>
        <w:b w:val="0"/>
        <w:i w:val="0"/>
        <w:color w:val="6A6F78"/>
        <w:sz w:val="16"/>
      </w:rPr>
      <w:t xml:space="preserve">G3 Electrical  •  (702) 916-3355  •  Page </w:t>
    </w:r>
    <w:fldSimple w:instr=" PAGE ">
      <w:r>
        <w:rPr>
          <w:color w:val="6A6F78"/>
          <w:sz w:val="16"/>
        </w:rPr>
        <w:t>1</w:t>
      </w:r>
    </w:fldSimple>
    <w:r>
      <w:rPr>
        <w:rFonts w:ascii="Calibri" w:hAnsi="Calibri"/>
        <w:b w:val="0"/>
        <w:i w:val="0"/>
        <w:color w:val="6A6F78"/>
        <w:sz w:val="16"/>
      </w:rPr>
      <w:t xml:space="preserve"> of </w:t>
    </w:r>
    <w:fldSimple w:instr=" NUMPAGES ">
      <w:r>
        <w:rPr>
          <w:color w:val="6A6F78"/>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one" w:sz="0" w:space="0"/>
        <w:left w:val="none" w:sz="0" w:space="0"/>
        <w:bottom w:val="single" w:sz="6" w:space="0" w:color="B9BEC4"/>
        <w:right w:val="none" w:sz="0" w:space="0"/>
        <w:insideH w:val="none" w:sz="0" w:space="0"/>
        <w:insideV w:val="none" w:sz="0" w:space="0"/>
      </w:tblBorders>
    </w:tblPr>
    <w:tblGrid>
      <w:gridCol w:w="5112"/>
      <w:gridCol w:w="5112"/>
    </w:tblGrid>
    <w:tr>
      <w:tc>
        <w:tcPr>
          <w:tcW w:type="dxa" w:w="2160"/>
          <w:tcMar>
            <w:top w:w="0" w:type="dxa"/>
            <w:bottom w:w="40" w:type="dxa"/>
            <w:start w:w="0" w:type="dxa"/>
            <w:end w:w="0" w:type="dxa"/>
          </w:tcMar>
        </w:tcPr>
        <w:p>
          <w:pPr>
            <w:spacing w:after="0"/>
          </w:pPr>
          <w:r>
            <w:drawing>
              <wp:inline xmlns:a="http://schemas.openxmlformats.org/drawingml/2006/main" xmlns:pic="http://schemas.openxmlformats.org/drawingml/2006/picture">
                <wp:extent cx="273301" cy="274320"/>
                <wp:docPr id="1" name="Picture 1"/>
                <wp:cNvGraphicFramePr>
                  <a:graphicFrameLocks noChangeAspect="1"/>
                </wp:cNvGraphicFramePr>
                <a:graphic>
                  <a:graphicData uri="http://schemas.openxmlformats.org/drawingml/2006/picture">
                    <pic:pic>
                      <pic:nvPicPr>
                        <pic:cNvPr id="0" name="Logo design for light bg - Copy.jpg"/>
                        <pic:cNvPicPr/>
                      </pic:nvPicPr>
                      <pic:blipFill>
                        <a:blip r:embed="rId1"/>
                        <a:stretch>
                          <a:fillRect/>
                        </a:stretch>
                      </pic:blipFill>
                      <pic:spPr>
                        <a:xfrm>
                          <a:off x="0" y="0"/>
                          <a:ext cx="273301" cy="274320"/>
                        </a:xfrm>
                        <a:prstGeom prst="rect"/>
                      </pic:spPr>
                    </pic:pic>
                  </a:graphicData>
                </a:graphic>
              </wp:inline>
            </w:drawing>
          </w:r>
        </w:p>
      </w:tc>
      <w:tc>
        <w:tcPr>
          <w:tcW w:type="dxa" w:w="8064"/>
          <w:tcMar>
            <w:top w:w="0" w:type="dxa"/>
            <w:bottom w:w="40" w:type="dxa"/>
            <w:start w:w="0" w:type="dxa"/>
            <w:end w:w="0" w:type="dxa"/>
          </w:tcMar>
        </w:tcPr>
        <w:p>
          <w:pPr>
            <w:spacing w:after="0"/>
            <w:jc w:val="right"/>
          </w:pPr>
          <w:r>
            <w:rPr>
              <w:rFonts w:ascii="Calibri" w:hAnsi="Calibri"/>
              <w:b/>
              <w:i w:val="0"/>
              <w:color w:val="202159"/>
              <w:sz w:val="18"/>
            </w:rPr>
            <w:t>G3 ELECTRICAL</w:t>
          </w:r>
          <w:r>
            <w:rPr>
              <w:rFonts w:ascii="Calibri" w:hAnsi="Calibri"/>
              <w:b w:val="0"/>
              <w:i w:val="0"/>
              <w:color w:val="6A6F78"/>
              <w:sz w:val="16"/>
            </w:rPr>
            <w:t xml:space="preserve">    Bidding Standard Operating Procedure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color w:val="2A2D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