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496" w:sz="8" w:space="4"/>
        </w:pBdr>
        <w:spacing w:after="0"/>
      </w:pPr>
      <w:r>
        <w:rPr>
          <w:rFonts w:ascii="Arial" w:cs="Arial" w:eastAsia="Arial" w:hAnsi="Arial"/>
          <w:b/>
          <w:bCs/>
          <w:color w:val="2E5496"/>
          <w:sz w:val="22"/>
          <w:szCs w:val="22"/>
        </w:rPr>
        <w:t xml:space="preserve">CONEXIA TELECOM</w:t>
      </w:r>
      <w:r>
        <w:rPr>
          <w:rFonts w:ascii="Arial" w:cs="Arial" w:eastAsia="Arial" w:hAnsi="Arial"/>
          <w:color w:val="808080"/>
          <w:sz w:val="18"/>
          <w:szCs w:val="18"/>
        </w:rPr>
        <w:t xml:space="preserve">   ·   Soporte de Datos (caso ficticio / sanitizado)</w:t>
      </w:r>
    </w:p>
    <w:p>
      <w:pPr>
        <w:pStyle w:val="Heading1"/>
        <w:spacing w:after="60" w:before="160"/>
      </w:pPr>
      <w:r>
        <w:rPr>
          <w:rFonts w:ascii="Arial" w:cs="Arial" w:eastAsia="Arial" w:hAnsi="Arial"/>
          <w:b/>
          <w:bCs/>
          <w:sz w:val="30"/>
          <w:szCs w:val="30"/>
        </w:rPr>
        <w:t xml:space="preserve">TICKET-007 — Faltan ventas FTTH en el informe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Ticket</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TICKET-007</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Fecha</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02/06/2026</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Solicitante (rol)</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Responsable Comercial FTTH — Área Comercial, Paraguay</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País</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Paraguay</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Canal</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Freshdesk · Soporte de Datos</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Categoría</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Datos</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Estado / Resolución</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Resuelto por Soporte de Datos</w:t>
            </w:r>
          </w:p>
        </w:tc>
      </w:tr>
    </w:tbl>
    <w:p>
      <w:pPr>
        <w:pBdr>
          <w:bottom w:val="single" w:color="2E5496" w:sz="6" w:space="2"/>
        </w:pBdr>
        <w:spacing w:after="100" w:before="240"/>
      </w:pPr>
      <w:r>
        <w:rPr>
          <w:rFonts w:ascii="Arial" w:cs="Arial" w:eastAsia="Arial" w:hAnsi="Arial"/>
          <w:b/>
          <w:bCs/>
          <w:color w:val="2E5496"/>
          <w:sz w:val="24"/>
          <w:szCs w:val="24"/>
        </w:rPr>
        <w:t xml:space="preserve">Solicitud del usuario (qué pedía)</w:t>
      </w:r>
    </w:p>
    <w:p>
      <w:pPr>
        <w:spacing w:after="120"/>
      </w:pPr>
      <w:r>
        <w:rPr>
          <w:rFonts w:ascii="Arial" w:cs="Arial" w:eastAsia="Arial" w:hAnsi="Arial"/>
          <w:sz w:val="22"/>
          <w:szCs w:val="22"/>
        </w:rPr>
        <w:t xml:space="preserve">El responsable comercial indica que unas ventas de FTTH cerradas no aparecen en el informe, y necesita que consten para el seguimiento del mes.</w:t>
      </w:r>
    </w:p>
    <w:p>
      <w:pPr>
        <w:pBdr>
          <w:bottom w:val="single" w:color="2E5496" w:sz="6" w:space="2"/>
        </w:pBdr>
        <w:spacing w:after="100" w:before="240"/>
      </w:pPr>
      <w:r>
        <w:rPr>
          <w:rFonts w:ascii="Arial" w:cs="Arial" w:eastAsia="Arial" w:hAnsi="Arial"/>
          <w:b/>
          <w:bCs/>
          <w:color w:val="2E5496"/>
          <w:sz w:val="24"/>
          <w:szCs w:val="24"/>
        </w:rPr>
        <w:t xml:space="preserve">Diagnóstico</w:t>
      </w:r>
    </w:p>
    <w:p>
      <w:pPr>
        <w:pStyle w:val="ListParagraph"/>
        <w:numPr>
          <w:ilvl w:val="0"/>
          <w:numId w:val="2"/>
        </w:numPr>
        <w:spacing w:after="60"/>
      </w:pPr>
      <w:r>
        <w:rPr>
          <w:rFonts w:ascii="Arial" w:cs="Arial" w:eastAsia="Arial" w:hAnsi="Arial"/>
          <w:sz w:val="22"/>
          <w:szCs w:val="22"/>
        </w:rPr>
        <w:t xml:space="preserve">Comprobé que esas ventas no estaban en la tabla de datos externos que alimenta el informe (la carga externa no las había recogido).</w:t>
      </w:r>
    </w:p>
    <w:p>
      <w:pPr>
        <w:pStyle w:val="ListParagraph"/>
        <w:numPr>
          <w:ilvl w:val="0"/>
          <w:numId w:val="2"/>
        </w:numPr>
        <w:spacing w:after="60"/>
      </w:pPr>
      <w:r>
        <w:rPr>
          <w:rFonts w:ascii="Arial" w:cs="Arial" w:eastAsia="Arial" w:hAnsi="Arial"/>
          <w:sz w:val="22"/>
          <w:szCs w:val="22"/>
        </w:rPr>
        <w:t xml:space="preserve">Confirmé contra la documentación los valores de referencia del país (identificador de compañía) para insertarlas correctamente.</w:t>
      </w:r>
    </w:p>
    <w:p>
      <w:pPr>
        <w:pStyle w:val="ListParagraph"/>
        <w:numPr>
          <w:ilvl w:val="0"/>
          <w:numId w:val="2"/>
        </w:numPr>
        <w:spacing w:after="60"/>
      </w:pPr>
      <w:r>
        <w:rPr>
          <w:rFonts w:ascii="Arial" w:cs="Arial" w:eastAsia="Arial" w:hAnsi="Arial"/>
          <w:sz w:val="22"/>
          <w:szCs w:val="22"/>
        </w:rPr>
        <w:t xml:space="preserve">Validé que el resto de la cadena funcionaba: bastaba con que los registros existieran en la tabla externa.</w:t>
      </w:r>
    </w:p>
    <w:p>
      <w:pPr>
        <w:pBdr>
          <w:bottom w:val="single" w:color="2E5496" w:sz="6" w:space="2"/>
        </w:pBdr>
        <w:spacing w:after="100" w:before="240"/>
      </w:pPr>
      <w:r>
        <w:rPr>
          <w:rFonts w:ascii="Arial" w:cs="Arial" w:eastAsia="Arial" w:hAnsi="Arial"/>
          <w:b/>
          <w:bCs/>
          <w:color w:val="2E5496"/>
          <w:sz w:val="24"/>
          <w:szCs w:val="24"/>
        </w:rPr>
        <w:t xml:space="preserve">Actuación (qué hice)</w:t>
      </w:r>
    </w:p>
    <w:p>
      <w:pPr>
        <w:pStyle w:val="ListParagraph"/>
        <w:numPr>
          <w:ilvl w:val="0"/>
          <w:numId w:val="2"/>
        </w:numPr>
        <w:spacing w:after="60"/>
      </w:pPr>
      <w:r>
        <w:rPr>
          <w:rFonts w:ascii="Arial" w:cs="Arial" w:eastAsia="Arial" w:hAnsi="Arial"/>
          <w:sz w:val="22"/>
          <w:szCs w:val="22"/>
        </w:rPr>
        <w:t xml:space="preserve">Preparé la inserción de los registros que faltaban en la tabla de datos externos.</w:t>
      </w:r>
    </w:p>
    <w:p>
      <w:pPr>
        <w:pStyle w:val="ListParagraph"/>
        <w:numPr>
          <w:ilvl w:val="0"/>
          <w:numId w:val="2"/>
        </w:numPr>
        <w:spacing w:after="60"/>
      </w:pPr>
      <w:r>
        <w:rPr>
          <w:rFonts w:ascii="Arial" w:cs="Arial" w:eastAsia="Arial" w:hAnsi="Arial"/>
          <w:sz w:val="22"/>
          <w:szCs w:val="22"/>
        </w:rPr>
        <w:t xml:space="preserve">Ejecuté la inserción de forma transaccional: BEGIN TRANSACTION → INSERT → verificación del resultado → COMMIT, para poder revertir si algo no cuadraba.</w:t>
      </w:r>
    </w:p>
    <w:p>
      <w:pPr>
        <w:pStyle w:val="ListParagraph"/>
        <w:numPr>
          <w:ilvl w:val="0"/>
          <w:numId w:val="2"/>
        </w:numPr>
        <w:spacing w:after="60"/>
      </w:pPr>
      <w:r>
        <w:rPr>
          <w:rFonts w:ascii="Arial" w:cs="Arial" w:eastAsia="Arial" w:hAnsi="Arial"/>
          <w:sz w:val="22"/>
          <w:szCs w:val="22"/>
        </w:rPr>
        <w:t xml:space="preserve">Confirmé que las ventas ya aparecían correctamente tras el refresco.</w:t>
      </w:r>
    </w:p>
    <w:p>
      <w:pPr>
        <w:pBdr>
          <w:bottom w:val="single" w:color="2E5496" w:sz="6" w:space="2"/>
        </w:pBdr>
        <w:spacing w:after="100" w:before="240"/>
      </w:pPr>
      <w:r>
        <w:rPr>
          <w:rFonts w:ascii="Arial" w:cs="Arial" w:eastAsia="Arial" w:hAnsi="Arial"/>
          <w:b/>
          <w:bCs/>
          <w:color w:val="2E5496"/>
          <w:sz w:val="24"/>
          <w:szCs w:val="24"/>
        </w:rPr>
        <w:t xml:space="preserve">Resolución y clasificación</w:t>
      </w:r>
    </w:p>
    <w:p>
      <w:pPr>
        <w:spacing w:after="100"/>
      </w:pPr>
      <w:r>
        <w:rPr>
          <w:rFonts w:ascii="Arial" w:cs="Arial" w:eastAsia="Arial" w:hAnsi="Arial"/>
          <w:b/>
          <w:bCs/>
          <w:color w:val="2E7D32"/>
          <w:sz w:val="22"/>
          <w:szCs w:val="22"/>
        </w:rPr>
        <w:t xml:space="preserve">[RESUELTO]  </w:t>
      </w:r>
    </w:p>
    <w:p>
      <w:pPr>
        <w:spacing w:after="120"/>
      </w:pPr>
      <w:r>
        <w:rPr>
          <w:rFonts w:ascii="Arial" w:cs="Arial" w:eastAsia="Arial" w:hAnsi="Arial"/>
          <w:sz w:val="22"/>
          <w:szCs w:val="22"/>
        </w:rPr>
        <w:t xml:space="preserve">Resuelto directamente por Soporte de Datos mediante inserción manual controlada (transaccional) de los registros que la carga externa no había recogido. Caso cerrado tras verificar que las ventas aparecen en el informe.</w:t>
      </w:r>
    </w:p>
    <w:p>
      <w:pPr>
        <w:spacing w:after="120"/>
      </w:pPr>
      <w:r>
        <w:rPr>
          <w:rFonts w:ascii="Arial" w:cs="Arial" w:eastAsia="Arial" w:hAnsi="Arial"/>
          <w:b/>
          <w:bCs/>
          <w:sz w:val="22"/>
          <w:szCs w:val="22"/>
        </w:rPr>
        <w:t xml:space="preserve">Evidencia entregada: </w:t>
      </w:r>
    </w:p>
    <w:p>
      <w:pPr>
        <w:spacing w:after="120"/>
      </w:pPr>
      <w:r>
        <w:rPr>
          <w:rFonts w:ascii="Arial" w:cs="Arial" w:eastAsia="Arial" w:hAnsi="Arial"/>
          <w:sz w:val="22"/>
          <w:szCs w:val="22"/>
        </w:rPr>
        <w:t xml:space="preserve">Se entrega: registros insertados, confirmación del COMMIT y captura del informe ya con las ventas FTTH visibles.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2026-06-08T17:10:54.148Z</dcterms:created>
  <dcterms:modified xsi:type="dcterms:W3CDTF">2026-06-08T17:10:54.148Z</dcterms:modified>
</cp:coreProperties>
</file>

<file path=docProps/custom.xml><?xml version="1.0" encoding="utf-8"?>
<Properties xmlns="http://schemas.openxmlformats.org/officeDocument/2006/custom-properties" xmlns:vt="http://schemas.openxmlformats.org/officeDocument/2006/docPropsVTypes"/>
</file>