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420"/>
        <w:jc w:val="center"/>
      </w:pPr>
      <w:r>
        <w:drawing>
          <wp:inline distT="0" distB="0" distL="0" distR="0">
            <wp:extent cx="1619250" cy="143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rebuchet MS" w:cs="Trebuchet MS" w:eastAsia="Trebuchet MS" w:hAnsi="Trebuchet MS"/>
          <w:b/>
          <w:bCs/>
          <w:color w:val="855023"/>
          <w:sz w:val="56"/>
          <w:szCs w:val="56"/>
        </w:rPr>
        <w:t xml:space="preserve">MASON CONNECT</w:t>
      </w:r>
    </w:p>
    <w:p>
      <w:pPr>
        <w:spacing w:after="340"/>
        <w:jc w:val="center"/>
      </w:pPr>
      <w:r>
        <w:rPr>
          <w:rFonts w:ascii="Trebuchet MS" w:cs="Trebuchet MS" w:eastAsia="Trebuchet MS" w:hAnsi="Trebuchet MS"/>
          <w:color w:val="CAAA67"/>
          <w:sz w:val="24"/>
          <w:szCs w:val="24"/>
        </w:rPr>
        <w:t xml:space="preserve">Projeto de Engenharia de Software — Bloco B: Dados e Arquitetura</w:t>
      </w:r>
    </w:p>
    <w:p>
      <w:pPr>
        <w:spacing w:after="80"/>
        <w:jc w:val="center"/>
      </w:pPr>
      <w:r>
        <w:rPr>
          <w:rFonts w:ascii="Verdana" w:cs="Verdana" w:eastAsia="Verdana" w:hAnsi="Verdana"/>
          <w:b/>
          <w:bCs/>
          <w:color w:val="6B4A2B"/>
          <w:sz w:val="20"/>
          <w:szCs w:val="20"/>
        </w:rPr>
        <w:t xml:space="preserve">DOCUMENTOS 05-06 / BLOCO B</w:t>
      </w:r>
    </w:p>
    <w:p>
      <w:pPr>
        <w:spacing w:after="120"/>
        <w:jc w:val="center"/>
      </w:pPr>
      <w:r>
        <w:rPr>
          <w:rFonts w:ascii="Trebuchet MS" w:cs="Trebuchet MS" w:eastAsia="Trebuchet MS" w:hAnsi="Trebuchet MS"/>
          <w:b/>
          <w:bCs/>
          <w:color w:val="3A3A3A"/>
          <w:sz w:val="34"/>
          <w:szCs w:val="34"/>
        </w:rPr>
        <w:t xml:space="preserve">DER, Dicionário de Dados e Diagramas UML</w:t>
      </w:r>
    </w:p>
    <w:p>
      <w:pPr>
        <w:spacing w:after="800"/>
        <w:jc w:val="center"/>
      </w:pPr>
      <w:r>
        <w:rPr>
          <w:rFonts w:ascii="Verdana" w:cs="Verdana" w:eastAsia="Verdana" w:hAnsi="Verdana"/>
          <w:i/>
          <w:iCs/>
          <w:color w:val="3A3A3A"/>
          <w:sz w:val="19"/>
          <w:szCs w:val="19"/>
        </w:rPr>
        <w:t xml:space="preserve">Modelo de dados completo, 19 tabelas documentadas e diagramas de casos de uso e sequência</w:t>
      </w:r>
    </w:p>
    <w:p>
      <w:pPr>
        <w:spacing w:after="60"/>
        <w:jc w:val="center"/>
      </w:pPr>
      <w:r>
        <w:rPr>
          <w:rFonts w:ascii="Verdana" w:cs="Verdana" w:eastAsia="Verdana" w:hAnsi="Verdana"/>
          <w:color w:val="3A3A3A"/>
          <w:sz w:val="19"/>
          <w:szCs w:val="19"/>
        </w:rPr>
        <w:t xml:space="preserve">Versão 1.0  •  Julho de 2026  •  Elaboração: FONS Consultoria</w:t>
      </w:r>
    </w:p>
    <w:p>
      <w:pPr>
        <w:jc w:val="center"/>
      </w:pPr>
      <w:r>
        <w:rPr>
          <w:rFonts w:ascii="Verdana" w:cs="Verdana" w:eastAsia="Verdana" w:hAnsi="Verdana"/>
          <w:b/>
          <w:bCs/>
          <w:color w:val="855023"/>
          <w:sz w:val="17"/>
          <w:szCs w:val="17"/>
        </w:rPr>
        <w:t xml:space="preserve">DOCUMENTO CONFIDENCIAL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4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1. DER — Diagrama Entidade-Relacionamento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O modelo abaixo materializa as três decisões estruturais das regras: todo negócio nasce de uma indicação (RN-11/12), toda mensalidade paga gera lançamento (RN-31) e toda entidade carrega o identificador de núcleo (RN-34). O membro é o centro gravitacional do modelo.</w:t>
      </w:r>
    </w:p>
    <w:p>
      <w:pPr>
        <w:spacing w:after="200" w:before="120"/>
        <w:jc w:val="center"/>
      </w:pPr>
      <w:r>
        <w:drawing>
          <wp:inline distT="0" distB="0" distL="0" distR="0">
            <wp:extent cx="60960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2. Dicionário de Dados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Convenções: chaves primárias UUID; datas em timestamp com fuso de Brasília; monetários em NUMERIC(12,2); toda tabela possui criado_em e atualizado_em (omitidos abaixo por brevidade); toda tabela de domínio carrega nucleo_id (RN-34). Campos marcados ⚿ são imutáveis após criação (proteção em banco).</w:t>
      </w:r>
    </w:p>
    <w:p>
      <w:pPr>
        <w:pStyle w:val="Heading2"/>
        <w:spacing w:after="140" w:before="280"/>
      </w:pPr>
      <w:r>
        <w:rPr>
          <w:rFonts w:ascii="Trebuchet MS" w:cs="Trebuchet MS" w:eastAsia="Trebuchet MS" w:hAnsi="Trebuchet MS"/>
          <w:b/>
          <w:bCs/>
          <w:color w:val="855023"/>
          <w:sz w:val="24"/>
          <w:szCs w:val="24"/>
        </w:rPr>
        <w:t xml:space="preserve">NUCLEOS — núcleos regionais (RN-34)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2600"/>
        <w:gridCol w:w="2300"/>
        <w:gridCol w:w="4126"/>
      </w:tblGrid>
      <w:tr>
        <w:trPr>
          <w:tblHeader/>
        </w:trPr>
        <w:tc>
          <w:tcPr>
            <w:tcW w:type="dxa" w:w="26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3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Tipo / Restrição</w:t>
            </w:r>
          </w:p>
        </w:tc>
        <w:tc>
          <w:tcPr>
            <w:tcW w:type="dxa" w:w="4126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id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UUID PK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Identificador do núcleo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nome / uf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TEXT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Nome do núcleo e unidade federativa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status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ENUM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ativo, em_implantacao, inativo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rebuchet MS" w:cs="Trebuchet MS" w:eastAsia="Trebuchet MS" w:hAnsi="Trebuchet MS"/>
          <w:b/>
          <w:bCs/>
          <w:color w:val="855023"/>
          <w:sz w:val="24"/>
          <w:szCs w:val="24"/>
        </w:rPr>
        <w:t xml:space="preserve">MEMBROS — cadastro central (RN-01/02/03/05)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2600"/>
        <w:gridCol w:w="2300"/>
        <w:gridCol w:w="4126"/>
      </w:tblGrid>
      <w:tr>
        <w:trPr>
          <w:tblHeader/>
        </w:trPr>
        <w:tc>
          <w:tcPr>
            <w:tcW w:type="dxa" w:w="26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3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Tipo / Restrição</w:t>
            </w:r>
          </w:p>
        </w:tc>
        <w:tc>
          <w:tcPr>
            <w:tcW w:type="dxa" w:w="4126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id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UUID PK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Identificador do membro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auth_user_id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UUID FK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Vínculo com o usuário de autenticação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nome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TEXT NOT NULL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Nome completo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cim ⚿ / loja / potencia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TEXT NOT NULL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Validação maçônica obrigatória (RN-01)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categoria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ENUM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gestor, administrativo, empresario (RN-03)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empresa_id / plano_id / segmento_id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UUID FK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Empresa representada, plano vigente e cadeira (RN-14)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suplente_de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UUID FK NULL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Se preenchido, é suplente do titular indicado (RN-17)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status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ENUM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pendente, ativo, suspenso, desligado (RN-02/16)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motivo_desligamento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TEXT NULL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Tipificado: faltas, conduta, inadimplencia, pedido (RN-16)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rebuchet MS" w:cs="Trebuchet MS" w:eastAsia="Trebuchet MS" w:hAnsi="Trebuchet MS"/>
          <w:b/>
          <w:bCs/>
          <w:color w:val="855023"/>
          <w:sz w:val="24"/>
          <w:szCs w:val="24"/>
        </w:rPr>
        <w:t xml:space="preserve">EMPRESAS — empresas representadas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2600"/>
        <w:gridCol w:w="2300"/>
        <w:gridCol w:w="4126"/>
      </w:tblGrid>
      <w:tr>
        <w:trPr>
          <w:tblHeader/>
        </w:trPr>
        <w:tc>
          <w:tcPr>
            <w:tcW w:type="dxa" w:w="26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3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Tipo / Restrição</w:t>
            </w:r>
          </w:p>
        </w:tc>
        <w:tc>
          <w:tcPr>
            <w:tcW w:type="dxa" w:w="4126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id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UUID PK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razao_social / nome_fantasia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TEXT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Identificação societária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cnpj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TEXT UNIQUE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Validação de dígitos no cadastro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segmento_id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UUID FK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Segmento de atuação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cidade / contato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TEXT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Localização e contato comercial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rebuchet MS" w:cs="Trebuchet MS" w:eastAsia="Trebuchet MS" w:hAnsi="Trebuchet MS"/>
          <w:b/>
          <w:bCs/>
          <w:color w:val="855023"/>
          <w:sz w:val="24"/>
          <w:szCs w:val="24"/>
        </w:rPr>
        <w:t xml:space="preserve">SEGMENTOS — cadeiras por segmento (RN-14)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2600"/>
        <w:gridCol w:w="2300"/>
        <w:gridCol w:w="4126"/>
      </w:tblGrid>
      <w:tr>
        <w:trPr>
          <w:tblHeader/>
        </w:trPr>
        <w:tc>
          <w:tcPr>
            <w:tcW w:type="dxa" w:w="26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3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Tipo / Restrição</w:t>
            </w:r>
          </w:p>
        </w:tc>
        <w:tc>
          <w:tcPr>
            <w:tcW w:type="dxa" w:w="4126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id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UUID PK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nome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TEXT UNIQUE por núcleo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Ex.: Advocacia Tributária, Arquitetura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membro_titular_id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UUID FK NULL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Ocupante da cadeira; NULL = vaga aberta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rebuchet MS" w:cs="Trebuchet MS" w:eastAsia="Trebuchet MS" w:hAnsi="Trebuchet MS"/>
          <w:b/>
          <w:bCs/>
          <w:color w:val="855023"/>
          <w:sz w:val="24"/>
          <w:szCs w:val="24"/>
        </w:rPr>
        <w:t xml:space="preserve">LISTA_ESPERA_SEGMENTO (RN-14)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2600"/>
        <w:gridCol w:w="2300"/>
        <w:gridCol w:w="4126"/>
      </w:tblGrid>
      <w:tr>
        <w:trPr>
          <w:tblHeader/>
        </w:trPr>
        <w:tc>
          <w:tcPr>
            <w:tcW w:type="dxa" w:w="26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3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Tipo / Restrição</w:t>
            </w:r>
          </w:p>
        </w:tc>
        <w:tc>
          <w:tcPr>
            <w:tcW w:type="dxa" w:w="4126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id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UUID PK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segmento_id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UUID FK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Cadeira pretendida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nome / contato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TEXT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Interessado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data_interesse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DATE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Ordem da fila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rebuchet MS" w:cs="Trebuchet MS" w:eastAsia="Trebuchet MS" w:hAnsi="Trebuchet MS"/>
          <w:b/>
          <w:bCs/>
          <w:color w:val="855023"/>
          <w:sz w:val="24"/>
          <w:szCs w:val="24"/>
        </w:rPr>
        <w:t xml:space="preserve">PLANOS — parametrização (RN-06)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2600"/>
        <w:gridCol w:w="2300"/>
        <w:gridCol w:w="4126"/>
      </w:tblGrid>
      <w:tr>
        <w:trPr>
          <w:tblHeader/>
        </w:trPr>
        <w:tc>
          <w:tcPr>
            <w:tcW w:type="dxa" w:w="26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3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Tipo / Restrição</w:t>
            </w:r>
          </w:p>
        </w:tc>
        <w:tc>
          <w:tcPr>
            <w:tcW w:type="dxa" w:w="4126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id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UUID PK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nome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TEXT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Gratuito, Mensal, Anual (editável)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valor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0,00 / 130,00 / 1.248,00 (editável pelo Gestor)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periodicidade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ENUM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mensal, anual, isento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ativo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BOOLEAN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Plano disponível para novas adesões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rebuchet MS" w:cs="Trebuchet MS" w:eastAsia="Trebuchet MS" w:hAnsi="Trebuchet MS"/>
          <w:b/>
          <w:bCs/>
          <w:color w:val="855023"/>
          <w:sz w:val="24"/>
          <w:szCs w:val="24"/>
        </w:rPr>
        <w:t xml:space="preserve">TIPOS_REUNIAO (RN-18)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2600"/>
        <w:gridCol w:w="2300"/>
        <w:gridCol w:w="4126"/>
      </w:tblGrid>
      <w:tr>
        <w:trPr>
          <w:tblHeader/>
        </w:trPr>
        <w:tc>
          <w:tcPr>
            <w:tcW w:type="dxa" w:w="26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3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Tipo / Restrição</w:t>
            </w:r>
          </w:p>
        </w:tc>
        <w:tc>
          <w:tcPr>
            <w:tcW w:type="dxa" w:w="4126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id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UUID PK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nome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TEXT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Quinzenal online, Coworking, Exclusiva, Jantar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conta_falta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BOOLEAN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Se entra no contador da RN-08b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presencial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BOOLEAN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Formato do encontro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rebuchet MS" w:cs="Trebuchet MS" w:eastAsia="Trebuchet MS" w:hAnsi="Trebuchet MS"/>
          <w:b/>
          <w:bCs/>
          <w:color w:val="855023"/>
          <w:sz w:val="24"/>
          <w:szCs w:val="24"/>
        </w:rPr>
        <w:t xml:space="preserve">REUNIOES — agenda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2600"/>
        <w:gridCol w:w="2300"/>
        <w:gridCol w:w="4126"/>
      </w:tblGrid>
      <w:tr>
        <w:trPr>
          <w:tblHeader/>
        </w:trPr>
        <w:tc>
          <w:tcPr>
            <w:tcW w:type="dxa" w:w="26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3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Tipo / Restrição</w:t>
            </w:r>
          </w:p>
        </w:tc>
        <w:tc>
          <w:tcPr>
            <w:tcW w:type="dxa" w:w="4126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id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UUID PK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tipo_id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UUID FK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Tipo parametrizado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data / local / pauta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TIMESTAMP / TEXT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Dados do encontro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status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ENUM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agendada, realizada, cancelada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rebuchet MS" w:cs="Trebuchet MS" w:eastAsia="Trebuchet MS" w:hAnsi="Trebuchet MS"/>
          <w:b/>
          <w:bCs/>
          <w:color w:val="855023"/>
          <w:sz w:val="24"/>
          <w:szCs w:val="24"/>
        </w:rPr>
        <w:t xml:space="preserve">PRESENCAS (RN-08a/08b/19/20)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2600"/>
        <w:gridCol w:w="2300"/>
        <w:gridCol w:w="4126"/>
      </w:tblGrid>
      <w:tr>
        <w:trPr>
          <w:tblHeader/>
        </w:trPr>
        <w:tc>
          <w:tcPr>
            <w:tcW w:type="dxa" w:w="26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3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Tipo / Restrição</w:t>
            </w:r>
          </w:p>
        </w:tc>
        <w:tc>
          <w:tcPr>
            <w:tcW w:type="dxa" w:w="4126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id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UUID PK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reuniao_id / membro_id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UUID FK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Chave composta lógica (única por par)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status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ENUM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presente, falta, justificada, representado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suplente_id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UUID FK NULL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Preenchido quando representado (RN-20)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justificativa / justificada_em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TEXT / TIMESTAMP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Antecedência avaliada contra parâmetro (RN-19)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rebuchet MS" w:cs="Trebuchet MS" w:eastAsia="Trebuchet MS" w:hAnsi="Trebuchet MS"/>
          <w:b/>
          <w:bCs/>
          <w:color w:val="855023"/>
          <w:sz w:val="24"/>
          <w:szCs w:val="24"/>
        </w:rPr>
        <w:t xml:space="preserve">CONVIDADOS (RN-04b/21)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2600"/>
        <w:gridCol w:w="2300"/>
        <w:gridCol w:w="4126"/>
      </w:tblGrid>
      <w:tr>
        <w:trPr>
          <w:tblHeader/>
        </w:trPr>
        <w:tc>
          <w:tcPr>
            <w:tcW w:type="dxa" w:w="26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3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Tipo / Restrição</w:t>
            </w:r>
          </w:p>
        </w:tc>
        <w:tc>
          <w:tcPr>
            <w:tcW w:type="dxa" w:w="4126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id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UUID PK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reuniao_id ⚿ / membro_anfitriao_id ⚿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UUID FK NOT NULL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Vínculos obrigatórios da RN-04b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nome / empresa / contato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TEXT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Identificação do convidado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compareceu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BOOLEAN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Confirmado no dia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convertido_membro_id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UUID FK NULL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Conversão em membro pendente (RF-26)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rebuchet MS" w:cs="Trebuchet MS" w:eastAsia="Trebuchet MS" w:hAnsi="Trebuchet MS"/>
          <w:b/>
          <w:bCs/>
          <w:color w:val="855023"/>
          <w:sz w:val="24"/>
          <w:szCs w:val="24"/>
        </w:rPr>
        <w:t xml:space="preserve">INDICACOES (RN-10/11/23/24)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2600"/>
        <w:gridCol w:w="2300"/>
        <w:gridCol w:w="4126"/>
      </w:tblGrid>
      <w:tr>
        <w:trPr>
          <w:tblHeader/>
        </w:trPr>
        <w:tc>
          <w:tcPr>
            <w:tcW w:type="dxa" w:w="26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3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Tipo / Restrição</w:t>
            </w:r>
          </w:p>
        </w:tc>
        <w:tc>
          <w:tcPr>
            <w:tcW w:type="dxa" w:w="4126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id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UUID PK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membro_indicador_id ⚿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UUID FK NOT NULL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Crédito perpétuo — coluna sem UPDATE (RN-11)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co_indicador_id ⚿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UUID FK NULL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Crédito dividido (RF-32)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destino_membro_id / destino_empresa_id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UUID FK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Destinatário da oportunidade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descricao / data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TEXT / DATE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Registro da oportunidade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status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ENUM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registrada, em_contato, em_andamento, fechada, perdida (RN-24)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primeiro_contato_em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TIMESTAMP NULL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Base do SLA de 7 dias (RN-23)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rebuchet MS" w:cs="Trebuchet MS" w:eastAsia="Trebuchet MS" w:hAnsi="Trebuchet MS"/>
          <w:b/>
          <w:bCs/>
          <w:color w:val="855023"/>
          <w:sz w:val="24"/>
          <w:szCs w:val="24"/>
        </w:rPr>
        <w:t xml:space="preserve">NEGOCIOS (RN-12/13/09/26)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2600"/>
        <w:gridCol w:w="2300"/>
        <w:gridCol w:w="4126"/>
      </w:tblGrid>
      <w:tr>
        <w:trPr>
          <w:tblHeader/>
        </w:trPr>
        <w:tc>
          <w:tcPr>
            <w:tcW w:type="dxa" w:w="26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3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Tipo / Restrição</w:t>
            </w:r>
          </w:p>
        </w:tc>
        <w:tc>
          <w:tcPr>
            <w:tcW w:type="dxa" w:w="4126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id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UUID PK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indicacao_id ⚿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UUID FK UNIQUE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Todo negócio nasce de uma indicação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trabalho_realizado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TEXT NOT NULL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Entrega documentada (RN-12)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valor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NUMERIC(12,2) NOT NULL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Sigilo por RLS: indicador, partes e gestão (RN-26)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comissao_valor / comissao_tipo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NUMERIC / ENUM NULL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Habilitado conforme política ratificada (RN-09)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status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ENUM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em_andamento, fechado, perdido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membro_confirmou_id ⚿ / data_fechamento ⚿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UUID FK / TIMESTAMP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O OK formal da RN-13 — estorno só pelo Gestor, auditado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motivo_perda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TEXT NULL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Obrigatório quando perdido (RN-24)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rebuchet MS" w:cs="Trebuchet MS" w:eastAsia="Trebuchet MS" w:hAnsi="Trebuchet MS"/>
          <w:b/>
          <w:bCs/>
          <w:color w:val="855023"/>
          <w:sz w:val="24"/>
          <w:szCs w:val="24"/>
        </w:rPr>
        <w:t xml:space="preserve">MENSALIDADES (RN-06/07/28)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2600"/>
        <w:gridCol w:w="2300"/>
        <w:gridCol w:w="4126"/>
      </w:tblGrid>
      <w:tr>
        <w:trPr>
          <w:tblHeader/>
        </w:trPr>
        <w:tc>
          <w:tcPr>
            <w:tcW w:type="dxa" w:w="26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3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Tipo / Restrição</w:t>
            </w:r>
          </w:p>
        </w:tc>
        <w:tc>
          <w:tcPr>
            <w:tcW w:type="dxa" w:w="4126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id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UUID PK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membro_id / plano_id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UUID FK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Titular e plano da competência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competencia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TEXT (AAAA-MM)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Única por membro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valor / vencimento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NUMERIC / DATE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Conforme plano vigente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status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ENUM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aberta, paga, em_atraso — sem multa nem juros (RN-07)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pago_em / lancamento_id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TIMESTAMP / UUID FK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Pagamento gera lançamento por trigger (RN-31)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rebuchet MS" w:cs="Trebuchet MS" w:eastAsia="Trebuchet MS" w:hAnsi="Trebuchet MS"/>
          <w:b/>
          <w:bCs/>
          <w:color w:val="855023"/>
          <w:sz w:val="24"/>
          <w:szCs w:val="24"/>
        </w:rPr>
        <w:t xml:space="preserve">LANCAMENTOS — livro caixa (RN-30/31)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2600"/>
        <w:gridCol w:w="2300"/>
        <w:gridCol w:w="4126"/>
      </w:tblGrid>
      <w:tr>
        <w:trPr>
          <w:tblHeader/>
        </w:trPr>
        <w:tc>
          <w:tcPr>
            <w:tcW w:type="dxa" w:w="26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3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Tipo / Restrição</w:t>
            </w:r>
          </w:p>
        </w:tc>
        <w:tc>
          <w:tcPr>
            <w:tcW w:type="dxa" w:w="4126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id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UUID PK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tipo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ENUM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receita, despesa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categoria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ENUM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mensalidade, coffee_break, evento, outros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descricao / valor / data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TEXT / NUMERIC / DATE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Extrato do caixa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reuniao_id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UUID FK NULL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Coffee break vinculado (RN-30)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rateio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BOOLEAN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Custeio por rateio entre presentes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rebuchet MS" w:cs="Trebuchet MS" w:eastAsia="Trebuchet MS" w:hAnsi="Trebuchet MS"/>
          <w:b/>
          <w:bCs/>
          <w:color w:val="855023"/>
          <w:sz w:val="24"/>
          <w:szCs w:val="24"/>
        </w:rPr>
        <w:t xml:space="preserve">Tabelas de apoio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2600"/>
        <w:gridCol w:w="2300"/>
        <w:gridCol w:w="4126"/>
      </w:tblGrid>
      <w:tr>
        <w:trPr>
          <w:tblHeader/>
        </w:trPr>
        <w:tc>
          <w:tcPr>
            <w:tcW w:type="dxa" w:w="26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3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Tipo / Restrição</w:t>
            </w:r>
          </w:p>
        </w:tc>
        <w:tc>
          <w:tcPr>
            <w:tcW w:type="dxa" w:w="4126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REUNIOES_1A1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membro_a, membro_b, data, notas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Manutenção de vínculo (RN-22 / P9)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DINAMICAS_REGISTRO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reuniao_id, tipo, membro_id, observacao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Hot Seat, Rodada, Destaque (RN-22)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ONBOARDING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membro_id, padrinho_id, etapa, concluido_em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Checklist de integração (RN-15)</w:t>
            </w:r>
          </w:p>
        </w:tc>
      </w:tr>
      <w:tr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OCORRENCIAS_CONDUTA</w:t>
            </w:r>
          </w:p>
        </w:tc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membro_id, tipo, descricao, validada_por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Código de conduta dos Pilares (RN-32)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AUDITORIA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entidade, entidade_id, acao, autor_id, antes, depois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Append-only, imutável (RN-33)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3. Diagramas UML</w:t>
      </w:r>
    </w:p>
    <w:p>
      <w:pPr>
        <w:pStyle w:val="Heading2"/>
        <w:spacing w:after="140" w:before="280"/>
      </w:pPr>
      <w:r>
        <w:rPr>
          <w:rFonts w:ascii="Trebuchet MS" w:cs="Trebuchet MS" w:eastAsia="Trebuchet MS" w:hAnsi="Trebuchet MS"/>
          <w:b/>
          <w:bCs/>
          <w:color w:val="855023"/>
          <w:sz w:val="24"/>
          <w:szCs w:val="24"/>
        </w:rPr>
        <w:t xml:space="preserve">3.1 Casos de Uso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80"/>
      </w:pPr>
      <w:r>
        <w:rPr>
          <w:rFonts w:ascii="Trebuchet MS" w:cs="Trebuchet MS" w:eastAsia="Trebuchet MS" w:hAnsi="Trebuchet MS"/>
          <w:b/>
          <w:bCs/>
          <w:color w:val="855023"/>
          <w:sz w:val="24"/>
          <w:szCs w:val="24"/>
        </w:rPr>
        <w:t xml:space="preserve">3.2 Sequência — o fluxo que gera valor (Indicação → Fechamento)</w:t>
      </w:r>
    </w:p>
    <w:p>
      <w:pPr>
        <w:spacing w:after="200" w:before="120"/>
        <w:jc w:val="center"/>
      </w:pPr>
      <w:r>
        <w:drawing>
          <wp:inline distT="0" distB="0" distL="0" distR="0">
            <wp:extent cx="6096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80"/>
      </w:pPr>
      <w:r>
        <w:rPr>
          <w:rFonts w:ascii="Trebuchet MS" w:cs="Trebuchet MS" w:eastAsia="Trebuchet MS" w:hAnsi="Trebuchet MS"/>
          <w:b/>
          <w:bCs/>
          <w:color w:val="855023"/>
          <w:sz w:val="24"/>
          <w:szCs w:val="24"/>
        </w:rPr>
        <w:t xml:space="preserve">3.3 Classes de domínio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As classes de domínio espelham as entidades do DER (seção 2), acrescidas de comportamento. Destaques: Membro.contadorFaltasConsecutivas() (derivado de Presencas, RN-08b); Indicacao.dentroDoSLA() (RN-23); Negocio.confirmarFechamento(autor) — dispara Auditoria, Notificação e PautaReconhecimento (RN-13/25/33); Mensalidade.registrarPagamento() — cria Lancamento por invariante de domínio (RN-31); e Nucleo como agregado raiz de todo o modelo (RN-34). O diagrama de classes completo em notação formal será exportado junto ao repositório de código na Fase 2, mantendo-se sincronizado com as migrations do banco.</w:t>
      </w:r>
    </w:p>
    <w:p>
      <w:pPr>
        <w:pStyle w:val="Heading2"/>
        <w:spacing w:after="140" w:before="280"/>
      </w:pPr>
      <w:r>
        <w:rPr>
          <w:rFonts w:ascii="Trebuchet MS" w:cs="Trebuchet MS" w:eastAsia="Trebuchet MS" w:hAnsi="Trebuchet MS"/>
          <w:b/>
          <w:bCs/>
          <w:color w:val="855023"/>
          <w:sz w:val="24"/>
          <w:szCs w:val="24"/>
        </w:rPr>
        <w:t xml:space="preserve">3.4 Implantação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O diagrama de implantação consta do Documento 04 — Arquitetura do Sistema (seção 3), evitando duplicidade entre artefatos.</w:t>
      </w: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4. Integridade e Regras no Banco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2100"/>
        <w:gridCol w:w="1400"/>
        <w:gridCol w:w="5526"/>
      </w:tblGrid>
      <w:tr>
        <w:trPr>
          <w:tblHeader/>
        </w:trPr>
        <w:tc>
          <w:tcPr>
            <w:tcW w:type="dxa" w:w="21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Mecanismo</w:t>
            </w:r>
          </w:p>
        </w:tc>
        <w:tc>
          <w:tcPr>
            <w:tcW w:type="dxa" w:w="14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Regra atendida</w:t>
            </w:r>
          </w:p>
        </w:tc>
        <w:tc>
          <w:tcPr>
            <w:tcW w:type="dxa" w:w="5526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Implementação</w:t>
            </w:r>
          </w:p>
        </w:tc>
      </w:tr>
      <w:tr>
        <w:tc>
          <w:tcPr>
            <w:tcW w:type="dxa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Trigger pós-pagamento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RN-31</w:t>
            </w:r>
          </w:p>
        </w:tc>
        <w:tc>
          <w:tcPr>
            <w:tcW w:type="dxa" w:w="55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UPDATE de mensalidade para 'paga' insere lançamento de receita na mesma transação.</w:t>
            </w:r>
          </w:p>
        </w:tc>
      </w:tr>
      <w:tr>
        <w:tc>
          <w:tcPr>
            <w:tcW w:type="dxa" w:w="21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Coluna imutável</w:t>
            </w:r>
          </w:p>
        </w:tc>
        <w:tc>
          <w:tcPr>
            <w:tcW w:type="dxa" w:w="14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RN-11</w:t>
            </w:r>
          </w:p>
        </w:tc>
        <w:tc>
          <w:tcPr>
            <w:tcW w:type="dxa" w:w="55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Revogação de UPDATE em membro_indicador_id; correção = cancelar e recriar, auditado.</w:t>
            </w:r>
          </w:p>
        </w:tc>
      </w:tr>
      <w:tr>
        <w:tc>
          <w:tcPr>
            <w:tcW w:type="dxa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Contador de faltas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RN-08b</w:t>
            </w:r>
          </w:p>
        </w:tc>
        <w:tc>
          <w:tcPr>
            <w:tcW w:type="dxa" w:w="55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View materializada por membro sobre PRESENCAS em reuniões com conta_falta = true; alerta na 2ª e 3ª consecutivas.</w:t>
            </w:r>
          </w:p>
        </w:tc>
      </w:tr>
      <w:tr>
        <w:tc>
          <w:tcPr>
            <w:tcW w:type="dxa" w:w="21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RLS de sigilo</w:t>
            </w:r>
          </w:p>
        </w:tc>
        <w:tc>
          <w:tcPr>
            <w:tcW w:type="dxa" w:w="14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RN-26</w:t>
            </w:r>
          </w:p>
        </w:tc>
        <w:tc>
          <w:tcPr>
            <w:tcW w:type="dxa" w:w="55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Política de linha em NEGOCIOS: valor visível a indicador, partes e gestão; demais perfis acessam apenas views agregadas.</w:t>
            </w:r>
          </w:p>
        </w:tc>
      </w:tr>
      <w:tr>
        <w:tc>
          <w:tcPr>
            <w:tcW w:type="dxa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RLS multi-núcleo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RN-34</w:t>
            </w:r>
          </w:p>
        </w:tc>
        <w:tc>
          <w:tcPr>
            <w:tcW w:type="dxa" w:w="55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Toda política filtra por nucleo_id da sessão; isolamento total entre núcleos futuros.</w:t>
            </w:r>
          </w:p>
        </w:tc>
      </w:tr>
      <w:tr>
        <w:tc>
          <w:tcPr>
            <w:tcW w:type="dxa" w:w="21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Append-only</w:t>
            </w:r>
          </w:p>
        </w:tc>
        <w:tc>
          <w:tcPr>
            <w:tcW w:type="dxa" w:w="14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RN-33</w:t>
            </w:r>
          </w:p>
        </w:tc>
        <w:tc>
          <w:tcPr>
            <w:tcW w:type="dxa" w:w="55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AUDITORIA sem permissões de UPDATE/DELETE para qualquer perfil da aplicação.</w:t>
            </w:r>
          </w:p>
        </w:tc>
      </w:tr>
      <w:tr>
        <w:tc>
          <w:tcPr>
            <w:tcW w:type="dxa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Unicidade de cadeira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RN-14</w:t>
            </w:r>
          </w:p>
        </w:tc>
        <w:tc>
          <w:tcPr>
            <w:tcW w:type="dxa" w:w="55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Índice único parcial em SEGMENTOS.membro_titular_id por núcleo.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AAA67" w:sz="6"/>
      </w:pBdr>
      <w:spacing w:before="80"/>
      <w:jc w:val="center"/>
    </w:pPr>
    <w:r>
      <w:rPr>
        <w:rFonts w:ascii="Verdana" w:cs="Verdana" w:eastAsia="Verdana" w:hAnsi="Verdana"/>
        <w:color w:val="855023"/>
        <w:sz w:val="16"/>
        <w:szCs w:val="16"/>
      </w:rPr>
      <w:t xml:space="preserve">DER, Dicionário de Dados e UML — Confidencial | FONS Consultoria  •  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AA67" w:sz="6"/>
      </w:pBdr>
      <w:spacing w:after="120"/>
      <w:jc w:val="right"/>
    </w:pPr>
    <w:r>
      <w:rPr>
        <w:rFonts w:ascii="Trebuchet MS" w:cs="Trebuchet MS" w:eastAsia="Trebuchet MS" w:hAnsi="Trebuchet MS"/>
        <w:b/>
        <w:bCs/>
        <w:color w:val="855023"/>
        <w:sz w:val="18"/>
        <w:szCs w:val="18"/>
      </w:rPr>
      <w:t xml:space="preserve">MASON CONNECT  </w:t>
    </w:r>
    <w:r>
      <w:drawing>
        <wp:inline distT="0" distB="0" distL="0" distR="0">
          <wp:extent cx="323850" cy="285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color w:val="3A3A3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b18b06a02f82ecfdd8b1f1ef44f661bf75bd968.jpg"/><Relationship Id="rId10" Type="http://schemas.openxmlformats.org/officeDocument/2006/relationships/image" Target="media/786278df0a1e15f686c9f4db1dbc3b3695cf1e9f.png"/><Relationship Id="rId11" Type="http://schemas.openxmlformats.org/officeDocument/2006/relationships/image" Target="media/40e16dff8ae0ae6138135b181141aa072411578b.png"/><Relationship Id="rId12" Type="http://schemas.openxmlformats.org/officeDocument/2006/relationships/image" Target="media/aa0cbbd7cb2ad75a73f6e3028604cd4a142ec36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b18b06a02f82ecfdd8b1f1ef44f661bf75bd968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2026-07-04T01:01:07.639Z</dcterms:created>
  <dcterms:modified xsi:type="dcterms:W3CDTF">2026-07-04T01:01:07.639Z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