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B794" w14:textId="77777777" w:rsidR="00C411D1" w:rsidRDefault="00000000">
      <w:pPr>
        <w:pStyle w:val="Ttulo"/>
        <w:jc w:val="center"/>
        <w:rPr>
          <w:rFonts w:ascii="Cambria" w:eastAsia="Cambria" w:hAnsi="Cambria" w:cs="Cambria"/>
          <w:b/>
          <w:sz w:val="40"/>
          <w:szCs w:val="40"/>
        </w:rPr>
      </w:pPr>
      <w:r>
        <w:rPr>
          <w:rFonts w:ascii="Cambria" w:eastAsia="Cambria" w:hAnsi="Cambria" w:cs="Cambria"/>
          <w:b/>
          <w:sz w:val="40"/>
          <w:szCs w:val="40"/>
        </w:rPr>
        <w:t xml:space="preserve">Práctica 5: Modulación M-QAM </w:t>
      </w:r>
    </w:p>
    <w:p w14:paraId="27D270D9" w14:textId="77777777" w:rsidR="00C411D1" w:rsidRDefault="00C411D1"/>
    <w:p w14:paraId="4F4004A1" w14:textId="77777777" w:rsidR="00C411D1" w:rsidRDefault="00000000">
      <w:pPr>
        <w:jc w:val="center"/>
        <w:rPr>
          <w:rFonts w:ascii="Cambria" w:eastAsia="Cambria" w:hAnsi="Cambria" w:cs="Cambria"/>
          <w:b/>
        </w:rPr>
      </w:pPr>
      <w:r>
        <w:rPr>
          <w:rFonts w:ascii="Cambria" w:eastAsia="Cambria" w:hAnsi="Cambria" w:cs="Cambria"/>
          <w:b/>
        </w:rPr>
        <w:t>JHORMAN MALDONADO REY-2192296</w:t>
      </w:r>
    </w:p>
    <w:p w14:paraId="65FE7F7C" w14:textId="77777777" w:rsidR="00C411D1" w:rsidRDefault="00000000">
      <w:pPr>
        <w:jc w:val="center"/>
        <w:rPr>
          <w:rFonts w:ascii="Cambria" w:eastAsia="Cambria" w:hAnsi="Cambria" w:cs="Cambria"/>
          <w:b/>
        </w:rPr>
      </w:pPr>
      <w:r>
        <w:rPr>
          <w:rFonts w:ascii="Cambria" w:eastAsia="Cambria" w:hAnsi="Cambria" w:cs="Cambria"/>
          <w:b/>
        </w:rPr>
        <w:t>JOSÉ MANUEL DELGADO CARDENAS-2195131</w:t>
      </w:r>
    </w:p>
    <w:p w14:paraId="6F6DA092" w14:textId="77777777" w:rsidR="00C411D1" w:rsidRDefault="00000000">
      <w:pPr>
        <w:jc w:val="center"/>
        <w:rPr>
          <w:rFonts w:ascii="Cambria" w:eastAsia="Cambria" w:hAnsi="Cambria" w:cs="Cambria"/>
          <w:b/>
        </w:rPr>
      </w:pPr>
      <w:r>
        <w:rPr>
          <w:rFonts w:ascii="Cambria" w:eastAsia="Cambria" w:hAnsi="Cambria" w:cs="Cambria"/>
          <w:b/>
        </w:rPr>
        <w:t>JHAN CARLOS CARDENAS PARRA-2184218</w:t>
      </w:r>
    </w:p>
    <w:p w14:paraId="5BB5E9CA" w14:textId="77777777" w:rsidR="00C411D1" w:rsidRDefault="00C411D1">
      <w:pPr>
        <w:rPr>
          <w:rFonts w:ascii="Cambria" w:eastAsia="Cambria" w:hAnsi="Cambria" w:cs="Cambria"/>
          <w:b/>
        </w:rPr>
      </w:pPr>
    </w:p>
    <w:p w14:paraId="6CD6C1D2" w14:textId="77777777" w:rsidR="00C411D1" w:rsidRDefault="00000000">
      <w:pPr>
        <w:jc w:val="center"/>
        <w:rPr>
          <w:rFonts w:ascii="Cambria" w:eastAsia="Cambria" w:hAnsi="Cambria" w:cs="Cambria"/>
          <w:b/>
        </w:rPr>
      </w:pPr>
      <w:hyperlink r:id="rId8">
        <w:r>
          <w:rPr>
            <w:rFonts w:ascii="Cambria" w:eastAsia="Cambria" w:hAnsi="Cambria" w:cs="Cambria"/>
            <w:b/>
            <w:color w:val="1155CC"/>
            <w:u w:val="single"/>
          </w:rPr>
          <w:t>https://github.com/D2-2192296-jhorman/CommII_A1_G10/tree/PRACTICA-5</w:t>
        </w:r>
      </w:hyperlink>
    </w:p>
    <w:p w14:paraId="05D69485" w14:textId="3B689704" w:rsidR="00C411D1" w:rsidRPr="00035654" w:rsidRDefault="00035654">
      <w:pPr>
        <w:jc w:val="center"/>
        <w:rPr>
          <w:rFonts w:ascii="Cambria" w:eastAsia="Cambria" w:hAnsi="Cambria" w:cs="Cambria"/>
          <w:b/>
          <w:lang w:val="en-US"/>
        </w:rPr>
      </w:pPr>
      <w:r>
        <w:rPr>
          <w:rFonts w:ascii="Cambria" w:eastAsia="Cambria" w:hAnsi="Cambria" w:cs="Cambria"/>
          <w:b/>
          <w:lang w:val="en-US"/>
        </w:rPr>
        <w:t>10</w:t>
      </w:r>
      <w:r w:rsidR="00000000" w:rsidRPr="00035654">
        <w:rPr>
          <w:rFonts w:ascii="Cambria" w:eastAsia="Cambria" w:hAnsi="Cambria" w:cs="Cambria"/>
          <w:b/>
          <w:lang w:val="en-US"/>
        </w:rPr>
        <w:t xml:space="preserve"> de </w:t>
      </w:r>
      <w:r>
        <w:rPr>
          <w:rFonts w:ascii="Cambria" w:eastAsia="Cambria" w:hAnsi="Cambria" w:cs="Cambria"/>
          <w:b/>
          <w:lang w:val="en-US"/>
        </w:rPr>
        <w:t>mayo</w:t>
      </w:r>
      <w:r w:rsidR="00000000" w:rsidRPr="00035654">
        <w:rPr>
          <w:rFonts w:ascii="Cambria" w:eastAsia="Cambria" w:hAnsi="Cambria" w:cs="Cambria"/>
          <w:b/>
          <w:lang w:val="en-US"/>
        </w:rPr>
        <w:t xml:space="preserve"> del 2025</w:t>
      </w:r>
    </w:p>
    <w:p w14:paraId="140C7648" w14:textId="77777777" w:rsidR="00C411D1" w:rsidRPr="00035654" w:rsidRDefault="00C411D1">
      <w:pPr>
        <w:rPr>
          <w:rFonts w:ascii="Cambria" w:eastAsia="Cambria" w:hAnsi="Cambria" w:cs="Cambria"/>
          <w:b/>
          <w:lang w:val="en-US"/>
        </w:rPr>
        <w:sectPr w:rsidR="00C411D1" w:rsidRPr="00035654">
          <w:headerReference w:type="default" r:id="rId9"/>
          <w:pgSz w:w="12240" w:h="15840"/>
          <w:pgMar w:top="1417" w:right="1701" w:bottom="1417" w:left="1701" w:header="708" w:footer="708" w:gutter="0"/>
          <w:pgNumType w:start="1"/>
          <w:cols w:space="720"/>
        </w:sectPr>
      </w:pPr>
    </w:p>
    <w:p w14:paraId="3D2251F7" w14:textId="77777777" w:rsidR="00C411D1" w:rsidRPr="00035654" w:rsidRDefault="00000000">
      <w:pPr>
        <w:jc w:val="both"/>
        <w:rPr>
          <w:rFonts w:ascii="Arial" w:eastAsia="Arial" w:hAnsi="Arial" w:cs="Arial"/>
          <w:sz w:val="22"/>
          <w:szCs w:val="22"/>
          <w:lang w:val="en-US"/>
        </w:rPr>
      </w:pPr>
      <w:r w:rsidRPr="00035654">
        <w:rPr>
          <w:rFonts w:ascii="Arial" w:eastAsia="Arial" w:hAnsi="Arial" w:cs="Arial"/>
          <w:b/>
          <w:sz w:val="22"/>
          <w:szCs w:val="22"/>
          <w:lang w:val="en-US"/>
        </w:rPr>
        <w:t>Abstract</w:t>
      </w:r>
    </w:p>
    <w:p w14:paraId="68AF5834" w14:textId="1373630A" w:rsidR="00C411D1" w:rsidRPr="00035654" w:rsidRDefault="00000000">
      <w:pPr>
        <w:jc w:val="both"/>
        <w:rPr>
          <w:rFonts w:ascii="Arial" w:eastAsia="Arial" w:hAnsi="Arial" w:cs="Arial"/>
          <w:sz w:val="22"/>
          <w:szCs w:val="22"/>
          <w:lang w:val="en-US"/>
        </w:rPr>
      </w:pPr>
      <w:r w:rsidRPr="00035654">
        <w:rPr>
          <w:rFonts w:ascii="Arial" w:eastAsia="Arial" w:hAnsi="Arial" w:cs="Arial"/>
          <w:sz w:val="22"/>
          <w:szCs w:val="22"/>
          <w:lang w:val="en-US"/>
        </w:rPr>
        <w:t xml:space="preserve">This report compares BPSK, QPSK, 8-PSK and 16-QAM using the same symbol vector and an AWGN block to model channel noise. Through time-domain waveforms, frequency spectra (with null positions) and constellation diagrams at a fixed SNR, we evaluate each scheme’s spectral efficiency, noise tolerance and implementation </w:t>
      </w:r>
      <w:r w:rsidR="0044021C" w:rsidRPr="00035654">
        <w:rPr>
          <w:rFonts w:ascii="Arial" w:eastAsia="Arial" w:hAnsi="Arial" w:cs="Arial"/>
          <w:sz w:val="22"/>
          <w:szCs w:val="22"/>
          <w:lang w:val="en-US"/>
        </w:rPr>
        <w:t>demand</w:t>
      </w:r>
      <w:r w:rsidRPr="00035654">
        <w:rPr>
          <w:rFonts w:ascii="Arial" w:eastAsia="Arial" w:hAnsi="Arial" w:cs="Arial"/>
          <w:sz w:val="22"/>
          <w:szCs w:val="22"/>
          <w:lang w:val="en-US"/>
        </w:rPr>
        <w:t>. The findings illustrate the trade-off between data rate and robustness, guiding the choice of modulation for given channel conditions.</w:t>
      </w:r>
    </w:p>
    <w:p w14:paraId="29D7BD2D" w14:textId="77777777" w:rsidR="00C411D1" w:rsidRDefault="00000000">
      <w:pPr>
        <w:jc w:val="both"/>
        <w:rPr>
          <w:rFonts w:ascii="Arial" w:eastAsia="Arial" w:hAnsi="Arial" w:cs="Arial"/>
          <w:sz w:val="22"/>
          <w:szCs w:val="22"/>
        </w:rPr>
      </w:pPr>
      <w:r>
        <w:rPr>
          <w:rFonts w:ascii="Arial" w:eastAsia="Arial" w:hAnsi="Arial" w:cs="Arial"/>
          <w:b/>
          <w:sz w:val="22"/>
          <w:szCs w:val="22"/>
        </w:rPr>
        <w:t xml:space="preserve">Palabras clave: </w:t>
      </w:r>
      <w:r>
        <w:rPr>
          <w:rFonts w:ascii="Arial" w:eastAsia="Arial" w:hAnsi="Arial" w:cs="Arial"/>
          <w:sz w:val="22"/>
          <w:szCs w:val="22"/>
        </w:rPr>
        <w:t>GNURadio, Estadística, Bloques.</w:t>
      </w:r>
    </w:p>
    <w:p w14:paraId="54812B9B" w14:textId="77777777" w:rsidR="00C411D1" w:rsidRDefault="00000000">
      <w:pPr>
        <w:numPr>
          <w:ilvl w:val="0"/>
          <w:numId w:val="4"/>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Introducción</w:t>
      </w:r>
    </w:p>
    <w:p w14:paraId="7A72C55A" w14:textId="77777777" w:rsidR="00C411D1" w:rsidRDefault="00000000">
      <w:pPr>
        <w:jc w:val="both"/>
        <w:rPr>
          <w:rFonts w:ascii="Arial" w:eastAsia="Arial" w:hAnsi="Arial" w:cs="Arial"/>
          <w:sz w:val="22"/>
          <w:szCs w:val="22"/>
        </w:rPr>
      </w:pPr>
      <w:r>
        <w:rPr>
          <w:rFonts w:ascii="Arial" w:eastAsia="Arial" w:hAnsi="Arial" w:cs="Arial"/>
          <w:sz w:val="22"/>
          <w:szCs w:val="22"/>
        </w:rPr>
        <w:t xml:space="preserve">La modulación digital transforma bits en variaciones de fase y amplitud de una portadora, pero cada esquema ofrece un equilibrio distinto entre velocidad y resistencia al ruido. En esta práctica de GNU Radio generamos y comparamos BPSK, QPSK, 8-PSK y 16-QAM a partir del mismo vector, incorporando AWGN para simular interferencias reales. Analizamos forma de onda, ocupación espectral y diagramas de constelación para entender de manera práctica cómo influyen el orden de </w:t>
      </w:r>
      <w:r>
        <w:rPr>
          <w:rFonts w:ascii="Arial" w:eastAsia="Arial" w:hAnsi="Arial" w:cs="Arial"/>
          <w:sz w:val="22"/>
          <w:szCs w:val="22"/>
        </w:rPr>
        <w:t>modulación y el SNR en el rendimiento del sistema.</w:t>
      </w:r>
    </w:p>
    <w:p w14:paraId="200A0B0D" w14:textId="77777777" w:rsidR="00C411D1" w:rsidRDefault="00C411D1">
      <w:pPr>
        <w:jc w:val="both"/>
        <w:rPr>
          <w:rFonts w:ascii="Arial" w:eastAsia="Arial" w:hAnsi="Arial" w:cs="Arial"/>
          <w:sz w:val="22"/>
          <w:szCs w:val="22"/>
        </w:rPr>
      </w:pPr>
    </w:p>
    <w:p w14:paraId="3C56C737" w14:textId="77777777" w:rsidR="00C411D1" w:rsidRDefault="00000000">
      <w:pPr>
        <w:numPr>
          <w:ilvl w:val="0"/>
          <w:numId w:val="4"/>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sz w:val="22"/>
          <w:szCs w:val="22"/>
        </w:rPr>
        <w:t>Metodología</w:t>
      </w:r>
    </w:p>
    <w:p w14:paraId="68256C7C" w14:textId="77777777" w:rsidR="00C411D1"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 preparó un nuevo directorio de trabajo donde se organizaron todos los archivos y flujos necesarios para la práctica.</w:t>
      </w:r>
    </w:p>
    <w:p w14:paraId="7EBFB346" w14:textId="77777777" w:rsidR="00C411D1" w:rsidRDefault="00000000">
      <w:pPr>
        <w:spacing w:before="240" w:after="240"/>
        <w:rPr>
          <w:rFonts w:ascii="Arial" w:eastAsia="Arial" w:hAnsi="Arial" w:cs="Arial"/>
          <w:sz w:val="22"/>
          <w:szCs w:val="22"/>
        </w:rPr>
      </w:pPr>
      <w:r>
        <w:rPr>
          <w:rFonts w:ascii="Arial" w:eastAsia="Arial" w:hAnsi="Arial" w:cs="Arial"/>
          <w:sz w:val="22"/>
          <w:szCs w:val="22"/>
        </w:rPr>
        <w:t>Se utilizó el flujograma base utilizando GNU Radio, el cual permitió simular una señal modulada en banda pasante. La estructura general se muestra en la siguiente figura:</w:t>
      </w:r>
    </w:p>
    <w:p w14:paraId="1B4D89A8" w14:textId="77777777" w:rsidR="00C411D1" w:rsidRDefault="00000000">
      <w:pPr>
        <w:spacing w:before="240" w:after="240"/>
        <w:rPr>
          <w:rFonts w:ascii="Arial" w:eastAsia="Arial" w:hAnsi="Arial" w:cs="Arial"/>
          <w:sz w:val="22"/>
          <w:szCs w:val="22"/>
        </w:rPr>
      </w:pPr>
      <w:r>
        <w:rPr>
          <w:rFonts w:ascii="Arial" w:eastAsia="Arial" w:hAnsi="Arial" w:cs="Arial"/>
          <w:sz w:val="22"/>
          <w:szCs w:val="22"/>
        </w:rPr>
        <w:t>En este sistema se destacan los siguientes componentes:</w:t>
      </w:r>
    </w:p>
    <w:p w14:paraId="08A6A403" w14:textId="77777777" w:rsidR="00C411D1" w:rsidRDefault="00000000">
      <w:pPr>
        <w:numPr>
          <w:ilvl w:val="0"/>
          <w:numId w:val="3"/>
        </w:numPr>
        <w:spacing w:before="240" w:after="0"/>
        <w:rPr>
          <w:rFonts w:ascii="Arial" w:eastAsia="Arial" w:hAnsi="Arial" w:cs="Arial"/>
          <w:sz w:val="22"/>
          <w:szCs w:val="22"/>
        </w:rPr>
      </w:pPr>
      <w:r>
        <w:rPr>
          <w:rFonts w:ascii="Arial" w:eastAsia="Arial" w:hAnsi="Arial" w:cs="Arial"/>
          <w:b/>
          <w:sz w:val="22"/>
          <w:szCs w:val="22"/>
        </w:rPr>
        <w:t>Filtros y conversores</w:t>
      </w:r>
      <w:r>
        <w:rPr>
          <w:rFonts w:ascii="Arial" w:eastAsia="Arial" w:hAnsi="Arial" w:cs="Arial"/>
          <w:sz w:val="22"/>
          <w:szCs w:val="22"/>
        </w:rPr>
        <w:t xml:space="preserve"> para preparar la señal modulada.</w:t>
      </w:r>
      <w:r>
        <w:rPr>
          <w:rFonts w:ascii="Arial" w:eastAsia="Arial" w:hAnsi="Arial" w:cs="Arial"/>
          <w:sz w:val="22"/>
          <w:szCs w:val="22"/>
        </w:rPr>
        <w:br/>
      </w:r>
    </w:p>
    <w:p w14:paraId="7BEEC07B" w14:textId="77777777" w:rsidR="00C411D1" w:rsidRDefault="00000000">
      <w:pPr>
        <w:numPr>
          <w:ilvl w:val="0"/>
          <w:numId w:val="3"/>
        </w:numPr>
        <w:spacing w:after="0"/>
        <w:rPr>
          <w:rFonts w:ascii="Arial" w:eastAsia="Arial" w:hAnsi="Arial" w:cs="Arial"/>
          <w:sz w:val="22"/>
          <w:szCs w:val="22"/>
        </w:rPr>
      </w:pPr>
      <w:r>
        <w:rPr>
          <w:rFonts w:ascii="Arial" w:eastAsia="Arial" w:hAnsi="Arial" w:cs="Arial"/>
          <w:b/>
          <w:sz w:val="22"/>
          <w:szCs w:val="22"/>
        </w:rPr>
        <w:t>Fuentes de señal senoidal y cosenoidal</w:t>
      </w:r>
      <w:r>
        <w:rPr>
          <w:rFonts w:ascii="Arial" w:eastAsia="Arial" w:hAnsi="Arial" w:cs="Arial"/>
          <w:sz w:val="22"/>
          <w:szCs w:val="22"/>
        </w:rPr>
        <w:t xml:space="preserve"> para simular el proceso de conversión a pasabanda.</w:t>
      </w:r>
      <w:r>
        <w:rPr>
          <w:rFonts w:ascii="Arial" w:eastAsia="Arial" w:hAnsi="Arial" w:cs="Arial"/>
          <w:sz w:val="22"/>
          <w:szCs w:val="22"/>
        </w:rPr>
        <w:br/>
      </w:r>
    </w:p>
    <w:p w14:paraId="115B3422" w14:textId="77777777" w:rsidR="00C411D1" w:rsidRDefault="00000000">
      <w:pPr>
        <w:numPr>
          <w:ilvl w:val="0"/>
          <w:numId w:val="3"/>
        </w:numPr>
        <w:spacing w:after="0"/>
        <w:rPr>
          <w:rFonts w:ascii="Arial" w:eastAsia="Arial" w:hAnsi="Arial" w:cs="Arial"/>
          <w:sz w:val="22"/>
          <w:szCs w:val="22"/>
        </w:rPr>
      </w:pPr>
      <w:r>
        <w:rPr>
          <w:rFonts w:ascii="Arial" w:eastAsia="Arial" w:hAnsi="Arial" w:cs="Arial"/>
          <w:b/>
          <w:sz w:val="22"/>
          <w:szCs w:val="22"/>
        </w:rPr>
        <w:t>Bloques de multiplicación y suma</w:t>
      </w:r>
      <w:r>
        <w:rPr>
          <w:rFonts w:ascii="Arial" w:eastAsia="Arial" w:hAnsi="Arial" w:cs="Arial"/>
          <w:sz w:val="22"/>
          <w:szCs w:val="22"/>
        </w:rPr>
        <w:t xml:space="preserve"> para realizar la modulación I/Q.</w:t>
      </w:r>
      <w:r>
        <w:rPr>
          <w:rFonts w:ascii="Arial" w:eastAsia="Arial" w:hAnsi="Arial" w:cs="Arial"/>
          <w:sz w:val="22"/>
          <w:szCs w:val="22"/>
        </w:rPr>
        <w:br/>
      </w:r>
    </w:p>
    <w:p w14:paraId="72EBC328" w14:textId="77777777" w:rsidR="00C411D1" w:rsidRDefault="00000000">
      <w:pPr>
        <w:numPr>
          <w:ilvl w:val="0"/>
          <w:numId w:val="3"/>
        </w:numPr>
        <w:spacing w:after="0"/>
        <w:rPr>
          <w:rFonts w:ascii="Arial" w:eastAsia="Arial" w:hAnsi="Arial" w:cs="Arial"/>
          <w:sz w:val="22"/>
          <w:szCs w:val="22"/>
        </w:rPr>
      </w:pPr>
      <w:r>
        <w:rPr>
          <w:rFonts w:ascii="Arial" w:eastAsia="Arial" w:hAnsi="Arial" w:cs="Arial"/>
          <w:b/>
          <w:sz w:val="22"/>
          <w:szCs w:val="22"/>
        </w:rPr>
        <w:t>Adición de ruido gaussiano</w:t>
      </w:r>
      <w:r>
        <w:rPr>
          <w:rFonts w:ascii="Arial" w:eastAsia="Arial" w:hAnsi="Arial" w:cs="Arial"/>
          <w:sz w:val="22"/>
          <w:szCs w:val="22"/>
        </w:rPr>
        <w:t>, con el fin de simular un canal ruidoso.</w:t>
      </w:r>
      <w:r>
        <w:rPr>
          <w:rFonts w:ascii="Arial" w:eastAsia="Arial" w:hAnsi="Arial" w:cs="Arial"/>
          <w:sz w:val="22"/>
          <w:szCs w:val="22"/>
        </w:rPr>
        <w:br/>
      </w:r>
    </w:p>
    <w:p w14:paraId="59AAC852" w14:textId="77777777" w:rsidR="00C411D1" w:rsidRDefault="00000000">
      <w:pPr>
        <w:numPr>
          <w:ilvl w:val="0"/>
          <w:numId w:val="3"/>
        </w:numPr>
        <w:spacing w:after="240"/>
        <w:rPr>
          <w:rFonts w:ascii="Arial" w:eastAsia="Arial" w:hAnsi="Arial" w:cs="Arial"/>
          <w:sz w:val="22"/>
          <w:szCs w:val="22"/>
        </w:rPr>
      </w:pPr>
      <w:r>
        <w:rPr>
          <w:rFonts w:ascii="Arial" w:eastAsia="Arial" w:hAnsi="Arial" w:cs="Arial"/>
          <w:b/>
          <w:sz w:val="22"/>
          <w:szCs w:val="22"/>
        </w:rPr>
        <w:lastRenderedPageBreak/>
        <w:t>Bloques de visualización</w:t>
      </w:r>
      <w:r>
        <w:rPr>
          <w:rFonts w:ascii="Arial" w:eastAsia="Arial" w:hAnsi="Arial" w:cs="Arial"/>
          <w:sz w:val="22"/>
          <w:szCs w:val="22"/>
        </w:rPr>
        <w:t xml:space="preserve"> como </w:t>
      </w:r>
      <w:r>
        <w:rPr>
          <w:rFonts w:ascii="Arial" w:eastAsia="Arial" w:hAnsi="Arial" w:cs="Arial"/>
          <w:color w:val="188038"/>
          <w:sz w:val="22"/>
          <w:szCs w:val="22"/>
        </w:rPr>
        <w:t>QT GUI Time Sink</w:t>
      </w:r>
      <w:r>
        <w:rPr>
          <w:rFonts w:ascii="Arial" w:eastAsia="Arial" w:hAnsi="Arial" w:cs="Arial"/>
          <w:sz w:val="22"/>
          <w:szCs w:val="22"/>
        </w:rPr>
        <w:t xml:space="preserve"> y </w:t>
      </w:r>
      <w:r>
        <w:rPr>
          <w:rFonts w:ascii="Arial" w:eastAsia="Arial" w:hAnsi="Arial" w:cs="Arial"/>
          <w:color w:val="188038"/>
          <w:sz w:val="22"/>
          <w:szCs w:val="22"/>
        </w:rPr>
        <w:t>QT GUI Frequency Sink</w:t>
      </w:r>
      <w:r>
        <w:rPr>
          <w:rFonts w:ascii="Arial" w:eastAsia="Arial" w:hAnsi="Arial" w:cs="Arial"/>
          <w:sz w:val="22"/>
          <w:szCs w:val="22"/>
        </w:rPr>
        <w:t>, para observar el comportamiento de la señal en el dominio temporal y frecuencial.</w:t>
      </w:r>
    </w:p>
    <w:p w14:paraId="07D3D61F" w14:textId="77777777" w:rsidR="00C411D1" w:rsidRDefault="00000000">
      <w:pPr>
        <w:pBdr>
          <w:top w:val="nil"/>
          <w:left w:val="nil"/>
          <w:bottom w:val="nil"/>
          <w:right w:val="nil"/>
          <w:between w:val="nil"/>
        </w:pBdr>
        <w:rPr>
          <w:rFonts w:ascii="Arial" w:eastAsia="Arial" w:hAnsi="Arial" w:cs="Arial"/>
          <w:sz w:val="22"/>
          <w:szCs w:val="22"/>
        </w:rPr>
      </w:pPr>
      <w:r>
        <w:rPr>
          <w:rFonts w:ascii="Arial" w:eastAsia="Arial" w:hAnsi="Arial" w:cs="Arial"/>
          <w:noProof/>
          <w:sz w:val="22"/>
          <w:szCs w:val="22"/>
        </w:rPr>
        <w:drawing>
          <wp:inline distT="114300" distB="114300" distL="114300" distR="114300" wp14:anchorId="769A1DDB" wp14:editId="1178402A">
            <wp:extent cx="2743200" cy="1257300"/>
            <wp:effectExtent l="0" t="0" r="0" b="0"/>
            <wp:docPr id="157918895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2743200" cy="1257300"/>
                    </a:xfrm>
                    <a:prstGeom prst="rect">
                      <a:avLst/>
                    </a:prstGeom>
                    <a:ln/>
                  </pic:spPr>
                </pic:pic>
              </a:graphicData>
            </a:graphic>
          </wp:inline>
        </w:drawing>
      </w:r>
    </w:p>
    <w:p w14:paraId="64CA1F0D" w14:textId="77777777" w:rsidR="00C411D1" w:rsidRDefault="00000000">
      <w:pPr>
        <w:spacing w:after="200" w:line="240" w:lineRule="auto"/>
        <w:jc w:val="center"/>
        <w:rPr>
          <w:rFonts w:ascii="Arial" w:eastAsia="Arial" w:hAnsi="Arial" w:cs="Arial"/>
          <w:sz w:val="18"/>
          <w:szCs w:val="18"/>
        </w:rPr>
      </w:pPr>
      <w:r>
        <w:rPr>
          <w:rFonts w:ascii="Arial" w:eastAsia="Arial" w:hAnsi="Arial" w:cs="Arial"/>
          <w:b/>
          <w:i/>
          <w:sz w:val="18"/>
          <w:szCs w:val="18"/>
        </w:rPr>
        <w:t>Figura 1</w:t>
      </w:r>
      <w:r>
        <w:rPr>
          <w:rFonts w:ascii="Arial" w:eastAsia="Arial" w:hAnsi="Arial" w:cs="Arial"/>
          <w:i/>
          <w:sz w:val="18"/>
          <w:szCs w:val="18"/>
        </w:rPr>
        <w:t xml:space="preserve"> flujograma</w:t>
      </w:r>
      <w:r>
        <w:rPr>
          <w:rFonts w:ascii="Arial" w:eastAsia="Arial" w:hAnsi="Arial" w:cs="Arial"/>
          <w:sz w:val="18"/>
          <w:szCs w:val="18"/>
        </w:rPr>
        <w:t>.</w:t>
      </w:r>
    </w:p>
    <w:p w14:paraId="391633FA" w14:textId="77777777" w:rsidR="00C411D1" w:rsidRDefault="00000000">
      <w:pPr>
        <w:spacing w:before="240" w:after="240" w:line="240" w:lineRule="auto"/>
        <w:rPr>
          <w:rFonts w:ascii="Arial" w:eastAsia="Arial" w:hAnsi="Arial" w:cs="Arial"/>
          <w:sz w:val="22"/>
          <w:szCs w:val="22"/>
        </w:rPr>
      </w:pPr>
      <w:r>
        <w:rPr>
          <w:rFonts w:ascii="Arial" w:eastAsia="Arial" w:hAnsi="Arial" w:cs="Arial"/>
          <w:sz w:val="22"/>
          <w:szCs w:val="22"/>
        </w:rPr>
        <w:t>Se configuraron diferentes tipos de modulación digital (BPSK, QPSK, 8PSK y 16-QAM) sobre este sistema base. Para cada una se analizaron:</w:t>
      </w:r>
    </w:p>
    <w:p w14:paraId="23D4DA22" w14:textId="77777777" w:rsidR="00C411D1" w:rsidRDefault="00000000">
      <w:pPr>
        <w:numPr>
          <w:ilvl w:val="0"/>
          <w:numId w:val="2"/>
        </w:numPr>
        <w:spacing w:before="240" w:after="0" w:line="240" w:lineRule="auto"/>
        <w:rPr>
          <w:rFonts w:ascii="Arial" w:eastAsia="Arial" w:hAnsi="Arial" w:cs="Arial"/>
          <w:sz w:val="22"/>
          <w:szCs w:val="22"/>
        </w:rPr>
      </w:pPr>
      <w:r>
        <w:rPr>
          <w:rFonts w:ascii="Arial" w:eastAsia="Arial" w:hAnsi="Arial" w:cs="Arial"/>
          <w:sz w:val="22"/>
          <w:szCs w:val="22"/>
        </w:rPr>
        <w:t>Diagramas de constelación.</w:t>
      </w:r>
      <w:r>
        <w:rPr>
          <w:rFonts w:ascii="Arial" w:eastAsia="Arial" w:hAnsi="Arial" w:cs="Arial"/>
          <w:sz w:val="22"/>
          <w:szCs w:val="22"/>
        </w:rPr>
        <w:br/>
      </w:r>
    </w:p>
    <w:p w14:paraId="37C11BCD" w14:textId="77777777" w:rsidR="00C411D1" w:rsidRDefault="00000000">
      <w:pPr>
        <w:numPr>
          <w:ilvl w:val="0"/>
          <w:numId w:val="2"/>
        </w:numPr>
        <w:spacing w:after="0" w:line="240" w:lineRule="auto"/>
        <w:rPr>
          <w:rFonts w:ascii="Arial" w:eastAsia="Arial" w:hAnsi="Arial" w:cs="Arial"/>
          <w:sz w:val="22"/>
          <w:szCs w:val="22"/>
        </w:rPr>
      </w:pPr>
      <w:r>
        <w:rPr>
          <w:rFonts w:ascii="Arial" w:eastAsia="Arial" w:hAnsi="Arial" w:cs="Arial"/>
          <w:sz w:val="22"/>
          <w:szCs w:val="22"/>
        </w:rPr>
        <w:t>Espectros de frecuencia.</w:t>
      </w:r>
      <w:r>
        <w:rPr>
          <w:rFonts w:ascii="Arial" w:eastAsia="Arial" w:hAnsi="Arial" w:cs="Arial"/>
          <w:sz w:val="22"/>
          <w:szCs w:val="22"/>
        </w:rPr>
        <w:br/>
      </w:r>
    </w:p>
    <w:p w14:paraId="06544BF6" w14:textId="77777777" w:rsidR="00C411D1" w:rsidRDefault="00000000">
      <w:pPr>
        <w:numPr>
          <w:ilvl w:val="0"/>
          <w:numId w:val="2"/>
        </w:numPr>
        <w:spacing w:after="240" w:line="240" w:lineRule="auto"/>
        <w:rPr>
          <w:rFonts w:ascii="Arial" w:eastAsia="Arial" w:hAnsi="Arial" w:cs="Arial"/>
          <w:sz w:val="22"/>
          <w:szCs w:val="22"/>
        </w:rPr>
      </w:pPr>
      <w:r>
        <w:rPr>
          <w:rFonts w:ascii="Arial" w:eastAsia="Arial" w:hAnsi="Arial" w:cs="Arial"/>
          <w:sz w:val="22"/>
          <w:szCs w:val="22"/>
        </w:rPr>
        <w:t>Tasa de bits.</w:t>
      </w:r>
    </w:p>
    <w:p w14:paraId="6AF2D097" w14:textId="77777777" w:rsidR="00C411D1" w:rsidRDefault="00000000">
      <w:pPr>
        <w:spacing w:after="200" w:line="240" w:lineRule="auto"/>
        <w:rPr>
          <w:rFonts w:ascii="Arial" w:eastAsia="Arial" w:hAnsi="Arial" w:cs="Arial"/>
          <w:sz w:val="22"/>
          <w:szCs w:val="22"/>
        </w:rPr>
      </w:pPr>
      <w:r>
        <w:rPr>
          <w:rFonts w:ascii="Arial" w:eastAsia="Arial" w:hAnsi="Arial" w:cs="Arial"/>
          <w:sz w:val="22"/>
          <w:szCs w:val="22"/>
        </w:rPr>
        <w:t>y al final a cada modulación se le aplicó una fuente de ruido gaussiano para evaluar su desempeño en condiciones no ideales, tanto en banda base como en pasabanda.</w:t>
      </w:r>
    </w:p>
    <w:p w14:paraId="003921DA" w14:textId="77777777" w:rsidR="00C411D1" w:rsidRDefault="00C411D1">
      <w:pPr>
        <w:pBdr>
          <w:top w:val="nil"/>
          <w:left w:val="nil"/>
          <w:bottom w:val="nil"/>
          <w:right w:val="nil"/>
          <w:between w:val="nil"/>
        </w:pBdr>
        <w:ind w:left="720"/>
        <w:rPr>
          <w:rFonts w:ascii="Arial" w:eastAsia="Arial" w:hAnsi="Arial" w:cs="Arial"/>
          <w:sz w:val="22"/>
          <w:szCs w:val="22"/>
        </w:rPr>
      </w:pPr>
    </w:p>
    <w:p w14:paraId="2AD45860" w14:textId="77777777" w:rsidR="00C411D1" w:rsidRDefault="00000000">
      <w:pPr>
        <w:numPr>
          <w:ilvl w:val="0"/>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Análisis de Resultados</w:t>
      </w:r>
    </w:p>
    <w:p w14:paraId="2F4F2CD9" w14:textId="77777777" w:rsidR="00C411D1" w:rsidRDefault="00000000">
      <w:pPr>
        <w:spacing w:before="240" w:after="240"/>
        <w:jc w:val="both"/>
        <w:rPr>
          <w:rFonts w:ascii="Arial" w:eastAsia="Arial" w:hAnsi="Arial" w:cs="Arial"/>
          <w:sz w:val="22"/>
          <w:szCs w:val="22"/>
        </w:rPr>
      </w:pPr>
      <w:r>
        <w:rPr>
          <w:rFonts w:ascii="Arial" w:eastAsia="Arial" w:hAnsi="Arial" w:cs="Arial"/>
          <w:sz w:val="22"/>
          <w:szCs w:val="22"/>
        </w:rPr>
        <w:t>En esta sección se presentan los resultados de las cuatro modulaciones (B-PSK, Q-PSK, 8-PSK y 16-QAM), y se discute cómo varían la forma de onda, la ocupación de banda y la constelación al aumentar el orden de la modulación.</w:t>
      </w:r>
    </w:p>
    <w:p w14:paraId="0B785E1F"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 xml:space="preserve">En conjunto, los resultados de las cuatro modulaciones con ruido aditivo (bloque AWGN) confirman perfectamente la relación entre orden de constelación, eficiencia espectral y robustez al ruido: en BPSK </w:t>
      </w:r>
      <w:r>
        <w:rPr>
          <w:rFonts w:ascii="Arial" w:eastAsia="Arial" w:hAnsi="Arial" w:cs="Arial"/>
          <w:sz w:val="22"/>
          <w:szCs w:val="22"/>
        </w:rPr>
        <w:t>incluso con ruido la portadora sigue presentando dos fases claramente diferenciadas y un espectro estrecho, y la dispersión en la constelación es mínima (gracias a su alta inmunidad); al pasar a QPSK, donde doblamos los bits por símbolo, las nubes de puntos en I y Q se expanden ligeramente pero siguen muy definidas, y el lóbulo principal en frecuencia se ensancha un poco más; con 8-PSK, los saltos de fase de 45° sumados al ruido provocan ya cierto solapamiento entre las ocho nubes equidistantes y un espectro más ancho con nulls más juntos; y en 16-QAM, la combinación de amplitud y fase en cuatro niveles (–3, –1, +1, +3) junto al ruido hace que algunos puntos de la constelación se acerquen peligrosamente a sus vecinos, revelando que para mantener bajos los errores de decisión se exige un SNR y una linealidad de hardware mucho mayores.</w:t>
      </w:r>
    </w:p>
    <w:p w14:paraId="23BF8436"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Los vectores que usamos para cada una de las modulaciones basándose en las tablas de verdad son los siguientes:</w:t>
      </w:r>
    </w:p>
    <w:p w14:paraId="053FC0E5"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B-PSK: (-1,1)</w:t>
      </w:r>
    </w:p>
    <w:p w14:paraId="79D7CA49" w14:textId="77777777" w:rsidR="00C411D1" w:rsidRDefault="00000000">
      <w:pPr>
        <w:spacing w:before="240" w:after="240"/>
        <w:jc w:val="both"/>
        <w:rPr>
          <w:rFonts w:ascii="Arial" w:eastAsia="Arial" w:hAnsi="Arial" w:cs="Arial"/>
          <w:sz w:val="22"/>
          <w:szCs w:val="22"/>
        </w:rPr>
      </w:pPr>
      <w:r>
        <w:rPr>
          <w:rFonts w:ascii="Arial" w:eastAsia="Arial" w:hAnsi="Arial" w:cs="Arial"/>
          <w:sz w:val="22"/>
          <w:szCs w:val="22"/>
        </w:rPr>
        <w:t>Q-PSK: ([-1-1j, 1+1j, 1-1j, -1+1j)</w:t>
      </w:r>
    </w:p>
    <w:p w14:paraId="66783C17" w14:textId="77777777" w:rsidR="00C411D1" w:rsidRDefault="00000000">
      <w:pPr>
        <w:spacing w:before="240" w:after="240"/>
        <w:jc w:val="both"/>
        <w:rPr>
          <w:rFonts w:ascii="Arial" w:eastAsia="Arial" w:hAnsi="Arial" w:cs="Arial"/>
          <w:sz w:val="22"/>
          <w:szCs w:val="22"/>
        </w:rPr>
      </w:pPr>
      <w:r>
        <w:rPr>
          <w:rFonts w:ascii="Arial" w:eastAsia="Arial" w:hAnsi="Arial" w:cs="Arial"/>
          <w:sz w:val="22"/>
          <w:szCs w:val="22"/>
        </w:rPr>
        <w:t>8-PSK: (-0.707-0.707j, -1+0j, 0+1j, 0.707+0.707j, 1+0j, 0.707-0.707j, 0-1j, -0.707+0.707j)</w:t>
      </w:r>
    </w:p>
    <w:p w14:paraId="2DA63C03" w14:textId="77777777" w:rsidR="00C411D1" w:rsidRDefault="00000000">
      <w:pPr>
        <w:spacing w:before="240" w:after="240"/>
        <w:jc w:val="both"/>
        <w:rPr>
          <w:rFonts w:ascii="Arial" w:eastAsia="Arial" w:hAnsi="Arial" w:cs="Arial"/>
          <w:sz w:val="22"/>
          <w:szCs w:val="22"/>
        </w:rPr>
      </w:pPr>
      <w:r>
        <w:rPr>
          <w:rFonts w:ascii="Arial" w:eastAsia="Arial" w:hAnsi="Arial" w:cs="Arial"/>
          <w:sz w:val="22"/>
          <w:szCs w:val="22"/>
        </w:rPr>
        <w:t>16-QAM: (-3+1j,-3+3j,-1+1j,-1+3j,1+1j,1+3j,3+1j,3+3j,-3-1j,-3-3j,-1-1j,-1-3j,1-1j,1-3j,3-1j,3-3j)</w:t>
      </w:r>
    </w:p>
    <w:p w14:paraId="5D590A04"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D424A6C" wp14:editId="032DEFCC">
            <wp:extent cx="2743200" cy="1409700"/>
            <wp:effectExtent l="0" t="0" r="0" b="0"/>
            <wp:docPr id="15791889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743200" cy="1409700"/>
                    </a:xfrm>
                    <a:prstGeom prst="rect">
                      <a:avLst/>
                    </a:prstGeom>
                    <a:ln/>
                  </pic:spPr>
                </pic:pic>
              </a:graphicData>
            </a:graphic>
          </wp:inline>
        </w:drawing>
      </w:r>
    </w:p>
    <w:p w14:paraId="3BE22DDF" w14:textId="77777777" w:rsidR="00C411D1" w:rsidRDefault="00000000">
      <w:pPr>
        <w:spacing w:after="200" w:line="240" w:lineRule="auto"/>
        <w:jc w:val="center"/>
        <w:rPr>
          <w:rFonts w:ascii="Arial" w:eastAsia="Arial" w:hAnsi="Arial" w:cs="Arial"/>
          <w:sz w:val="18"/>
          <w:szCs w:val="18"/>
        </w:rPr>
      </w:pPr>
      <w:r>
        <w:rPr>
          <w:rFonts w:ascii="Arial" w:eastAsia="Arial" w:hAnsi="Arial" w:cs="Arial"/>
          <w:b/>
          <w:i/>
          <w:sz w:val="18"/>
          <w:szCs w:val="18"/>
        </w:rPr>
        <w:lastRenderedPageBreak/>
        <w:t>Figura 2</w:t>
      </w:r>
      <w:r>
        <w:rPr>
          <w:rFonts w:ascii="Arial" w:eastAsia="Arial" w:hAnsi="Arial" w:cs="Arial"/>
          <w:i/>
          <w:sz w:val="18"/>
          <w:szCs w:val="18"/>
        </w:rPr>
        <w:t xml:space="preserve"> Modulación 8-PSK</w:t>
      </w:r>
      <w:r>
        <w:rPr>
          <w:rFonts w:ascii="Arial" w:eastAsia="Arial" w:hAnsi="Arial" w:cs="Arial"/>
          <w:sz w:val="18"/>
          <w:szCs w:val="18"/>
        </w:rPr>
        <w:t>.</w:t>
      </w:r>
    </w:p>
    <w:p w14:paraId="6F06857F"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1455216E" wp14:editId="20F034E8">
            <wp:extent cx="2743200" cy="1397000"/>
            <wp:effectExtent l="0" t="0" r="0" b="0"/>
            <wp:docPr id="157918895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743200" cy="1397000"/>
                    </a:xfrm>
                    <a:prstGeom prst="rect">
                      <a:avLst/>
                    </a:prstGeom>
                    <a:ln/>
                  </pic:spPr>
                </pic:pic>
              </a:graphicData>
            </a:graphic>
          </wp:inline>
        </w:drawing>
      </w:r>
    </w:p>
    <w:p w14:paraId="683C4FE5" w14:textId="77777777" w:rsidR="00C411D1" w:rsidRDefault="00000000">
      <w:pPr>
        <w:spacing w:after="200" w:line="240" w:lineRule="auto"/>
        <w:jc w:val="center"/>
        <w:rPr>
          <w:rFonts w:ascii="Arial" w:eastAsia="Arial" w:hAnsi="Arial" w:cs="Arial"/>
          <w:sz w:val="18"/>
          <w:szCs w:val="18"/>
        </w:rPr>
      </w:pPr>
      <w:r>
        <w:rPr>
          <w:rFonts w:ascii="Arial" w:eastAsia="Arial" w:hAnsi="Arial" w:cs="Arial"/>
          <w:b/>
          <w:i/>
          <w:sz w:val="22"/>
          <w:szCs w:val="22"/>
        </w:rPr>
        <w:t>F</w:t>
      </w:r>
      <w:r>
        <w:rPr>
          <w:rFonts w:ascii="Arial" w:eastAsia="Arial" w:hAnsi="Arial" w:cs="Arial"/>
          <w:b/>
          <w:i/>
          <w:sz w:val="18"/>
          <w:szCs w:val="18"/>
        </w:rPr>
        <w:t>igura 3</w:t>
      </w:r>
      <w:r>
        <w:rPr>
          <w:rFonts w:ascii="Arial" w:eastAsia="Arial" w:hAnsi="Arial" w:cs="Arial"/>
          <w:i/>
          <w:sz w:val="18"/>
          <w:szCs w:val="18"/>
        </w:rPr>
        <w:t xml:space="preserve"> Modulación 16-QAM</w:t>
      </w:r>
      <w:r>
        <w:rPr>
          <w:rFonts w:ascii="Arial" w:eastAsia="Arial" w:hAnsi="Arial" w:cs="Arial"/>
          <w:sz w:val="18"/>
          <w:szCs w:val="18"/>
        </w:rPr>
        <w:t>.</w:t>
      </w:r>
    </w:p>
    <w:p w14:paraId="6CD200A5"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Al observar los resultados obtenidos de la simulación de las señales moduladas en pasabanda, se evidencian diferencias significativas entre los distintos esquemas de modulación empleados. Cada técnica muestra características particulares en términos de amplitud, forma de onda y ocupación espectral, lo cual refleja sus capacidades y compromisos frente a la eficiencia espectral y la robustez al ruido.</w:t>
      </w:r>
    </w:p>
    <w:p w14:paraId="4F6FAED4"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Observando tambien una evolución clara tanto en amplitud como en complejidad espectral. La señal BPSK presenta la menor amplitud y un espectro más concentrado, reflejando su simplicidad y robustez frente al ruido, aunque limitada en eficiencia espectral. QPSK y 8PSK muestran incrementos moderados en amplitud y ensanchamiento del espectro, permitiendo mayor tasa de bits por símbolo, pero a costa de mayor sensibilidad al ruido. La 16-QAM destaca por su amplitud notablemente superior y un espectro más ancho y disperso, coherente con su uso de múltiples niveles de fase y amplitud para representar 16 símbolos. Este crecimiento en la complejidad de modulación implica mayor capacidad de transmisión, pero también exige sistemas más precisos y con mayor relación señal-ruido para mantener un desempeño confiable.</w:t>
      </w:r>
    </w:p>
    <w:p w14:paraId="0A92E2A5" w14:textId="77777777" w:rsidR="00C411D1"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3A2A7EC0" wp14:editId="0B4D56C2">
            <wp:extent cx="2743200" cy="1409700"/>
            <wp:effectExtent l="0" t="0" r="0" b="0"/>
            <wp:docPr id="15791889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743200" cy="1409700"/>
                    </a:xfrm>
                    <a:prstGeom prst="rect">
                      <a:avLst/>
                    </a:prstGeom>
                    <a:ln/>
                  </pic:spPr>
                </pic:pic>
              </a:graphicData>
            </a:graphic>
          </wp:inline>
        </w:drawing>
      </w:r>
    </w:p>
    <w:p w14:paraId="400D8F6F" w14:textId="77777777" w:rsidR="00C411D1" w:rsidRDefault="00000000">
      <w:pPr>
        <w:spacing w:after="200" w:line="240" w:lineRule="auto"/>
        <w:jc w:val="center"/>
        <w:rPr>
          <w:rFonts w:ascii="Arial" w:eastAsia="Arial" w:hAnsi="Arial" w:cs="Arial"/>
          <w:sz w:val="18"/>
          <w:szCs w:val="18"/>
        </w:rPr>
      </w:pPr>
      <w:r>
        <w:rPr>
          <w:rFonts w:ascii="Arial" w:eastAsia="Arial" w:hAnsi="Arial" w:cs="Arial"/>
          <w:b/>
          <w:i/>
          <w:sz w:val="18"/>
          <w:szCs w:val="18"/>
        </w:rPr>
        <w:t>Figura 4</w:t>
      </w:r>
      <w:r>
        <w:rPr>
          <w:rFonts w:ascii="Arial" w:eastAsia="Arial" w:hAnsi="Arial" w:cs="Arial"/>
          <w:i/>
          <w:sz w:val="18"/>
          <w:szCs w:val="18"/>
        </w:rPr>
        <w:t xml:space="preserve"> Señal Pasa Banda y Espectro de la Modulación 16-QAM.</w:t>
      </w:r>
    </w:p>
    <w:p w14:paraId="634477B4" w14:textId="77777777" w:rsidR="00C411D1" w:rsidRDefault="00000000">
      <w:pPr>
        <w:pBdr>
          <w:top w:val="nil"/>
          <w:left w:val="nil"/>
          <w:bottom w:val="nil"/>
          <w:right w:val="nil"/>
          <w:between w:val="nil"/>
        </w:pBdr>
        <w:jc w:val="both"/>
        <w:rPr>
          <w:rFonts w:ascii="Arial" w:eastAsia="Arial" w:hAnsi="Arial" w:cs="Arial"/>
          <w:b/>
          <w:sz w:val="22"/>
          <w:szCs w:val="22"/>
        </w:rPr>
      </w:pPr>
      <w:r>
        <w:rPr>
          <w:rFonts w:ascii="Arial" w:eastAsia="Arial" w:hAnsi="Arial" w:cs="Arial"/>
          <w:sz w:val="22"/>
          <w:szCs w:val="22"/>
        </w:rPr>
        <w:t xml:space="preserve"> </w:t>
      </w:r>
      <w:r>
        <w:rPr>
          <w:rFonts w:ascii="Arial" w:eastAsia="Arial" w:hAnsi="Arial" w:cs="Arial"/>
          <w:b/>
          <w:sz w:val="22"/>
          <w:szCs w:val="22"/>
        </w:rPr>
        <w:t xml:space="preserve"> 4.Conclusiones</w:t>
      </w:r>
    </w:p>
    <w:p w14:paraId="54B12130" w14:textId="77777777" w:rsidR="00C411D1" w:rsidRDefault="00000000">
      <w:pPr>
        <w:numPr>
          <w:ilvl w:val="0"/>
          <w:numId w:val="1"/>
        </w:numPr>
        <w:shd w:val="clear" w:color="auto" w:fill="FFFFFF"/>
        <w:spacing w:before="200" w:after="0" w:line="428" w:lineRule="auto"/>
        <w:jc w:val="both"/>
        <w:rPr>
          <w:rFonts w:ascii="Arial" w:eastAsia="Arial" w:hAnsi="Arial" w:cs="Arial"/>
          <w:sz w:val="22"/>
          <w:szCs w:val="22"/>
        </w:rPr>
      </w:pPr>
      <w:r>
        <w:rPr>
          <w:rFonts w:ascii="Arial" w:eastAsia="Arial" w:hAnsi="Arial" w:cs="Arial"/>
          <w:sz w:val="22"/>
          <w:szCs w:val="22"/>
        </w:rPr>
        <w:t>Al comparar las técnicas BPSK, QPSK, 8-PSK y 16-QAM, pude observar que, a medida que aumenta el orden de modulación, también lo hace la eficiencia espectral. Sin embargo, esto tiene un costo: la señal se vuelve más vulnerable al ruido. Este trade-off es clave a la hora de elegir un esquema de modulación, ya que dependiendo de las condiciones del canal, puede ser preferible priorizar robustez o ancho de banda.</w:t>
      </w:r>
    </w:p>
    <w:p w14:paraId="2A52FE63" w14:textId="77777777" w:rsidR="00C411D1" w:rsidRDefault="00000000">
      <w:pPr>
        <w:numPr>
          <w:ilvl w:val="0"/>
          <w:numId w:val="1"/>
        </w:numPr>
        <w:shd w:val="clear" w:color="auto" w:fill="FFFFFF"/>
        <w:spacing w:after="0" w:line="428" w:lineRule="auto"/>
        <w:jc w:val="both"/>
        <w:rPr>
          <w:rFonts w:ascii="Arial" w:eastAsia="Arial" w:hAnsi="Arial" w:cs="Arial"/>
          <w:sz w:val="22"/>
          <w:szCs w:val="22"/>
        </w:rPr>
      </w:pPr>
      <w:r>
        <w:rPr>
          <w:rFonts w:ascii="Arial" w:eastAsia="Arial" w:hAnsi="Arial" w:cs="Arial"/>
          <w:sz w:val="22"/>
          <w:szCs w:val="22"/>
        </w:rPr>
        <w:t>Las simulaciones en GNU Radio fueron especialmente útiles para analizar el comportamiento de cada modulación en el dominio del tiempo, la frecuencia y la constelación. En particular, noté que BPSK, al ser la más simple, demostró mayor resistencia al ruido, mientras que 16-</w:t>
      </w:r>
      <w:r>
        <w:rPr>
          <w:rFonts w:ascii="Arial" w:eastAsia="Arial" w:hAnsi="Arial" w:cs="Arial"/>
          <w:sz w:val="22"/>
          <w:szCs w:val="22"/>
        </w:rPr>
        <w:lastRenderedPageBreak/>
        <w:t>QAM permitió una mayor velocidad de transmisión, aunque a expensas de requerir un SNR más alto para mantener la integridad de la señal.</w:t>
      </w:r>
    </w:p>
    <w:p w14:paraId="4CF5EE89" w14:textId="77777777" w:rsidR="00C411D1" w:rsidRDefault="00000000">
      <w:pPr>
        <w:numPr>
          <w:ilvl w:val="0"/>
          <w:numId w:val="1"/>
        </w:numPr>
        <w:shd w:val="clear" w:color="auto" w:fill="FFFFFF"/>
        <w:spacing w:after="0" w:line="428" w:lineRule="auto"/>
        <w:jc w:val="both"/>
        <w:rPr>
          <w:rFonts w:ascii="Arial" w:eastAsia="Arial" w:hAnsi="Arial" w:cs="Arial"/>
          <w:sz w:val="22"/>
          <w:szCs w:val="22"/>
        </w:rPr>
      </w:pPr>
      <w:r>
        <w:rPr>
          <w:rFonts w:ascii="Arial" w:eastAsia="Arial" w:hAnsi="Arial" w:cs="Arial"/>
          <w:sz w:val="22"/>
          <w:szCs w:val="22"/>
        </w:rPr>
        <w:t>La parte práctica del proyecto me ayudó a consolidar conceptos teóricos, como la relación entre la forma de onda, el ancho de banda ocupado y la distribución de los puntos en el diagrama de constelación, especialmente al introducir ruido gaussiano. Fue interesante ver cómo, en condiciones adversas, las constelaciones más densas (como 16-QAM) empezaban a solaparse, aumentando la tasa de error.</w:t>
      </w:r>
    </w:p>
    <w:p w14:paraId="11CCDE0E" w14:textId="77777777" w:rsidR="00C411D1" w:rsidRDefault="00000000">
      <w:pPr>
        <w:numPr>
          <w:ilvl w:val="0"/>
          <w:numId w:val="1"/>
        </w:numPr>
        <w:shd w:val="clear" w:color="auto" w:fill="FFFFFF"/>
        <w:spacing w:after="200" w:line="428" w:lineRule="auto"/>
        <w:jc w:val="both"/>
        <w:rPr>
          <w:rFonts w:ascii="Arial" w:eastAsia="Arial" w:hAnsi="Arial" w:cs="Arial"/>
          <w:sz w:val="22"/>
          <w:szCs w:val="22"/>
        </w:rPr>
      </w:pPr>
      <w:r>
        <w:rPr>
          <w:rFonts w:ascii="Arial" w:eastAsia="Arial" w:hAnsi="Arial" w:cs="Arial"/>
          <w:sz w:val="22"/>
          <w:szCs w:val="22"/>
        </w:rPr>
        <w:t>En definitiva, este análisis refuerza la idea de que diseñar un sistema de comunicación implica equilibrar múltiples factores: velocidad, complejidad y adaptación al canal. Elegir la modulación adecuada no es solo cuestión de eficiencia, sino también de entender el entorno en el que operará el sistema.</w:t>
      </w:r>
    </w:p>
    <w:p w14:paraId="7B6F8238" w14:textId="77777777" w:rsidR="00C411D1" w:rsidRDefault="00C411D1">
      <w:pPr>
        <w:pBdr>
          <w:top w:val="nil"/>
          <w:left w:val="nil"/>
          <w:bottom w:val="nil"/>
          <w:right w:val="nil"/>
          <w:between w:val="nil"/>
        </w:pBdr>
        <w:jc w:val="both"/>
        <w:rPr>
          <w:rFonts w:ascii="Arial" w:eastAsia="Arial" w:hAnsi="Arial" w:cs="Arial"/>
          <w:b/>
          <w:sz w:val="22"/>
          <w:szCs w:val="22"/>
        </w:rPr>
      </w:pPr>
    </w:p>
    <w:p w14:paraId="7FE394F4" w14:textId="77777777" w:rsidR="00C411D1" w:rsidRDefault="00000000">
      <w:pPr>
        <w:pStyle w:val="Ttulo1"/>
        <w:rPr>
          <w:rFonts w:ascii="Arial" w:eastAsia="Arial" w:hAnsi="Arial" w:cs="Arial"/>
          <w:b/>
          <w:color w:val="000000"/>
          <w:sz w:val="22"/>
          <w:szCs w:val="22"/>
        </w:rPr>
      </w:pPr>
      <w:r>
        <w:rPr>
          <w:rFonts w:ascii="Arial" w:eastAsia="Arial" w:hAnsi="Arial" w:cs="Arial"/>
          <w:b/>
          <w:color w:val="000000"/>
          <w:sz w:val="22"/>
          <w:szCs w:val="22"/>
        </w:rPr>
        <w:t>Referencias</w:t>
      </w:r>
    </w:p>
    <w:p w14:paraId="58D64329" w14:textId="77777777" w:rsidR="00C411D1" w:rsidRDefault="00000000">
      <w:pPr>
        <w:pBdr>
          <w:top w:val="nil"/>
          <w:left w:val="nil"/>
          <w:bottom w:val="nil"/>
          <w:right w:val="nil"/>
          <w:between w:val="nil"/>
        </w:pBdr>
        <w:ind w:left="720" w:hanging="720"/>
        <w:rPr>
          <w:rFonts w:ascii="Arial" w:eastAsia="Arial" w:hAnsi="Arial" w:cs="Arial"/>
          <w:color w:val="000000"/>
          <w:sz w:val="22"/>
          <w:szCs w:val="22"/>
        </w:rPr>
      </w:pPr>
      <w:r>
        <w:rPr>
          <w:rFonts w:ascii="Arial" w:eastAsia="Arial" w:hAnsi="Arial" w:cs="Arial"/>
          <w:color w:val="000000"/>
          <w:sz w:val="22"/>
          <w:szCs w:val="22"/>
        </w:rPr>
        <w:t xml:space="preserve">Ortega, H. (2019). </w:t>
      </w:r>
      <w:r>
        <w:rPr>
          <w:rFonts w:ascii="Arial" w:eastAsia="Arial" w:hAnsi="Arial" w:cs="Arial"/>
          <w:i/>
          <w:color w:val="000000"/>
          <w:sz w:val="22"/>
          <w:szCs w:val="22"/>
        </w:rPr>
        <w:t>Comunicaciones digitales basadas en radio definida por software.</w:t>
      </w:r>
      <w:r>
        <w:rPr>
          <w:rFonts w:ascii="Arial" w:eastAsia="Arial" w:hAnsi="Arial" w:cs="Arial"/>
          <w:color w:val="000000"/>
          <w:sz w:val="22"/>
          <w:szCs w:val="22"/>
        </w:rPr>
        <w:t xml:space="preserve"> Bucaramanga: Editorial UIS.</w:t>
      </w:r>
    </w:p>
    <w:p w14:paraId="2EDB52BD" w14:textId="77777777" w:rsidR="00C411D1" w:rsidRDefault="00000000">
      <w:pPr>
        <w:pBdr>
          <w:top w:val="nil"/>
          <w:left w:val="nil"/>
          <w:bottom w:val="nil"/>
          <w:right w:val="nil"/>
          <w:between w:val="nil"/>
        </w:pBdr>
        <w:ind w:left="720" w:hanging="720"/>
        <w:rPr>
          <w:rFonts w:ascii="Arial" w:eastAsia="Arial" w:hAnsi="Arial" w:cs="Arial"/>
          <w:sz w:val="22"/>
          <w:szCs w:val="22"/>
        </w:rPr>
        <w:sectPr w:rsidR="00C411D1">
          <w:type w:val="continuous"/>
          <w:pgSz w:w="12240" w:h="15840"/>
          <w:pgMar w:top="1440" w:right="1440" w:bottom="1440" w:left="1440" w:header="708" w:footer="708" w:gutter="0"/>
          <w:cols w:num="2" w:space="720" w:equalWidth="0">
            <w:col w:w="4326" w:space="708"/>
            <w:col w:w="4326" w:space="0"/>
          </w:cols>
        </w:sectPr>
      </w:pPr>
      <w:r>
        <w:rPr>
          <w:rFonts w:ascii="Arial" w:eastAsia="Arial" w:hAnsi="Arial" w:cs="Arial"/>
          <w:sz w:val="22"/>
          <w:szCs w:val="22"/>
        </w:rPr>
        <w:t>https://github.com/hortegab/ComdigPractices2021sii/tree/main/Fase%20II/pract2</w:t>
      </w:r>
    </w:p>
    <w:p w14:paraId="2F01E425" w14:textId="77777777" w:rsidR="00C411D1" w:rsidRDefault="00C411D1"/>
    <w:sectPr w:rsidR="00C411D1">
      <w:type w:val="continuous"/>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467FE" w14:textId="77777777" w:rsidR="003C4F84" w:rsidRDefault="003C4F84">
      <w:pPr>
        <w:spacing w:after="0" w:line="240" w:lineRule="auto"/>
      </w:pPr>
      <w:r>
        <w:separator/>
      </w:r>
    </w:p>
  </w:endnote>
  <w:endnote w:type="continuationSeparator" w:id="0">
    <w:p w14:paraId="3C89ADDE" w14:textId="77777777" w:rsidR="003C4F84" w:rsidRDefault="003C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C62D498-8D71-4288-92B1-8D13F3339C81}"/>
    <w:embedItalic r:id="rId2" w:fontKey="{9CBEF90C-A5F6-422C-B823-F72BF48598B3}"/>
  </w:font>
  <w:font w:name="Aptos Display">
    <w:charset w:val="00"/>
    <w:family w:val="swiss"/>
    <w:pitch w:val="variable"/>
    <w:sig w:usb0="20000287" w:usb1="00000003" w:usb2="00000000" w:usb3="00000000" w:csb0="0000019F" w:csb1="00000000"/>
    <w:embedRegular r:id="rId3" w:fontKey="{E60E4A8D-ED73-4CF1-8C14-86274DBF10FF}"/>
  </w:font>
  <w:font w:name="Cambria">
    <w:panose1 w:val="02040503050406030204"/>
    <w:charset w:val="00"/>
    <w:family w:val="roman"/>
    <w:pitch w:val="variable"/>
    <w:sig w:usb0="E00006FF" w:usb1="420024FF" w:usb2="02000000" w:usb3="00000000" w:csb0="0000019F" w:csb1="00000000"/>
    <w:embedRegular r:id="rId4" w:fontKey="{7376C921-53E9-4861-B669-40973E112987}"/>
    <w:embedBold r:id="rId5" w:fontKey="{B91FDA6D-651F-46C0-AD74-3B54A2A19C7A}"/>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BA801A5D-5E76-4688-8E1B-6B6BB105288A}"/>
    <w:embedBold r:id="rId7" w:fontKey="{F5A27D18-A68D-4800-9A7A-C71739B76DAB}"/>
  </w:font>
  <w:font w:name="Trebuchet MS">
    <w:panose1 w:val="020B0603020202020204"/>
    <w:charset w:val="00"/>
    <w:family w:val="swiss"/>
    <w:pitch w:val="variable"/>
    <w:sig w:usb0="00000687" w:usb1="00000000" w:usb2="00000000" w:usb3="00000000" w:csb0="0000009F" w:csb1="00000000"/>
    <w:embedRegular r:id="rId8" w:fontKey="{41F287C7-D0F3-4DED-AEA3-2CE7B0577EB6}"/>
    <w:embedBold r:id="rId9" w:fontKey="{1E4FC714-FAD8-493D-81DD-91A72D78DA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0709" w14:textId="77777777" w:rsidR="003C4F84" w:rsidRDefault="003C4F84">
      <w:pPr>
        <w:spacing w:after="0" w:line="240" w:lineRule="auto"/>
      </w:pPr>
      <w:r>
        <w:separator/>
      </w:r>
    </w:p>
  </w:footnote>
  <w:footnote w:type="continuationSeparator" w:id="0">
    <w:p w14:paraId="11153A88" w14:textId="77777777" w:rsidR="003C4F84" w:rsidRDefault="003C4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738D" w14:textId="77777777" w:rsidR="00C411D1" w:rsidRDefault="00000000">
    <w:pPr>
      <w:pBdr>
        <w:top w:val="nil"/>
        <w:left w:val="nil"/>
        <w:bottom w:val="nil"/>
        <w:right w:val="nil"/>
        <w:between w:val="nil"/>
      </w:pBdr>
      <w:spacing w:line="14" w:lineRule="auto"/>
      <w:jc w:val="both"/>
      <w:rPr>
        <w:rFonts w:ascii="Cambria" w:eastAsia="Cambria" w:hAnsi="Cambria" w:cs="Cambria"/>
        <w:color w:val="000000"/>
        <w:sz w:val="20"/>
        <w:szCs w:val="20"/>
      </w:rPr>
    </w:pPr>
    <w:r>
      <w:rPr>
        <w:rFonts w:ascii="Cambria" w:eastAsia="Cambria" w:hAnsi="Cambria" w:cs="Cambria"/>
        <w:noProof/>
        <w:color w:val="000000"/>
        <w:sz w:val="20"/>
        <w:szCs w:val="20"/>
      </w:rPr>
      <w:drawing>
        <wp:anchor distT="0" distB="0" distL="0" distR="0" simplePos="0" relativeHeight="251658240" behindDoc="1" locked="0" layoutInCell="1" hidden="0" allowOverlap="1" wp14:anchorId="0FDA8D4F" wp14:editId="4E6BC5DF">
          <wp:simplePos x="0" y="0"/>
          <wp:positionH relativeFrom="page">
            <wp:posOffset>741467</wp:posOffset>
          </wp:positionH>
          <wp:positionV relativeFrom="page">
            <wp:posOffset>282575</wp:posOffset>
          </wp:positionV>
          <wp:extent cx="908037" cy="442595"/>
          <wp:effectExtent l="0" t="0" r="0" b="0"/>
          <wp:wrapNone/>
          <wp:docPr id="1579188949"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1"/>
                  <a:srcRect/>
                  <a:stretch>
                    <a:fillRect/>
                  </a:stretch>
                </pic:blipFill>
                <pic:spPr>
                  <a:xfrm>
                    <a:off x="0" y="0"/>
                    <a:ext cx="908037" cy="442595"/>
                  </a:xfrm>
                  <a:prstGeom prst="rect">
                    <a:avLst/>
                  </a:prstGeom>
                  <a:ln/>
                </pic:spPr>
              </pic:pic>
            </a:graphicData>
          </a:graphic>
        </wp:anchor>
      </w:drawing>
    </w:r>
    <w:r>
      <w:rPr>
        <w:rFonts w:ascii="Cambria" w:eastAsia="Cambria" w:hAnsi="Cambria" w:cs="Cambria"/>
        <w:noProof/>
        <w:color w:val="000000"/>
        <w:sz w:val="20"/>
        <w:szCs w:val="20"/>
      </w:rPr>
      <mc:AlternateContent>
        <mc:Choice Requires="wps">
          <w:drawing>
            <wp:anchor distT="0" distB="0" distL="0" distR="0" simplePos="0" relativeHeight="251659264" behindDoc="1" locked="0" layoutInCell="1" hidden="0" allowOverlap="1" wp14:anchorId="1792E25E" wp14:editId="7902E844">
              <wp:simplePos x="0" y="0"/>
              <wp:positionH relativeFrom="page">
                <wp:posOffset>1781704</wp:posOffset>
              </wp:positionH>
              <wp:positionV relativeFrom="topMargin">
                <wp:align>bottom</wp:align>
              </wp:positionV>
              <wp:extent cx="1594908" cy="679662"/>
              <wp:effectExtent l="0" t="0" r="0" b="0"/>
              <wp:wrapNone/>
              <wp:docPr id="1579188947" name="Rectángulo 1579188947"/>
              <wp:cNvGraphicFramePr/>
              <a:graphic xmlns:a="http://schemas.openxmlformats.org/drawingml/2006/main">
                <a:graphicData uri="http://schemas.microsoft.com/office/word/2010/wordprocessingShape">
                  <wps:wsp>
                    <wps:cNvSpPr/>
                    <wps:spPr>
                      <a:xfrm>
                        <a:off x="4553309" y="3444932"/>
                        <a:ext cx="1585383" cy="670137"/>
                      </a:xfrm>
                      <a:prstGeom prst="rect">
                        <a:avLst/>
                      </a:prstGeom>
                      <a:noFill/>
                      <a:ln>
                        <a:noFill/>
                      </a:ln>
                    </wps:spPr>
                    <wps:txbx>
                      <w:txbxContent>
                        <w:p w14:paraId="4FDAD201" w14:textId="77777777" w:rsidR="00C411D1" w:rsidRDefault="00000000">
                          <w:pPr>
                            <w:spacing w:before="20" w:line="251" w:lineRule="auto"/>
                            <w:ind w:left="20" w:right="17" w:firstLine="20"/>
                            <w:textDirection w:val="btLr"/>
                          </w:pPr>
                          <w:r>
                            <w:rPr>
                              <w:rFonts w:ascii="Helvetica Neue" w:eastAsia="Helvetica Neue" w:hAnsi="Helvetica Neue" w:cs="Helvetica Neue"/>
                              <w:color w:val="7CC101"/>
                              <w:sz w:val="16"/>
                            </w:rPr>
                            <w:t>Universidad Industrial de Santander Escuela de Ingenierías Eléctrica, Electrónica y de Telecomunicaciones</w:t>
                          </w:r>
                        </w:p>
                      </w:txbxContent>
                    </wps:txbx>
                    <wps:bodyPr spcFirstLastPara="1" wrap="square" lIns="0" tIns="0" rIns="0" bIns="0" anchor="t" anchorCtr="0">
                      <a:noAutofit/>
                    </wps:bodyPr>
                  </wps:wsp>
                </a:graphicData>
              </a:graphic>
            </wp:anchor>
          </w:drawing>
        </mc:Choice>
        <mc:Fallback>
          <w:pict>
            <v:rect w14:anchorId="1792E25E" id="Rectángulo 1579188947" o:spid="_x0000_s1026" style="position:absolute;left:0;text-align:left;margin-left:140.3pt;margin-top:0;width:125.6pt;height:53.5pt;z-index:-251657216;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" filled="f" stroked="f">
              <v:textbox inset="0,0,0,0">
                <w:txbxContent>
                  <w:p w14:paraId="4FDAD201" w14:textId="77777777" w:rsidR="00C411D1" w:rsidRDefault="00000000">
                    <w:pPr>
                      <w:spacing w:before="20" w:line="251" w:lineRule="auto"/>
                      <w:ind w:left="20" w:right="17" w:firstLine="20"/>
                      <w:textDirection w:val="btLr"/>
                    </w:pPr>
                    <w:r>
                      <w:rPr>
                        <w:rFonts w:ascii="Helvetica Neue" w:eastAsia="Helvetica Neue" w:hAnsi="Helvetica Neue" w:cs="Helvetica Neue"/>
                        <w:color w:val="7CC101"/>
                        <w:sz w:val="16"/>
                      </w:rPr>
                      <w:t>Universidad Industrial de Santander Escuela de Ingenierías Eléctrica, Electrónica y de Telecomunicaciones</w:t>
                    </w:r>
                  </w:p>
                </w:txbxContent>
              </v:textbox>
              <w10:wrap anchorx="page" anchory="margin"/>
            </v:rect>
          </w:pict>
        </mc:Fallback>
      </mc:AlternateContent>
    </w:r>
    <w:r>
      <w:rPr>
        <w:rFonts w:ascii="Cambria" w:eastAsia="Cambria" w:hAnsi="Cambria" w:cs="Cambria"/>
        <w:noProof/>
        <w:color w:val="000000"/>
        <w:sz w:val="20"/>
        <w:szCs w:val="20"/>
      </w:rPr>
      <mc:AlternateContent>
        <mc:Choice Requires="wps">
          <w:drawing>
            <wp:anchor distT="0" distB="0" distL="0" distR="0" simplePos="0" relativeHeight="251660288" behindDoc="1" locked="0" layoutInCell="1" hidden="0" allowOverlap="1" wp14:anchorId="7F957AC6" wp14:editId="24940AB9">
              <wp:simplePos x="0" y="0"/>
              <wp:positionH relativeFrom="margin">
                <wp:align>right</wp:align>
              </wp:positionH>
              <wp:positionV relativeFrom="topMargin">
                <wp:align>bottom</wp:align>
              </wp:positionV>
              <wp:extent cx="2820459" cy="763058"/>
              <wp:effectExtent l="0" t="0" r="0" b="0"/>
              <wp:wrapNone/>
              <wp:docPr id="1579188948" name="Rectángulo 1579188948"/>
              <wp:cNvGraphicFramePr/>
              <a:graphic xmlns:a="http://schemas.openxmlformats.org/drawingml/2006/main">
                <a:graphicData uri="http://schemas.microsoft.com/office/word/2010/wordprocessingShape">
                  <wps:wsp>
                    <wps:cNvSpPr/>
                    <wps:spPr>
                      <a:xfrm>
                        <a:off x="3940533" y="3403234"/>
                        <a:ext cx="2810934" cy="753533"/>
                      </a:xfrm>
                      <a:prstGeom prst="rect">
                        <a:avLst/>
                      </a:prstGeom>
                      <a:noFill/>
                      <a:ln>
                        <a:noFill/>
                      </a:ln>
                    </wps:spPr>
                    <wps:txbx>
                      <w:txbxContent>
                        <w:p w14:paraId="492B0FA2" w14:textId="77777777" w:rsidR="00C411D1" w:rsidRDefault="00000000">
                          <w:pPr>
                            <w:spacing w:before="16" w:line="237" w:lineRule="auto"/>
                            <w:ind w:left="20" w:right="17" w:firstLine="497"/>
                            <w:jc w:val="right"/>
                            <w:textDirection w:val="btLr"/>
                          </w:pPr>
                          <w:r>
                            <w:rPr>
                              <w:rFonts w:ascii="Arial" w:eastAsia="Arial" w:hAnsi="Arial" w:cs="Arial"/>
                              <w:color w:val="7CC101"/>
                              <w:sz w:val="18"/>
                            </w:rPr>
                            <w:t xml:space="preserve">Laboratorio de COMUNICACIONES II (27145) </w:t>
                          </w:r>
                          <w:r>
                            <w:rPr>
                              <w:rFonts w:ascii="Arial" w:eastAsia="Arial" w:hAnsi="Arial" w:cs="Arial"/>
                              <w:color w:val="7CC101"/>
                              <w:sz w:val="20"/>
                            </w:rPr>
                            <w:t xml:space="preserve">Práctica 1: </w:t>
                          </w:r>
                          <w:r>
                            <w:rPr>
                              <w:rFonts w:ascii="Tahoma" w:eastAsia="Tahoma" w:hAnsi="Tahoma" w:cs="Tahoma"/>
                              <w:b/>
                              <w:color w:val="7CC101"/>
                              <w:sz w:val="20"/>
                            </w:rPr>
                            <w:t>PROGRAMACIÓN EN RADIO DEFINIDA POR SOFTWARE (GNURADIO)</w:t>
                          </w:r>
                        </w:p>
                        <w:p w14:paraId="14039A23" w14:textId="77777777" w:rsidR="00C411D1" w:rsidRDefault="00000000">
                          <w:pPr>
                            <w:spacing w:before="12" w:line="277" w:lineRule="auto"/>
                            <w:ind w:right="17"/>
                            <w:jc w:val="right"/>
                            <w:textDirection w:val="btLr"/>
                          </w:pPr>
                          <w:r>
                            <w:rPr>
                              <w:rFonts w:ascii="Arial" w:eastAsia="Arial" w:hAnsi="Arial" w:cs="Arial"/>
                              <w:color w:val="7CC101"/>
                              <w:sz w:val="18"/>
                            </w:rPr>
                            <w:t xml:space="preserve">Grupo: </w:t>
                          </w:r>
                          <w:r>
                            <w:rPr>
                              <w:rFonts w:ascii="Trebuchet MS" w:eastAsia="Trebuchet MS" w:hAnsi="Trebuchet MS" w:cs="Trebuchet MS"/>
                              <w:b/>
                              <w:color w:val="7CC101"/>
                              <w:sz w:val="18"/>
                            </w:rPr>
                            <w:t>A1</w:t>
                          </w:r>
                        </w:p>
                      </w:txbxContent>
                    </wps:txbx>
                    <wps:bodyPr spcFirstLastPara="1" wrap="square" lIns="0" tIns="0" rIns="0" bIns="0" anchor="t" anchorCtr="0">
                      <a:noAutofit/>
                    </wps:bodyPr>
                  </wps:wsp>
                </a:graphicData>
              </a:graphic>
            </wp:anchor>
          </w:drawing>
        </mc:Choice>
        <mc:Fallback>
          <w:pict>
            <v:rect w14:anchorId="7F957AC6" id="Rectángulo 1579188948" o:spid="_x0000_s1027" style="position:absolute;left:0;text-align:left;margin-left:170.9pt;margin-top:0;width:222.1pt;height:60.1pt;z-index:-251656192;visibility:visible;mso-wrap-style:square;mso-wrap-distance-left:0;mso-wrap-distance-top:0;mso-wrap-distance-right:0;mso-wrap-distance-bottom:0;mso-position-horizontal:right;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" filled="f" stroked="f">
              <v:textbox inset="0,0,0,0">
                <w:txbxContent>
                  <w:p w14:paraId="492B0FA2" w14:textId="77777777" w:rsidR="00C411D1" w:rsidRDefault="00000000">
                    <w:pPr>
                      <w:spacing w:before="16" w:line="237" w:lineRule="auto"/>
                      <w:ind w:left="20" w:right="17" w:firstLine="497"/>
                      <w:jc w:val="right"/>
                      <w:textDirection w:val="btLr"/>
                    </w:pPr>
                    <w:r>
                      <w:rPr>
                        <w:rFonts w:ascii="Arial" w:eastAsia="Arial" w:hAnsi="Arial" w:cs="Arial"/>
                        <w:color w:val="7CC101"/>
                        <w:sz w:val="18"/>
                      </w:rPr>
                      <w:t xml:space="preserve">Laboratorio de COMUNICACIONES II (27145) </w:t>
                    </w:r>
                    <w:r>
                      <w:rPr>
                        <w:rFonts w:ascii="Arial" w:eastAsia="Arial" w:hAnsi="Arial" w:cs="Arial"/>
                        <w:color w:val="7CC101"/>
                        <w:sz w:val="20"/>
                      </w:rPr>
                      <w:t xml:space="preserve">Práctica 1: </w:t>
                    </w:r>
                    <w:r>
                      <w:rPr>
                        <w:rFonts w:ascii="Tahoma" w:eastAsia="Tahoma" w:hAnsi="Tahoma" w:cs="Tahoma"/>
                        <w:b/>
                        <w:color w:val="7CC101"/>
                        <w:sz w:val="20"/>
                      </w:rPr>
                      <w:t>PROGRAMACIÓN EN RADIO DEFINIDA POR SOFTWARE (GNURADIO)</w:t>
                    </w:r>
                  </w:p>
                  <w:p w14:paraId="14039A23" w14:textId="77777777" w:rsidR="00C411D1" w:rsidRDefault="00000000">
                    <w:pPr>
                      <w:spacing w:before="12" w:line="277" w:lineRule="auto"/>
                      <w:ind w:right="17"/>
                      <w:jc w:val="right"/>
                      <w:textDirection w:val="btLr"/>
                    </w:pPr>
                    <w:r>
                      <w:rPr>
                        <w:rFonts w:ascii="Arial" w:eastAsia="Arial" w:hAnsi="Arial" w:cs="Arial"/>
                        <w:color w:val="7CC101"/>
                        <w:sz w:val="18"/>
                      </w:rPr>
                      <w:t xml:space="preserve">Grupo: </w:t>
                    </w:r>
                    <w:r>
                      <w:rPr>
                        <w:rFonts w:ascii="Trebuchet MS" w:eastAsia="Trebuchet MS" w:hAnsi="Trebuchet MS" w:cs="Trebuchet MS"/>
                        <w:b/>
                        <w:color w:val="7CC101"/>
                        <w:sz w:val="18"/>
                      </w:rPr>
                      <w:t>A1</w:t>
                    </w:r>
                  </w:p>
                </w:txbxContent>
              </v:textbox>
              <w10:wrap anchorx="margin" anchory="margin"/>
            </v:rect>
          </w:pict>
        </mc:Fallback>
      </mc:AlternateContent>
    </w:r>
    <w:r>
      <w:rPr>
        <w:rFonts w:ascii="Cambria" w:eastAsia="Cambria" w:hAnsi="Cambria" w:cs="Cambria"/>
        <w:noProof/>
        <w:color w:val="000000"/>
        <w:sz w:val="20"/>
        <w:szCs w:val="20"/>
      </w:rPr>
      <w:drawing>
        <wp:anchor distT="0" distB="0" distL="0" distR="0" simplePos="0" relativeHeight="251661312" behindDoc="1" locked="0" layoutInCell="1" hidden="0" allowOverlap="1" wp14:anchorId="5E6C1A5F" wp14:editId="743C8D12">
          <wp:simplePos x="0" y="0"/>
          <wp:positionH relativeFrom="rightMargin">
            <wp:align>left</wp:align>
          </wp:positionH>
          <wp:positionV relativeFrom="page">
            <wp:posOffset>345652</wp:posOffset>
          </wp:positionV>
          <wp:extent cx="417588" cy="356234"/>
          <wp:effectExtent l="0" t="0" r="0" b="0"/>
          <wp:wrapNone/>
          <wp:docPr id="1579188954" name="image2.jpg" descr="Un conjunto de letras blancas en un fondo blan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conjunto de letras blancas en un fondo blanco&#10;&#10;El contenido generado por IA puede ser incorrecto."/>
                  <pic:cNvPicPr preferRelativeResize="0"/>
                </pic:nvPicPr>
                <pic:blipFill>
                  <a:blip r:embed="rId2"/>
                  <a:srcRect/>
                  <a:stretch>
                    <a:fillRect/>
                  </a:stretch>
                </pic:blipFill>
                <pic:spPr>
                  <a:xfrm>
                    <a:off x="0" y="0"/>
                    <a:ext cx="417588" cy="356234"/>
                  </a:xfrm>
                  <a:prstGeom prst="rect">
                    <a:avLst/>
                  </a:prstGeom>
                  <a:ln/>
                </pic:spPr>
              </pic:pic>
            </a:graphicData>
          </a:graphic>
        </wp:anchor>
      </w:drawing>
    </w:r>
  </w:p>
  <w:p w14:paraId="037AE25C" w14:textId="77777777" w:rsidR="00C411D1"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62336" behindDoc="0" locked="0" layoutInCell="1" hidden="0" allowOverlap="1" wp14:anchorId="51FCCE38" wp14:editId="6A801CB9">
              <wp:simplePos x="0" y="0"/>
              <wp:positionH relativeFrom="column">
                <wp:posOffset>1</wp:posOffset>
              </wp:positionH>
              <wp:positionV relativeFrom="paragraph">
                <wp:posOffset>279400</wp:posOffset>
              </wp:positionV>
              <wp:extent cx="6096635" cy="54610"/>
              <wp:effectExtent l="0" t="0" r="0" b="0"/>
              <wp:wrapNone/>
              <wp:docPr id="1579188946" name="Forma libre: forma 1579188946"/>
              <wp:cNvGraphicFramePr/>
              <a:graphic xmlns:a="http://schemas.openxmlformats.org/drawingml/2006/main">
                <a:graphicData uri="http://schemas.microsoft.com/office/word/2010/wordprocessingShape">
                  <wps:wsp>
                    <wps:cNvSpPr/>
                    <wps:spPr>
                      <a:xfrm>
                        <a:off x="2302445" y="3757458"/>
                        <a:ext cx="6087110" cy="45085"/>
                      </a:xfrm>
                      <a:custGeom>
                        <a:avLst/>
                        <a:gdLst/>
                        <a:ahLst/>
                        <a:cxnLst/>
                        <a:rect l="l" t="t" r="r" b="b"/>
                        <a:pathLst>
                          <a:path w="6332220" h="50800" extrusionOk="0">
                            <a:moveTo>
                              <a:pt x="6332220" y="0"/>
                            </a:moveTo>
                            <a:lnTo>
                              <a:pt x="0" y="0"/>
                            </a:lnTo>
                            <a:lnTo>
                              <a:pt x="0" y="50800"/>
                            </a:lnTo>
                            <a:lnTo>
                              <a:pt x="6332220" y="50800"/>
                            </a:lnTo>
                            <a:lnTo>
                              <a:pt x="6332220" y="0"/>
                            </a:lnTo>
                            <a:close/>
                          </a:path>
                        </a:pathLst>
                      </a:custGeom>
                      <a:solidFill>
                        <a:srgbClr val="7CC101"/>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279400</wp:posOffset>
              </wp:positionV>
              <wp:extent cx="6096635" cy="54610"/>
              <wp:effectExtent b="0" l="0" r="0" t="0"/>
              <wp:wrapNone/>
              <wp:docPr id="1579188946"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6096635" cy="5461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397"/>
    <w:multiLevelType w:val="multilevel"/>
    <w:tmpl w:val="9056DA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FC6738"/>
    <w:multiLevelType w:val="multilevel"/>
    <w:tmpl w:val="5E00A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DF548C"/>
    <w:multiLevelType w:val="multilevel"/>
    <w:tmpl w:val="6972C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1C7DEC"/>
    <w:multiLevelType w:val="multilevel"/>
    <w:tmpl w:val="125CA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2458558">
    <w:abstractNumId w:val="2"/>
  </w:num>
  <w:num w:numId="2" w16cid:durableId="907685610">
    <w:abstractNumId w:val="3"/>
  </w:num>
  <w:num w:numId="3" w16cid:durableId="336929192">
    <w:abstractNumId w:val="1"/>
  </w:num>
  <w:num w:numId="4" w16cid:durableId="78716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D1"/>
    <w:rsid w:val="00035654"/>
    <w:rsid w:val="003C4F84"/>
    <w:rsid w:val="0044021C"/>
    <w:rsid w:val="00B33C8B"/>
    <w:rsid w:val="00C411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72F0"/>
  <w15:docId w15:val="{28CF08CE-F7F9-46A0-B914-127ECB2C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ES"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30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30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30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30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30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30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30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A2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A230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30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30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30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30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30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0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0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026"/>
    <w:rPr>
      <w:rFonts w:eastAsiaTheme="majorEastAsia" w:cstheme="majorBidi"/>
      <w:color w:val="272727" w:themeColor="text1" w:themeTint="D8"/>
    </w:rPr>
  </w:style>
  <w:style w:type="character" w:customStyle="1" w:styleId="TtuloCar">
    <w:name w:val="Título Car"/>
    <w:basedOn w:val="Fuentedeprrafopredeter"/>
    <w:link w:val="Ttulo"/>
    <w:uiPriority w:val="10"/>
    <w:rsid w:val="00A230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A230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026"/>
    <w:pPr>
      <w:spacing w:before="160"/>
      <w:jc w:val="center"/>
    </w:pPr>
    <w:rPr>
      <w:i/>
      <w:iCs/>
      <w:color w:val="404040" w:themeColor="text1" w:themeTint="BF"/>
    </w:rPr>
  </w:style>
  <w:style w:type="character" w:customStyle="1" w:styleId="CitaCar">
    <w:name w:val="Cita Car"/>
    <w:basedOn w:val="Fuentedeprrafopredeter"/>
    <w:link w:val="Cita"/>
    <w:uiPriority w:val="29"/>
    <w:rsid w:val="00A23026"/>
    <w:rPr>
      <w:i/>
      <w:iCs/>
      <w:color w:val="404040" w:themeColor="text1" w:themeTint="BF"/>
    </w:rPr>
  </w:style>
  <w:style w:type="paragraph" w:styleId="Prrafodelista">
    <w:name w:val="List Paragraph"/>
    <w:basedOn w:val="Normal"/>
    <w:uiPriority w:val="34"/>
    <w:qFormat/>
    <w:rsid w:val="00A23026"/>
    <w:pPr>
      <w:ind w:left="720"/>
      <w:contextualSpacing/>
    </w:pPr>
  </w:style>
  <w:style w:type="character" w:styleId="nfasisintenso">
    <w:name w:val="Intense Emphasis"/>
    <w:basedOn w:val="Fuentedeprrafopredeter"/>
    <w:uiPriority w:val="21"/>
    <w:qFormat/>
    <w:rsid w:val="00A23026"/>
    <w:rPr>
      <w:i/>
      <w:iCs/>
      <w:color w:val="0F4761" w:themeColor="accent1" w:themeShade="BF"/>
    </w:rPr>
  </w:style>
  <w:style w:type="paragraph" w:styleId="Citadestacada">
    <w:name w:val="Intense Quote"/>
    <w:basedOn w:val="Normal"/>
    <w:next w:val="Normal"/>
    <w:link w:val="CitadestacadaCar"/>
    <w:uiPriority w:val="30"/>
    <w:qFormat/>
    <w:rsid w:val="00A2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3026"/>
    <w:rPr>
      <w:i/>
      <w:iCs/>
      <w:color w:val="0F4761" w:themeColor="accent1" w:themeShade="BF"/>
    </w:rPr>
  </w:style>
  <w:style w:type="character" w:styleId="Referenciaintensa">
    <w:name w:val="Intense Reference"/>
    <w:basedOn w:val="Fuentedeprrafopredeter"/>
    <w:uiPriority w:val="32"/>
    <w:qFormat/>
    <w:rsid w:val="00A23026"/>
    <w:rPr>
      <w:b/>
      <w:bCs/>
      <w:smallCaps/>
      <w:color w:val="0F4761" w:themeColor="accent1" w:themeShade="BF"/>
      <w:spacing w:val="5"/>
    </w:rPr>
  </w:style>
  <w:style w:type="paragraph" w:styleId="Encabezado">
    <w:name w:val="header"/>
    <w:basedOn w:val="Normal"/>
    <w:link w:val="EncabezadoCar"/>
    <w:uiPriority w:val="99"/>
    <w:unhideWhenUsed/>
    <w:rsid w:val="00A230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3026"/>
  </w:style>
  <w:style w:type="paragraph" w:styleId="Piedepgina">
    <w:name w:val="footer"/>
    <w:basedOn w:val="Normal"/>
    <w:link w:val="PiedepginaCar"/>
    <w:uiPriority w:val="99"/>
    <w:unhideWhenUsed/>
    <w:rsid w:val="00A23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3026"/>
  </w:style>
  <w:style w:type="paragraph" w:styleId="Textoindependiente">
    <w:name w:val="Body Text"/>
    <w:basedOn w:val="Normal"/>
    <w:link w:val="TextoindependienteCar"/>
    <w:uiPriority w:val="1"/>
    <w:rsid w:val="00A23026"/>
    <w:pPr>
      <w:spacing w:line="252" w:lineRule="auto"/>
      <w:jc w:val="both"/>
    </w:pPr>
    <w:rPr>
      <w:rFonts w:ascii="Cambria" w:eastAsia="Cambria" w:hAnsi="Cambria" w:cs="Cambria"/>
      <w:sz w:val="20"/>
      <w:szCs w:val="20"/>
    </w:rPr>
  </w:style>
  <w:style w:type="character" w:customStyle="1" w:styleId="TextoindependienteCar">
    <w:name w:val="Texto independiente Car"/>
    <w:basedOn w:val="Fuentedeprrafopredeter"/>
    <w:link w:val="Textoindependiente"/>
    <w:uiPriority w:val="1"/>
    <w:rsid w:val="00A23026"/>
    <w:rPr>
      <w:rFonts w:ascii="Cambria" w:eastAsia="Cambria" w:hAnsi="Cambria" w:cs="Cambria"/>
      <w:kern w:val="0"/>
      <w:sz w:val="20"/>
      <w:szCs w:val="20"/>
      <w:lang w:val="es-ES"/>
    </w:rPr>
  </w:style>
  <w:style w:type="character" w:styleId="Hipervnculo">
    <w:name w:val="Hyperlink"/>
    <w:basedOn w:val="Fuentedeprrafopredeter"/>
    <w:uiPriority w:val="99"/>
    <w:unhideWhenUsed/>
    <w:rsid w:val="00A23026"/>
    <w:rPr>
      <w:color w:val="467886" w:themeColor="hyperlink"/>
      <w:u w:val="single"/>
    </w:rPr>
  </w:style>
  <w:style w:type="character" w:styleId="Mencinsinresolver">
    <w:name w:val="Unresolved Mention"/>
    <w:basedOn w:val="Fuentedeprrafopredeter"/>
    <w:uiPriority w:val="99"/>
    <w:semiHidden/>
    <w:unhideWhenUsed/>
    <w:rsid w:val="00A23026"/>
    <w:rPr>
      <w:color w:val="605E5C"/>
      <w:shd w:val="clear" w:color="auto" w:fill="E1DFDD"/>
    </w:rPr>
  </w:style>
  <w:style w:type="paragraph" w:styleId="Descripcin">
    <w:name w:val="caption"/>
    <w:basedOn w:val="Normal"/>
    <w:next w:val="Normal"/>
    <w:uiPriority w:val="35"/>
    <w:unhideWhenUsed/>
    <w:qFormat/>
    <w:rsid w:val="00876E1C"/>
    <w:pPr>
      <w:spacing w:after="200" w:line="240" w:lineRule="auto"/>
    </w:pPr>
    <w:rPr>
      <w:i/>
      <w:iCs/>
      <w:color w:val="0E2841" w:themeColor="text2"/>
      <w:sz w:val="18"/>
      <w:szCs w:val="18"/>
    </w:rPr>
  </w:style>
  <w:style w:type="paragraph" w:styleId="Bibliografa">
    <w:name w:val="Bibliography"/>
    <w:basedOn w:val="Normal"/>
    <w:next w:val="Normal"/>
    <w:uiPriority w:val="37"/>
    <w:unhideWhenUsed/>
    <w:rsid w:val="001F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2-2192296-jhorman/CommII_A1_G10/tree/PRACTICA-5"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5KvUyjToE3hUeanobrv1quM1g==">CgMxLjA4AHIhMWJSUFdRSG1remlURHUxMjAzN2hTV2VFa1hPNzNJaGZr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1120</Words>
  <Characters>6161</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JHORMAN MALDONADO</dc:creator>
  <cp:lastModifiedBy>JHORMAN MALDONADO</cp:lastModifiedBy>
  <cp:revision>3</cp:revision>
  <dcterms:created xsi:type="dcterms:W3CDTF">2025-03-01T03:15:00Z</dcterms:created>
  <dcterms:modified xsi:type="dcterms:W3CDTF">2025-05-11T04:33:00Z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0x010100C1227ED51CB5E44BA868FF424F73E017</vt:lpwstr>
  </property>
</Properties>
</file>